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7426" w:tblpY="316"/>
        <w:tblW w:w="4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9"/>
      </w:tblGrid>
      <w:tr w:rsidR="004B3714" w:rsidRPr="00930F60" w:rsidTr="004B3714">
        <w:tc>
          <w:tcPr>
            <w:tcW w:w="4399" w:type="dxa"/>
          </w:tcPr>
          <w:p w:rsidR="004B3714" w:rsidRPr="00195AE6" w:rsidRDefault="004B3714" w:rsidP="004B3714">
            <w:pPr>
              <w:tabs>
                <w:tab w:val="right" w:pos="4144"/>
              </w:tabs>
              <w:contextualSpacing/>
              <w:jc w:val="both"/>
              <w:rPr>
                <w:rFonts w:ascii="Calibri" w:hAnsi="Calibri" w:cs="Calibri"/>
                <w:lang w:val="en-GB"/>
              </w:rPr>
            </w:pPr>
            <w:r w:rsidRPr="00195AE6">
              <w:rPr>
                <w:rFonts w:ascii="Calibri" w:hAnsi="Calibri" w:cs="Calibri"/>
                <w:lang w:val="en-GB"/>
              </w:rPr>
              <w:t xml:space="preserve">Reportable:  </w:t>
            </w:r>
            <w:r w:rsidRPr="00195AE6">
              <w:rPr>
                <w:rFonts w:ascii="Calibri" w:hAnsi="Calibri" w:cs="Calibri"/>
                <w:lang w:val="en-GB"/>
              </w:rPr>
              <w:tab/>
              <w:t xml:space="preserve">                              </w:t>
            </w:r>
            <w:r w:rsidRPr="00095C2E">
              <w:rPr>
                <w:rFonts w:ascii="Calibri" w:hAnsi="Calibri" w:cs="Calibri"/>
                <w:b/>
                <w:lang w:val="en-GB"/>
              </w:rPr>
              <w:t>YES</w:t>
            </w:r>
            <w:r w:rsidRPr="00195AE6">
              <w:rPr>
                <w:rFonts w:ascii="Calibri" w:hAnsi="Calibri" w:cs="Calibri"/>
                <w:lang w:val="en-GB"/>
              </w:rPr>
              <w:t xml:space="preserve"> / NO</w:t>
            </w:r>
          </w:p>
          <w:p w:rsidR="004B3714" w:rsidRPr="00195AE6" w:rsidRDefault="004B3714" w:rsidP="004B3714">
            <w:pPr>
              <w:tabs>
                <w:tab w:val="right" w:pos="4144"/>
              </w:tabs>
              <w:contextualSpacing/>
              <w:jc w:val="both"/>
              <w:rPr>
                <w:rFonts w:ascii="Calibri" w:hAnsi="Calibri" w:cs="Calibri"/>
                <w:lang w:val="en-GB"/>
              </w:rPr>
            </w:pPr>
            <w:r w:rsidRPr="00195AE6">
              <w:rPr>
                <w:rFonts w:ascii="Calibri" w:hAnsi="Calibri" w:cs="Calibri"/>
                <w:lang w:val="en-GB"/>
              </w:rPr>
              <w:t xml:space="preserve">Circulate to Judges: </w:t>
            </w:r>
            <w:r w:rsidRPr="00195AE6">
              <w:rPr>
                <w:rFonts w:ascii="Calibri" w:hAnsi="Calibri" w:cs="Calibri"/>
                <w:lang w:val="en-GB"/>
              </w:rPr>
              <w:tab/>
              <w:t xml:space="preserve">                     YES / NO</w:t>
            </w:r>
          </w:p>
          <w:p w:rsidR="004B3714" w:rsidRPr="00195AE6" w:rsidRDefault="004B3714" w:rsidP="004B3714">
            <w:pPr>
              <w:tabs>
                <w:tab w:val="right" w:pos="4144"/>
              </w:tabs>
              <w:contextualSpacing/>
              <w:jc w:val="both"/>
              <w:rPr>
                <w:rFonts w:ascii="Calibri" w:hAnsi="Calibri" w:cs="Calibri"/>
                <w:lang w:val="en-GB"/>
              </w:rPr>
            </w:pPr>
            <w:r w:rsidRPr="00195AE6">
              <w:rPr>
                <w:rFonts w:ascii="Calibri" w:hAnsi="Calibri" w:cs="Calibri"/>
                <w:lang w:val="en-GB"/>
              </w:rPr>
              <w:t>Circulate to Magistrates:</w:t>
            </w:r>
            <w:r w:rsidRPr="00195AE6">
              <w:rPr>
                <w:rFonts w:ascii="Calibri" w:hAnsi="Calibri" w:cs="Calibri"/>
                <w:lang w:val="en-GB"/>
              </w:rPr>
              <w:tab/>
              <w:t xml:space="preserve">               YES / NO</w:t>
            </w:r>
          </w:p>
          <w:p w:rsidR="004B3714" w:rsidRPr="00930F60" w:rsidRDefault="004B3714" w:rsidP="004B3714">
            <w:pPr>
              <w:tabs>
                <w:tab w:val="right" w:pos="4144"/>
              </w:tabs>
              <w:contextualSpacing/>
              <w:jc w:val="both"/>
              <w:rPr>
                <w:rFonts w:ascii="Calibri" w:hAnsi="Calibri" w:cs="Calibri"/>
                <w:sz w:val="28"/>
                <w:szCs w:val="28"/>
                <w:lang w:val="en-GB"/>
              </w:rPr>
            </w:pPr>
            <w:r w:rsidRPr="00195AE6">
              <w:rPr>
                <w:rFonts w:ascii="Calibri" w:hAnsi="Calibri" w:cs="Calibri"/>
                <w:lang w:val="en-GB"/>
              </w:rPr>
              <w:t>Circulate to Regional Magistrates:</w:t>
            </w:r>
            <w:r w:rsidRPr="00195AE6">
              <w:rPr>
                <w:rFonts w:ascii="Calibri" w:hAnsi="Calibri" w:cs="Calibri"/>
                <w:lang w:val="en-GB"/>
              </w:rPr>
              <w:tab/>
              <w:t xml:space="preserve">  YES / NO</w:t>
            </w:r>
          </w:p>
        </w:tc>
      </w:tr>
    </w:tbl>
    <w:p w:rsidR="009F7055" w:rsidRPr="00056607" w:rsidRDefault="009F7055" w:rsidP="004B3714">
      <w:pPr>
        <w:spacing w:after="0"/>
        <w:ind w:left="2880"/>
        <w:jc w:val="both"/>
        <w:rPr>
          <w:rFonts w:ascii="Arial Narrow" w:hAnsi="Arial Narrow"/>
          <w:b/>
          <w:sz w:val="24"/>
          <w:szCs w:val="24"/>
        </w:rPr>
      </w:pPr>
      <w:r>
        <w:rPr>
          <w:rFonts w:ascii="Arial Narrow" w:hAnsi="Arial Narrow"/>
          <w:sz w:val="24"/>
          <w:szCs w:val="24"/>
        </w:rPr>
        <w:t xml:space="preserve">            </w:t>
      </w:r>
      <w:r w:rsidR="00190BFE">
        <w:rPr>
          <w:rFonts w:ascii="Arial Narrow" w:hAnsi="Arial Narrow"/>
          <w:sz w:val="24"/>
          <w:szCs w:val="24"/>
        </w:rPr>
        <w:tab/>
      </w:r>
      <w:r w:rsidR="00190BFE">
        <w:rPr>
          <w:rFonts w:ascii="Arial Narrow" w:hAnsi="Arial Narrow"/>
          <w:sz w:val="24"/>
          <w:szCs w:val="24"/>
        </w:rPr>
        <w:tab/>
      </w:r>
      <w:r w:rsidR="00190BFE">
        <w:rPr>
          <w:rFonts w:ascii="Arial Narrow" w:hAnsi="Arial Narrow"/>
          <w:sz w:val="24"/>
          <w:szCs w:val="24"/>
        </w:rPr>
        <w:tab/>
      </w:r>
      <w:r w:rsidR="00190BFE">
        <w:rPr>
          <w:rFonts w:ascii="Arial Narrow" w:hAnsi="Arial Narrow"/>
          <w:sz w:val="24"/>
          <w:szCs w:val="24"/>
        </w:rPr>
        <w:tab/>
      </w:r>
      <w:r w:rsidR="004B3714">
        <w:rPr>
          <w:rFonts w:ascii="Arial Narrow" w:hAnsi="Arial Narrow"/>
          <w:sz w:val="24"/>
          <w:szCs w:val="24"/>
        </w:rPr>
        <w:tab/>
      </w:r>
      <w:r w:rsidR="004B3714">
        <w:rPr>
          <w:rFonts w:ascii="Arial Narrow" w:hAnsi="Arial Narrow"/>
          <w:noProof/>
          <w:sz w:val="24"/>
          <w:szCs w:val="24"/>
          <w:lang w:val="en-ZA" w:eastAsia="en-ZA"/>
        </w:rPr>
        <w:drawing>
          <wp:inline distT="0" distB="0" distL="0" distR="0" wp14:anchorId="29DF8EBF" wp14:editId="007401E5">
            <wp:extent cx="1657350" cy="1591056"/>
            <wp:effectExtent l="0" t="0" r="0" b="9525"/>
            <wp:docPr id="1" name="Picture 1" descr="C:\Users\ejansevanrensburg\AppData\Local\Microsoft\Windows\Temporary Internet Files\Content.Outlook\VEP37WK2\The Judiciary - Master emblem in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jansevanrensburg\AppData\Local\Microsoft\Windows\Temporary Internet Files\Content.Outlook\VEP37WK2\The Judiciary - Master emblem in high resolu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1570" cy="1595107"/>
                    </a:xfrm>
                    <a:prstGeom prst="rect">
                      <a:avLst/>
                    </a:prstGeom>
                    <a:noFill/>
                    <a:ln>
                      <a:noFill/>
                    </a:ln>
                  </pic:spPr>
                </pic:pic>
              </a:graphicData>
            </a:graphic>
          </wp:inline>
        </w:drawing>
      </w:r>
      <w:r w:rsidR="00CF7635">
        <w:rPr>
          <w:rFonts w:ascii="Arial Narrow" w:hAnsi="Arial Narrow"/>
          <w:sz w:val="24"/>
          <w:szCs w:val="24"/>
        </w:rPr>
        <w:tab/>
      </w:r>
      <w:r w:rsidR="00CF7635">
        <w:rPr>
          <w:rFonts w:ascii="Arial Narrow" w:hAnsi="Arial Narrow"/>
          <w:sz w:val="24"/>
          <w:szCs w:val="24"/>
        </w:rPr>
        <w:tab/>
      </w:r>
      <w:r w:rsidR="00CF7635">
        <w:rPr>
          <w:rFonts w:ascii="Arial Narrow" w:hAnsi="Arial Narrow"/>
          <w:sz w:val="24"/>
          <w:szCs w:val="24"/>
        </w:rPr>
        <w:tab/>
      </w:r>
      <w:r w:rsidR="007267A0">
        <w:rPr>
          <w:rFonts w:ascii="Arial Narrow" w:hAnsi="Arial Narrow"/>
          <w:sz w:val="24"/>
          <w:szCs w:val="24"/>
        </w:rPr>
        <w:tab/>
      </w:r>
    </w:p>
    <w:p w:rsidR="004B3714" w:rsidRDefault="004B3714" w:rsidP="00F87D35">
      <w:pPr>
        <w:ind w:left="2160"/>
        <w:jc w:val="center"/>
        <w:rPr>
          <w:rFonts w:ascii="Arial Narrow" w:hAnsi="Arial Narrow"/>
          <w:sz w:val="24"/>
          <w:szCs w:val="24"/>
        </w:rPr>
      </w:pPr>
    </w:p>
    <w:p w:rsidR="004B3714" w:rsidRDefault="004B3714" w:rsidP="004B3714">
      <w:pPr>
        <w:spacing w:after="0" w:line="360" w:lineRule="auto"/>
        <w:ind w:left="-720" w:right="-450"/>
        <w:jc w:val="center"/>
        <w:rPr>
          <w:rFonts w:ascii="Arial" w:eastAsia="MS Mincho" w:hAnsi="Arial" w:cs="Arial"/>
          <w:b/>
          <w:iCs/>
          <w:sz w:val="28"/>
          <w:szCs w:val="28"/>
          <w:lang w:val="en-GB"/>
        </w:rPr>
      </w:pPr>
      <w:r>
        <w:rPr>
          <w:rFonts w:ascii="Arial" w:eastAsia="MS Mincho" w:hAnsi="Arial" w:cs="Arial"/>
          <w:b/>
          <w:iCs/>
          <w:sz w:val="28"/>
          <w:szCs w:val="28"/>
          <w:lang w:val="en-GB"/>
        </w:rPr>
        <w:t xml:space="preserve">“IN THE HIGH COURT OF SOUTH AFRICA” </w:t>
      </w:r>
    </w:p>
    <w:p w:rsidR="004B3714" w:rsidRDefault="004B3714" w:rsidP="004B3714">
      <w:pPr>
        <w:spacing w:after="0" w:line="360" w:lineRule="auto"/>
        <w:ind w:left="-720" w:right="-450"/>
        <w:jc w:val="center"/>
        <w:rPr>
          <w:rFonts w:ascii="Arial" w:eastAsia="MS Mincho" w:hAnsi="Arial" w:cs="Arial"/>
          <w:b/>
          <w:iCs/>
          <w:sz w:val="28"/>
          <w:szCs w:val="28"/>
          <w:lang w:val="en-GB"/>
        </w:rPr>
      </w:pPr>
      <w:r>
        <w:rPr>
          <w:rFonts w:ascii="Arial" w:eastAsia="MS Mincho" w:hAnsi="Arial" w:cs="Arial"/>
          <w:b/>
          <w:iCs/>
          <w:sz w:val="28"/>
          <w:szCs w:val="28"/>
          <w:lang w:val="en-GB"/>
        </w:rPr>
        <w:t>NORTH WEST</w:t>
      </w:r>
      <w:r w:rsidRPr="00FE2FF5">
        <w:rPr>
          <w:rFonts w:ascii="Arial" w:eastAsia="MS Mincho" w:hAnsi="Arial" w:cs="Arial"/>
          <w:b/>
          <w:iCs/>
          <w:sz w:val="28"/>
          <w:szCs w:val="28"/>
          <w:lang w:val="en-GB"/>
        </w:rPr>
        <w:t xml:space="preserve"> </w:t>
      </w:r>
      <w:r>
        <w:rPr>
          <w:rFonts w:ascii="Arial" w:eastAsia="MS Mincho" w:hAnsi="Arial" w:cs="Arial"/>
          <w:b/>
          <w:iCs/>
          <w:sz w:val="28"/>
          <w:szCs w:val="28"/>
          <w:lang w:val="en-GB"/>
        </w:rPr>
        <w:t>DIVISION, MAHIKENG</w:t>
      </w:r>
    </w:p>
    <w:p w:rsidR="00F87D35" w:rsidRPr="00F87D35" w:rsidRDefault="009F7055" w:rsidP="00F87D35">
      <w:pPr>
        <w:ind w:left="2160"/>
        <w:jc w:val="center"/>
        <w:rPr>
          <w:rFonts w:ascii="Century Gothic" w:eastAsia="Times New Roman" w:hAnsi="Century Gothic" w:cs="Century Gothic"/>
          <w:b/>
          <w:sz w:val="26"/>
          <w:szCs w:val="26"/>
          <w:lang w:val="en-GB" w:eastAsia="en-ZA"/>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Pr>
          <w:rFonts w:ascii="Century Gothic" w:eastAsia="Times New Roman" w:hAnsi="Century Gothic" w:cs="Century Gothic"/>
          <w:b/>
          <w:sz w:val="26"/>
          <w:szCs w:val="26"/>
          <w:lang w:val="en-GB" w:eastAsia="en-ZA"/>
        </w:rPr>
        <w:tab/>
      </w:r>
      <w:r w:rsidR="00F87D35">
        <w:rPr>
          <w:rFonts w:ascii="Century Gothic" w:eastAsia="Times New Roman" w:hAnsi="Century Gothic" w:cs="Century Gothic"/>
          <w:b/>
          <w:sz w:val="26"/>
          <w:szCs w:val="26"/>
          <w:lang w:val="en-GB" w:eastAsia="en-ZA"/>
        </w:rPr>
        <w:tab/>
      </w:r>
      <w:r w:rsidR="00F87D35">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t xml:space="preserve">  </w:t>
      </w:r>
      <w:r w:rsidR="00FC6E8A">
        <w:rPr>
          <w:rFonts w:ascii="Century Gothic" w:eastAsia="Times New Roman" w:hAnsi="Century Gothic" w:cs="Century Gothic"/>
          <w:b/>
          <w:sz w:val="26"/>
          <w:szCs w:val="26"/>
          <w:lang w:val="en-GB" w:eastAsia="en-ZA"/>
        </w:rPr>
        <w:t xml:space="preserve">           </w:t>
      </w:r>
      <w:r w:rsidR="00F87D35" w:rsidRPr="00F87D35">
        <w:rPr>
          <w:rFonts w:ascii="Century Gothic" w:eastAsia="Times New Roman" w:hAnsi="Century Gothic" w:cs="Century Gothic"/>
          <w:b/>
          <w:sz w:val="26"/>
          <w:szCs w:val="26"/>
          <w:lang w:val="en-GB" w:eastAsia="en-ZA"/>
        </w:rPr>
        <w:t>CASE NUMBER:</w:t>
      </w:r>
      <w:r w:rsidR="00F87D35" w:rsidRPr="00F87D35">
        <w:rPr>
          <w:rFonts w:ascii="Century Gothic" w:eastAsia="Times New Roman" w:hAnsi="Century Gothic" w:cs="Century Gothic"/>
          <w:b/>
          <w:sz w:val="26"/>
          <w:szCs w:val="26"/>
          <w:lang w:val="en-GB" w:eastAsia="en-ZA"/>
        </w:rPr>
        <w:tab/>
      </w:r>
      <w:r w:rsidR="00F12D9F">
        <w:rPr>
          <w:rFonts w:ascii="Century Gothic" w:eastAsia="Times New Roman" w:hAnsi="Century Gothic" w:cs="Century Gothic"/>
          <w:b/>
          <w:sz w:val="26"/>
          <w:szCs w:val="26"/>
          <w:lang w:val="en-GB" w:eastAsia="en-ZA"/>
        </w:rPr>
        <w:t>393/2015</w:t>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r w:rsidR="00F87D35" w:rsidRPr="00F87D35">
        <w:rPr>
          <w:rFonts w:ascii="Century Gothic" w:eastAsia="Times New Roman" w:hAnsi="Century Gothic" w:cs="Century Gothic"/>
          <w:b/>
          <w:sz w:val="26"/>
          <w:szCs w:val="26"/>
          <w:lang w:val="en-GB" w:eastAsia="en-ZA"/>
        </w:rPr>
        <w:tab/>
      </w:r>
    </w:p>
    <w:p w:rsidR="00F87D35" w:rsidRDefault="00F87D35"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r w:rsidRPr="00F87D35">
        <w:rPr>
          <w:rFonts w:ascii="Century Gothic" w:eastAsia="Times New Roman" w:hAnsi="Century Gothic" w:cs="Century Gothic"/>
          <w:b/>
          <w:sz w:val="26"/>
          <w:szCs w:val="26"/>
          <w:lang w:val="en-GB" w:eastAsia="en-ZA"/>
        </w:rPr>
        <w:t>In the matter between:-</w:t>
      </w:r>
    </w:p>
    <w:p w:rsidR="0033395F" w:rsidRDefault="0033395F"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p>
    <w:p w:rsidR="007A3A79" w:rsidRDefault="009757D0"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bookmarkStart w:id="0" w:name="_GoBack"/>
      <w:r>
        <w:rPr>
          <w:rFonts w:ascii="Century Gothic" w:eastAsia="Times New Roman" w:hAnsi="Century Gothic" w:cs="Century Gothic"/>
          <w:b/>
          <w:sz w:val="26"/>
          <w:szCs w:val="26"/>
          <w:lang w:val="en-GB" w:eastAsia="en-ZA"/>
        </w:rPr>
        <w:t>RM</w:t>
      </w:r>
      <w:bookmarkEnd w:id="0"/>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r>
      <w:r w:rsidR="007A3A79">
        <w:rPr>
          <w:rFonts w:ascii="Century Gothic" w:eastAsia="Times New Roman" w:hAnsi="Century Gothic" w:cs="Century Gothic"/>
          <w:b/>
          <w:sz w:val="26"/>
          <w:szCs w:val="26"/>
          <w:lang w:val="en-GB" w:eastAsia="en-ZA"/>
        </w:rPr>
        <w:tab/>
      </w:r>
      <w:r w:rsidR="007A3A79" w:rsidRPr="007A3A79">
        <w:rPr>
          <w:rFonts w:ascii="Century Gothic" w:eastAsia="Times New Roman" w:hAnsi="Century Gothic" w:cs="Century Gothic"/>
          <w:sz w:val="26"/>
          <w:szCs w:val="26"/>
          <w:lang w:val="en-GB" w:eastAsia="en-ZA"/>
        </w:rPr>
        <w:t>Plaintiff</w:t>
      </w:r>
      <w:r w:rsidR="007A3A79">
        <w:rPr>
          <w:rFonts w:ascii="Century Gothic" w:eastAsia="Times New Roman" w:hAnsi="Century Gothic" w:cs="Century Gothic"/>
          <w:b/>
          <w:sz w:val="26"/>
          <w:szCs w:val="26"/>
          <w:lang w:val="en-GB" w:eastAsia="en-ZA"/>
        </w:rPr>
        <w:t xml:space="preserve"> </w:t>
      </w:r>
    </w:p>
    <w:p w:rsidR="007A3A79" w:rsidRDefault="007A3A79"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p>
    <w:p w:rsidR="0033395F" w:rsidRPr="0033395F" w:rsidRDefault="0033395F"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r w:rsidRPr="0033395F">
        <w:rPr>
          <w:rFonts w:ascii="Century Gothic" w:eastAsia="Times New Roman" w:hAnsi="Century Gothic" w:cs="Century Gothic"/>
          <w:b/>
          <w:sz w:val="26"/>
          <w:szCs w:val="26"/>
          <w:lang w:val="en-GB" w:eastAsia="en-ZA"/>
        </w:rPr>
        <w:t>And</w:t>
      </w:r>
    </w:p>
    <w:p w:rsidR="0033395F" w:rsidRDefault="0033395F" w:rsidP="00F87D35">
      <w:pPr>
        <w:autoSpaceDE w:val="0"/>
        <w:autoSpaceDN w:val="0"/>
        <w:adjustRightInd w:val="0"/>
        <w:spacing w:after="0" w:line="360" w:lineRule="auto"/>
        <w:jc w:val="both"/>
        <w:rPr>
          <w:rFonts w:ascii="Century Gothic" w:eastAsia="Times New Roman" w:hAnsi="Century Gothic" w:cs="Century Gothic"/>
          <w:sz w:val="26"/>
          <w:szCs w:val="26"/>
          <w:lang w:val="en-GB" w:eastAsia="en-ZA"/>
        </w:rPr>
      </w:pPr>
    </w:p>
    <w:p w:rsidR="00F12D9F" w:rsidRDefault="00F12D9F" w:rsidP="00F87D35">
      <w:pPr>
        <w:autoSpaceDE w:val="0"/>
        <w:autoSpaceDN w:val="0"/>
        <w:adjustRightInd w:val="0"/>
        <w:spacing w:after="0" w:line="360" w:lineRule="auto"/>
        <w:jc w:val="both"/>
        <w:rPr>
          <w:rFonts w:ascii="Century Gothic" w:eastAsia="Times New Roman" w:hAnsi="Century Gothic" w:cs="Century Gothic"/>
          <w:sz w:val="26"/>
          <w:szCs w:val="26"/>
          <w:lang w:val="en-GB" w:eastAsia="en-ZA"/>
        </w:rPr>
      </w:pPr>
      <w:r w:rsidRPr="00F12D9F">
        <w:rPr>
          <w:rFonts w:ascii="Century Gothic" w:eastAsia="Times New Roman" w:hAnsi="Century Gothic" w:cs="Century Gothic"/>
          <w:b/>
          <w:sz w:val="26"/>
          <w:szCs w:val="26"/>
          <w:lang w:val="en-GB" w:eastAsia="en-ZA"/>
        </w:rPr>
        <w:t>CONSTABLE J K MOKGETHI</w:t>
      </w:r>
      <w:r>
        <w:rPr>
          <w:rFonts w:ascii="Century Gothic" w:eastAsia="Times New Roman" w:hAnsi="Century Gothic" w:cs="Century Gothic"/>
          <w:sz w:val="26"/>
          <w:szCs w:val="26"/>
          <w:lang w:val="en-GB" w:eastAsia="en-ZA"/>
        </w:rPr>
        <w:tab/>
      </w:r>
      <w:r>
        <w:rPr>
          <w:rFonts w:ascii="Century Gothic" w:eastAsia="Times New Roman" w:hAnsi="Century Gothic" w:cs="Century Gothic"/>
          <w:sz w:val="26"/>
          <w:szCs w:val="26"/>
          <w:lang w:val="en-GB" w:eastAsia="en-ZA"/>
        </w:rPr>
        <w:tab/>
      </w:r>
      <w:r>
        <w:rPr>
          <w:rFonts w:ascii="Century Gothic" w:eastAsia="Times New Roman" w:hAnsi="Century Gothic" w:cs="Century Gothic"/>
          <w:sz w:val="26"/>
          <w:szCs w:val="26"/>
          <w:lang w:val="en-GB" w:eastAsia="en-ZA"/>
        </w:rPr>
        <w:tab/>
      </w:r>
      <w:r>
        <w:rPr>
          <w:rFonts w:ascii="Century Gothic" w:eastAsia="Times New Roman" w:hAnsi="Century Gothic" w:cs="Century Gothic"/>
          <w:sz w:val="26"/>
          <w:szCs w:val="26"/>
          <w:lang w:val="en-GB" w:eastAsia="en-ZA"/>
        </w:rPr>
        <w:tab/>
      </w:r>
      <w:r>
        <w:rPr>
          <w:rFonts w:ascii="Century Gothic" w:eastAsia="Times New Roman" w:hAnsi="Century Gothic" w:cs="Century Gothic"/>
          <w:sz w:val="26"/>
          <w:szCs w:val="26"/>
          <w:lang w:val="en-GB" w:eastAsia="en-ZA"/>
        </w:rPr>
        <w:tab/>
      </w:r>
      <w:r>
        <w:rPr>
          <w:rFonts w:ascii="Century Gothic" w:eastAsia="Times New Roman" w:hAnsi="Century Gothic" w:cs="Century Gothic"/>
          <w:sz w:val="26"/>
          <w:szCs w:val="26"/>
          <w:lang w:val="en-GB" w:eastAsia="en-ZA"/>
        </w:rPr>
        <w:tab/>
        <w:t>First Defendant</w:t>
      </w:r>
    </w:p>
    <w:p w:rsidR="0033395F" w:rsidRDefault="007A3A79" w:rsidP="00F87D35">
      <w:pPr>
        <w:autoSpaceDE w:val="0"/>
        <w:autoSpaceDN w:val="0"/>
        <w:adjustRightInd w:val="0"/>
        <w:spacing w:after="0" w:line="360" w:lineRule="auto"/>
        <w:jc w:val="both"/>
        <w:rPr>
          <w:rFonts w:ascii="Century Gothic" w:eastAsia="Times New Roman" w:hAnsi="Century Gothic" w:cs="Century Gothic"/>
          <w:b/>
          <w:sz w:val="26"/>
          <w:szCs w:val="26"/>
          <w:lang w:val="en-GB" w:eastAsia="en-ZA"/>
        </w:rPr>
      </w:pPr>
      <w:r>
        <w:rPr>
          <w:rFonts w:ascii="Century Gothic" w:eastAsia="Times New Roman" w:hAnsi="Century Gothic" w:cs="Century Gothic"/>
          <w:b/>
          <w:sz w:val="26"/>
          <w:szCs w:val="26"/>
          <w:lang w:val="en-GB" w:eastAsia="en-ZA"/>
        </w:rPr>
        <w:t>MINISTER OF POLICE</w:t>
      </w:r>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CE433A">
        <w:rPr>
          <w:rFonts w:ascii="Century Gothic" w:eastAsia="Times New Roman" w:hAnsi="Century Gothic" w:cs="Century Gothic"/>
          <w:b/>
          <w:sz w:val="26"/>
          <w:szCs w:val="26"/>
          <w:lang w:val="en-GB" w:eastAsia="en-ZA"/>
        </w:rPr>
        <w:tab/>
      </w:r>
      <w:r w:rsidR="0033395F">
        <w:rPr>
          <w:rFonts w:ascii="Century Gothic" w:eastAsia="Times New Roman" w:hAnsi="Century Gothic" w:cs="Century Gothic"/>
          <w:b/>
          <w:sz w:val="26"/>
          <w:szCs w:val="26"/>
          <w:lang w:val="en-GB" w:eastAsia="en-ZA"/>
        </w:rPr>
        <w:tab/>
      </w:r>
      <w:r w:rsidR="00F12D9F" w:rsidRPr="00F12D9F">
        <w:rPr>
          <w:rFonts w:ascii="Century Gothic" w:eastAsia="Times New Roman" w:hAnsi="Century Gothic" w:cs="Century Gothic"/>
          <w:sz w:val="26"/>
          <w:szCs w:val="26"/>
          <w:lang w:val="en-GB" w:eastAsia="en-ZA"/>
        </w:rPr>
        <w:t>Second</w:t>
      </w:r>
      <w:r w:rsidR="00F12D9F">
        <w:rPr>
          <w:rFonts w:ascii="Century Gothic" w:eastAsia="Times New Roman" w:hAnsi="Century Gothic" w:cs="Century Gothic"/>
          <w:b/>
          <w:sz w:val="26"/>
          <w:szCs w:val="26"/>
          <w:lang w:val="en-GB" w:eastAsia="en-ZA"/>
        </w:rPr>
        <w:t xml:space="preserve"> </w:t>
      </w:r>
      <w:r w:rsidR="009C75CA">
        <w:rPr>
          <w:rFonts w:ascii="Century Gothic" w:eastAsia="Times New Roman" w:hAnsi="Century Gothic" w:cs="Century Gothic"/>
          <w:sz w:val="26"/>
          <w:szCs w:val="26"/>
          <w:lang w:val="en-GB" w:eastAsia="en-ZA"/>
        </w:rPr>
        <w:t>D</w:t>
      </w:r>
      <w:r>
        <w:rPr>
          <w:rFonts w:ascii="Century Gothic" w:eastAsia="Times New Roman" w:hAnsi="Century Gothic" w:cs="Century Gothic"/>
          <w:sz w:val="26"/>
          <w:szCs w:val="26"/>
          <w:lang w:val="en-GB" w:eastAsia="en-ZA"/>
        </w:rPr>
        <w:t>efendant</w:t>
      </w:r>
    </w:p>
    <w:p w:rsidR="00F87D35" w:rsidRPr="00F87D35" w:rsidRDefault="00F87D35" w:rsidP="00F87D35">
      <w:pPr>
        <w:autoSpaceDE w:val="0"/>
        <w:autoSpaceDN w:val="0"/>
        <w:adjustRightInd w:val="0"/>
        <w:spacing w:after="0" w:line="360" w:lineRule="auto"/>
        <w:jc w:val="both"/>
        <w:rPr>
          <w:rFonts w:ascii="Century Gothic" w:eastAsia="Times New Roman" w:hAnsi="Century Gothic" w:cs="Century Gothic"/>
          <w:sz w:val="26"/>
          <w:szCs w:val="26"/>
          <w:lang w:val="en-GB" w:eastAsia="en-ZA"/>
        </w:rPr>
      </w:pPr>
      <w:r w:rsidRPr="00F87D35">
        <w:rPr>
          <w:rFonts w:ascii="Century Gothic" w:eastAsia="Times New Roman" w:hAnsi="Century Gothic" w:cs="Century Gothic"/>
          <w:sz w:val="26"/>
          <w:szCs w:val="26"/>
          <w:lang w:val="en-GB" w:eastAsia="en-ZA"/>
        </w:rPr>
        <w:t>____________________________________________</w:t>
      </w:r>
      <w:r>
        <w:rPr>
          <w:rFonts w:ascii="Century Gothic" w:eastAsia="Times New Roman" w:hAnsi="Century Gothic" w:cs="Century Gothic"/>
          <w:sz w:val="26"/>
          <w:szCs w:val="26"/>
          <w:lang w:val="en-GB" w:eastAsia="en-ZA"/>
        </w:rPr>
        <w:t>___________________________</w:t>
      </w:r>
    </w:p>
    <w:p w:rsidR="00F87D35" w:rsidRPr="00F87D35" w:rsidRDefault="00F87D35" w:rsidP="000E00AD">
      <w:pPr>
        <w:autoSpaceDE w:val="0"/>
        <w:autoSpaceDN w:val="0"/>
        <w:adjustRightInd w:val="0"/>
        <w:spacing w:after="0" w:line="360" w:lineRule="auto"/>
        <w:ind w:left="2880" w:firstLine="720"/>
        <w:rPr>
          <w:rFonts w:ascii="Century Gothic" w:eastAsia="Times New Roman" w:hAnsi="Century Gothic" w:cs="Century Gothic"/>
          <w:sz w:val="30"/>
          <w:szCs w:val="30"/>
          <w:lang w:val="en-GB" w:eastAsia="en-ZA"/>
        </w:rPr>
      </w:pPr>
      <w:r>
        <w:rPr>
          <w:rFonts w:ascii="Century Gothic" w:eastAsia="Times New Roman" w:hAnsi="Century Gothic" w:cs="Century Gothic"/>
          <w:b/>
          <w:bCs/>
          <w:sz w:val="30"/>
          <w:szCs w:val="30"/>
          <w:lang w:val="en-GB" w:eastAsia="en-ZA"/>
        </w:rPr>
        <w:t>JUDGMENT</w:t>
      </w:r>
    </w:p>
    <w:p w:rsidR="00F87D35" w:rsidRPr="00F87D35" w:rsidRDefault="00F87D35" w:rsidP="00F87D35">
      <w:pPr>
        <w:autoSpaceDE w:val="0"/>
        <w:autoSpaceDN w:val="0"/>
        <w:adjustRightInd w:val="0"/>
        <w:spacing w:after="0" w:line="360" w:lineRule="auto"/>
        <w:jc w:val="both"/>
        <w:rPr>
          <w:rFonts w:ascii="Century Gothic" w:eastAsia="Times New Roman" w:hAnsi="Century Gothic" w:cs="Century Gothic"/>
          <w:sz w:val="26"/>
          <w:szCs w:val="26"/>
          <w:lang w:val="en-GB" w:eastAsia="en-ZA"/>
        </w:rPr>
      </w:pPr>
      <w:r w:rsidRPr="00F87D35">
        <w:rPr>
          <w:rFonts w:ascii="Century Gothic" w:eastAsia="Times New Roman" w:hAnsi="Century Gothic" w:cs="Century Gothic"/>
          <w:sz w:val="26"/>
          <w:szCs w:val="26"/>
          <w:lang w:val="en-GB" w:eastAsia="en-ZA"/>
        </w:rPr>
        <w:t>____________________________________________</w:t>
      </w:r>
      <w:r>
        <w:rPr>
          <w:rFonts w:ascii="Century Gothic" w:eastAsia="Times New Roman" w:hAnsi="Century Gothic" w:cs="Century Gothic"/>
          <w:sz w:val="26"/>
          <w:szCs w:val="26"/>
          <w:lang w:val="en-GB" w:eastAsia="en-ZA"/>
        </w:rPr>
        <w:t>____________________________</w:t>
      </w:r>
    </w:p>
    <w:p w:rsidR="00F87D35" w:rsidRDefault="00F87D35" w:rsidP="00F87D35">
      <w:pPr>
        <w:autoSpaceDE w:val="0"/>
        <w:autoSpaceDN w:val="0"/>
        <w:adjustRightInd w:val="0"/>
        <w:spacing w:after="0" w:line="360" w:lineRule="auto"/>
        <w:jc w:val="both"/>
        <w:rPr>
          <w:rFonts w:ascii="Century Gothic" w:eastAsia="Times New Roman" w:hAnsi="Century Gothic" w:cs="Century Gothic"/>
          <w:b/>
          <w:bCs/>
          <w:sz w:val="28"/>
          <w:szCs w:val="28"/>
          <w:lang w:val="en-GB" w:eastAsia="en-ZA"/>
        </w:rPr>
      </w:pPr>
      <w:r w:rsidRPr="00F87D35">
        <w:rPr>
          <w:rFonts w:ascii="Century Gothic" w:eastAsia="Times New Roman" w:hAnsi="Century Gothic" w:cs="Century Gothic"/>
          <w:b/>
          <w:bCs/>
          <w:sz w:val="28"/>
          <w:szCs w:val="28"/>
          <w:lang w:val="en-GB" w:eastAsia="en-ZA"/>
        </w:rPr>
        <w:t>GUTTA J.</w:t>
      </w:r>
    </w:p>
    <w:p w:rsidR="00FE1FB3" w:rsidRPr="001E61EE" w:rsidRDefault="00FE1FB3" w:rsidP="00F87D35">
      <w:pPr>
        <w:autoSpaceDE w:val="0"/>
        <w:autoSpaceDN w:val="0"/>
        <w:adjustRightInd w:val="0"/>
        <w:spacing w:after="0" w:line="360" w:lineRule="auto"/>
        <w:jc w:val="both"/>
        <w:rPr>
          <w:rFonts w:ascii="Century Gothic" w:eastAsia="Times New Roman" w:hAnsi="Century Gothic" w:cs="Century Gothic"/>
          <w:bCs/>
          <w:sz w:val="28"/>
          <w:szCs w:val="28"/>
          <w:lang w:val="en-GB" w:eastAsia="en-ZA"/>
        </w:rPr>
      </w:pPr>
    </w:p>
    <w:p w:rsidR="00600C91" w:rsidRPr="001E61EE" w:rsidRDefault="00600C91" w:rsidP="00F87D35">
      <w:pPr>
        <w:autoSpaceDE w:val="0"/>
        <w:autoSpaceDN w:val="0"/>
        <w:adjustRightInd w:val="0"/>
        <w:spacing w:after="0" w:line="360" w:lineRule="auto"/>
        <w:jc w:val="both"/>
        <w:rPr>
          <w:rFonts w:ascii="Century Gothic" w:eastAsia="Times New Roman" w:hAnsi="Century Gothic" w:cs="Century Gothic"/>
          <w:bCs/>
          <w:sz w:val="24"/>
          <w:szCs w:val="24"/>
          <w:lang w:val="en-GB" w:eastAsia="en-ZA"/>
        </w:rPr>
      </w:pPr>
      <w:r w:rsidRPr="001E61EE">
        <w:rPr>
          <w:rFonts w:ascii="Century Gothic" w:eastAsia="Times New Roman" w:hAnsi="Century Gothic" w:cs="Century Gothic"/>
          <w:bCs/>
          <w:sz w:val="24"/>
          <w:szCs w:val="24"/>
          <w:lang w:val="en-GB" w:eastAsia="en-ZA"/>
        </w:rPr>
        <w:t>A.</w:t>
      </w:r>
      <w:r w:rsidRPr="001E61EE">
        <w:rPr>
          <w:rFonts w:ascii="Century Gothic" w:eastAsia="Times New Roman" w:hAnsi="Century Gothic" w:cs="Century Gothic"/>
          <w:bCs/>
          <w:sz w:val="24"/>
          <w:szCs w:val="24"/>
          <w:lang w:val="en-GB" w:eastAsia="en-ZA"/>
        </w:rPr>
        <w:tab/>
      </w:r>
      <w:r w:rsidRPr="001E61EE">
        <w:rPr>
          <w:rFonts w:ascii="Century Gothic" w:eastAsia="Times New Roman" w:hAnsi="Century Gothic" w:cs="Century Gothic"/>
          <w:bCs/>
          <w:sz w:val="24"/>
          <w:szCs w:val="24"/>
          <w:u w:val="single"/>
          <w:lang w:val="en-GB" w:eastAsia="en-ZA"/>
        </w:rPr>
        <w:t>INTRODUCTION</w:t>
      </w:r>
    </w:p>
    <w:p w:rsidR="00600C91" w:rsidRDefault="00600C91" w:rsidP="00F87D35">
      <w:pPr>
        <w:autoSpaceDE w:val="0"/>
        <w:autoSpaceDN w:val="0"/>
        <w:adjustRightInd w:val="0"/>
        <w:spacing w:after="0" w:line="360" w:lineRule="auto"/>
        <w:jc w:val="both"/>
        <w:rPr>
          <w:rFonts w:ascii="Century Gothic" w:eastAsia="Times New Roman" w:hAnsi="Century Gothic" w:cs="Century Gothic"/>
          <w:b/>
          <w:bCs/>
          <w:sz w:val="28"/>
          <w:szCs w:val="28"/>
          <w:lang w:val="en-GB" w:eastAsia="en-ZA"/>
        </w:rPr>
      </w:pPr>
    </w:p>
    <w:p w:rsidR="00A55DD6" w:rsidRDefault="00FE1FB3"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lastRenderedPageBreak/>
        <w:t>[1]</w:t>
      </w:r>
      <w:r>
        <w:rPr>
          <w:rFonts w:ascii="Century Gothic" w:eastAsia="Times New Roman" w:hAnsi="Century Gothic" w:cs="Times New Roman"/>
          <w:sz w:val="24"/>
          <w:szCs w:val="24"/>
          <w:lang w:val="en-GB" w:eastAsia="en-ZA"/>
        </w:rPr>
        <w:tab/>
      </w:r>
      <w:r w:rsidR="00A55DD6">
        <w:rPr>
          <w:rFonts w:ascii="Century Gothic" w:eastAsia="Times New Roman" w:hAnsi="Century Gothic" w:cs="Times New Roman"/>
          <w:sz w:val="24"/>
          <w:szCs w:val="24"/>
          <w:lang w:val="en-GB" w:eastAsia="en-ZA"/>
        </w:rPr>
        <w:t>Plaintiff instituted an action against first and second defendant for damages suffered as a result of an alleged unlawful assault and rape committed by</w:t>
      </w:r>
      <w:r w:rsidR="007C08A7">
        <w:rPr>
          <w:rFonts w:ascii="Century Gothic" w:eastAsia="Times New Roman" w:hAnsi="Century Gothic" w:cs="Times New Roman"/>
          <w:sz w:val="24"/>
          <w:szCs w:val="24"/>
          <w:lang w:val="en-GB" w:eastAsia="en-ZA"/>
        </w:rPr>
        <w:t>,</w:t>
      </w:r>
      <w:r w:rsidR="00A55DD6">
        <w:rPr>
          <w:rFonts w:ascii="Century Gothic" w:eastAsia="Times New Roman" w:hAnsi="Century Gothic" w:cs="Times New Roman"/>
          <w:sz w:val="24"/>
          <w:szCs w:val="24"/>
          <w:lang w:val="en-GB" w:eastAsia="en-ZA"/>
        </w:rPr>
        <w:t xml:space="preserve"> first defendant</w:t>
      </w:r>
      <w:r w:rsidR="000E36A0">
        <w:rPr>
          <w:rFonts w:ascii="Century Gothic" w:eastAsia="Times New Roman" w:hAnsi="Century Gothic" w:cs="Times New Roman"/>
          <w:sz w:val="24"/>
          <w:szCs w:val="24"/>
          <w:lang w:val="en-GB" w:eastAsia="en-ZA"/>
        </w:rPr>
        <w:t xml:space="preserve"> Constable </w:t>
      </w:r>
      <w:proofErr w:type="spellStart"/>
      <w:r w:rsidR="000E36A0">
        <w:rPr>
          <w:rFonts w:ascii="Century Gothic" w:eastAsia="Times New Roman" w:hAnsi="Century Gothic" w:cs="Times New Roman"/>
          <w:sz w:val="24"/>
          <w:szCs w:val="24"/>
          <w:lang w:val="en-GB" w:eastAsia="en-ZA"/>
        </w:rPr>
        <w:t>Mokgethi</w:t>
      </w:r>
      <w:proofErr w:type="spellEnd"/>
      <w:r w:rsidR="00A55DD6">
        <w:rPr>
          <w:rFonts w:ascii="Century Gothic" w:eastAsia="Times New Roman" w:hAnsi="Century Gothic" w:cs="Times New Roman"/>
          <w:sz w:val="24"/>
          <w:szCs w:val="24"/>
          <w:lang w:val="en-GB" w:eastAsia="en-ZA"/>
        </w:rPr>
        <w:t xml:space="preserve"> (</w:t>
      </w:r>
      <w:r w:rsidR="00F12D9F">
        <w:rPr>
          <w:rFonts w:ascii="Century Gothic" w:eastAsia="Times New Roman" w:hAnsi="Century Gothic" w:cs="Times New Roman"/>
          <w:sz w:val="24"/>
          <w:szCs w:val="24"/>
          <w:lang w:val="en-GB" w:eastAsia="en-ZA"/>
        </w:rPr>
        <w:t>the deceased</w:t>
      </w:r>
      <w:r w:rsidR="00A55DD6">
        <w:rPr>
          <w:rFonts w:ascii="Century Gothic" w:eastAsia="Times New Roman" w:hAnsi="Century Gothic" w:cs="Times New Roman"/>
          <w:sz w:val="24"/>
          <w:szCs w:val="24"/>
          <w:lang w:val="en-GB" w:eastAsia="en-ZA"/>
        </w:rPr>
        <w:t>) d</w:t>
      </w:r>
      <w:r w:rsidR="00F12D9F">
        <w:rPr>
          <w:rFonts w:ascii="Century Gothic" w:eastAsia="Times New Roman" w:hAnsi="Century Gothic" w:cs="Times New Roman"/>
          <w:sz w:val="24"/>
          <w:szCs w:val="24"/>
          <w:lang w:val="en-GB" w:eastAsia="en-ZA"/>
        </w:rPr>
        <w:t>ur</w:t>
      </w:r>
      <w:r w:rsidR="00A55DD6">
        <w:rPr>
          <w:rFonts w:ascii="Century Gothic" w:eastAsia="Times New Roman" w:hAnsi="Century Gothic" w:cs="Times New Roman"/>
          <w:sz w:val="24"/>
          <w:szCs w:val="24"/>
          <w:lang w:val="en-GB" w:eastAsia="en-ZA"/>
        </w:rPr>
        <w:t xml:space="preserve">ing the course and scope of his employment with </w:t>
      </w:r>
      <w:r w:rsidR="007C08A7">
        <w:rPr>
          <w:rFonts w:ascii="Century Gothic" w:eastAsia="Times New Roman" w:hAnsi="Century Gothic" w:cs="Times New Roman"/>
          <w:sz w:val="24"/>
          <w:szCs w:val="24"/>
          <w:lang w:val="en-GB" w:eastAsia="en-ZA"/>
        </w:rPr>
        <w:t xml:space="preserve">the Minister of Police, </w:t>
      </w:r>
      <w:r w:rsidR="00A55DD6">
        <w:rPr>
          <w:rFonts w:ascii="Century Gothic" w:eastAsia="Times New Roman" w:hAnsi="Century Gothic" w:cs="Times New Roman"/>
          <w:sz w:val="24"/>
          <w:szCs w:val="24"/>
          <w:lang w:val="en-GB" w:eastAsia="en-ZA"/>
        </w:rPr>
        <w:t>second defendant.</w:t>
      </w:r>
    </w:p>
    <w:p w:rsidR="00A55DD6" w:rsidRDefault="00A55DD6"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C86B0C" w:rsidRDefault="00A55DD6"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Pr>
          <w:rFonts w:ascii="Century Gothic" w:eastAsia="Times New Roman" w:hAnsi="Century Gothic" w:cs="Times New Roman"/>
          <w:sz w:val="24"/>
          <w:szCs w:val="24"/>
          <w:lang w:val="en-GB" w:eastAsia="en-ZA"/>
        </w:rPr>
        <w:tab/>
      </w:r>
      <w:r w:rsidR="00F12D9F">
        <w:rPr>
          <w:rFonts w:ascii="Century Gothic" w:eastAsia="Times New Roman" w:hAnsi="Century Gothic" w:cs="Times New Roman"/>
          <w:sz w:val="24"/>
          <w:szCs w:val="24"/>
          <w:lang w:val="en-GB" w:eastAsia="en-ZA"/>
        </w:rPr>
        <w:t>F</w:t>
      </w:r>
      <w:r>
        <w:rPr>
          <w:rFonts w:ascii="Century Gothic" w:eastAsia="Times New Roman" w:hAnsi="Century Gothic" w:cs="Times New Roman"/>
          <w:sz w:val="24"/>
          <w:szCs w:val="24"/>
          <w:lang w:val="en-GB" w:eastAsia="en-ZA"/>
        </w:rPr>
        <w:t>irst d</w:t>
      </w:r>
      <w:r w:rsidR="00B665A8">
        <w:rPr>
          <w:rFonts w:ascii="Century Gothic" w:eastAsia="Times New Roman" w:hAnsi="Century Gothic" w:cs="Times New Roman"/>
          <w:sz w:val="24"/>
          <w:szCs w:val="24"/>
          <w:lang w:val="en-GB" w:eastAsia="en-ZA"/>
        </w:rPr>
        <w:t xml:space="preserve">efendant was substituted by </w:t>
      </w:r>
      <w:r w:rsidR="00F12D9F">
        <w:rPr>
          <w:rFonts w:ascii="Century Gothic" w:eastAsia="Times New Roman" w:hAnsi="Century Gothic" w:cs="Times New Roman"/>
          <w:sz w:val="24"/>
          <w:szCs w:val="24"/>
          <w:lang w:val="en-GB" w:eastAsia="en-ZA"/>
        </w:rPr>
        <w:t xml:space="preserve">the </w:t>
      </w:r>
      <w:r>
        <w:rPr>
          <w:rFonts w:ascii="Century Gothic" w:eastAsia="Times New Roman" w:hAnsi="Century Gothic" w:cs="Times New Roman"/>
          <w:sz w:val="24"/>
          <w:szCs w:val="24"/>
          <w:lang w:val="en-GB" w:eastAsia="en-ZA"/>
        </w:rPr>
        <w:t>e</w:t>
      </w:r>
      <w:r w:rsidR="004A3BAB">
        <w:rPr>
          <w:rFonts w:ascii="Century Gothic" w:eastAsia="Times New Roman" w:hAnsi="Century Gothic" w:cs="Times New Roman"/>
          <w:sz w:val="24"/>
          <w:szCs w:val="24"/>
          <w:lang w:val="en-GB" w:eastAsia="en-ZA"/>
        </w:rPr>
        <w:t>xecutr</w:t>
      </w:r>
      <w:r w:rsidR="00F12D9F">
        <w:rPr>
          <w:rFonts w:ascii="Century Gothic" w:eastAsia="Times New Roman" w:hAnsi="Century Gothic" w:cs="Times New Roman"/>
          <w:sz w:val="24"/>
          <w:szCs w:val="24"/>
          <w:lang w:val="en-GB" w:eastAsia="en-ZA"/>
        </w:rPr>
        <w:t>ix</w:t>
      </w:r>
      <w:r w:rsidR="004A3BAB">
        <w:rPr>
          <w:rFonts w:ascii="Century Gothic" w:eastAsia="Times New Roman" w:hAnsi="Century Gothic" w:cs="Times New Roman"/>
          <w:sz w:val="24"/>
          <w:szCs w:val="24"/>
          <w:lang w:val="en-GB" w:eastAsia="en-ZA"/>
        </w:rPr>
        <w:t xml:space="preserve"> of his estate as he has</w:t>
      </w:r>
      <w:r>
        <w:rPr>
          <w:rFonts w:ascii="Century Gothic" w:eastAsia="Times New Roman" w:hAnsi="Century Gothic" w:cs="Times New Roman"/>
          <w:sz w:val="24"/>
          <w:szCs w:val="24"/>
          <w:lang w:val="en-GB" w:eastAsia="en-ZA"/>
        </w:rPr>
        <w:t xml:space="preserve"> passed away. On the day </w:t>
      </w:r>
      <w:r w:rsidR="00F20AAD">
        <w:rPr>
          <w:rFonts w:ascii="Century Gothic" w:eastAsia="Times New Roman" w:hAnsi="Century Gothic" w:cs="Times New Roman"/>
          <w:sz w:val="24"/>
          <w:szCs w:val="24"/>
          <w:lang w:val="en-GB" w:eastAsia="en-ZA"/>
        </w:rPr>
        <w:t xml:space="preserve">of the hearing the attorney of record for first defendant withdrew as </w:t>
      </w:r>
      <w:r w:rsidR="00C02615">
        <w:rPr>
          <w:rFonts w:ascii="Century Gothic" w:eastAsia="Times New Roman" w:hAnsi="Century Gothic" w:cs="Times New Roman"/>
          <w:sz w:val="24"/>
          <w:szCs w:val="24"/>
          <w:lang w:val="en-GB" w:eastAsia="en-ZA"/>
        </w:rPr>
        <w:t xml:space="preserve">first defendant’s </w:t>
      </w:r>
      <w:r w:rsidR="00F20AAD">
        <w:rPr>
          <w:rFonts w:ascii="Century Gothic" w:eastAsia="Times New Roman" w:hAnsi="Century Gothic" w:cs="Times New Roman"/>
          <w:sz w:val="24"/>
          <w:szCs w:val="24"/>
          <w:lang w:val="en-GB" w:eastAsia="en-ZA"/>
        </w:rPr>
        <w:t xml:space="preserve">attorney and informed the Court that the executrix who is the deceased wife would not be participating in </w:t>
      </w:r>
      <w:r w:rsidR="000E36A0">
        <w:rPr>
          <w:rFonts w:ascii="Century Gothic" w:eastAsia="Times New Roman" w:hAnsi="Century Gothic" w:cs="Times New Roman"/>
          <w:sz w:val="24"/>
          <w:szCs w:val="24"/>
          <w:lang w:val="en-GB" w:eastAsia="en-ZA"/>
        </w:rPr>
        <w:t>these proceedings</w:t>
      </w:r>
      <w:r w:rsidR="00F20AAD">
        <w:rPr>
          <w:rFonts w:ascii="Century Gothic" w:eastAsia="Times New Roman" w:hAnsi="Century Gothic" w:cs="Times New Roman"/>
          <w:sz w:val="24"/>
          <w:szCs w:val="24"/>
          <w:lang w:val="en-GB" w:eastAsia="en-ZA"/>
        </w:rPr>
        <w:t xml:space="preserve">. </w:t>
      </w:r>
    </w:p>
    <w:p w:rsidR="007C08A7" w:rsidRDefault="007C08A7"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C86B0C" w:rsidRDefault="00C86B0C"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[3]</w:t>
      </w:r>
      <w:r>
        <w:rPr>
          <w:rFonts w:ascii="Century Gothic" w:eastAsia="Times New Roman" w:hAnsi="Century Gothic" w:cs="Times New Roman"/>
          <w:sz w:val="24"/>
          <w:szCs w:val="24"/>
          <w:lang w:val="en-GB" w:eastAsia="en-ZA"/>
        </w:rPr>
        <w:tab/>
        <w:t xml:space="preserve">The merits and </w:t>
      </w:r>
      <w:r w:rsidRPr="00C86B0C">
        <w:rPr>
          <w:rFonts w:ascii="Times New Roman" w:eastAsia="Times New Roman" w:hAnsi="Times New Roman" w:cs="Times New Roman"/>
          <w:i/>
          <w:sz w:val="24"/>
          <w:szCs w:val="24"/>
          <w:lang w:val="en-GB" w:eastAsia="en-ZA"/>
        </w:rPr>
        <w:t>quantum</w:t>
      </w:r>
      <w:r>
        <w:rPr>
          <w:rFonts w:ascii="Century Gothic" w:eastAsia="Times New Roman" w:hAnsi="Century Gothic" w:cs="Times New Roman"/>
          <w:sz w:val="24"/>
          <w:szCs w:val="24"/>
          <w:lang w:val="en-GB" w:eastAsia="en-ZA"/>
        </w:rPr>
        <w:t xml:space="preserve"> of the matter</w:t>
      </w:r>
      <w:r w:rsidR="005C3054">
        <w:rPr>
          <w:rFonts w:ascii="Century Gothic" w:eastAsia="Times New Roman" w:hAnsi="Century Gothic" w:cs="Times New Roman"/>
          <w:sz w:val="24"/>
          <w:szCs w:val="24"/>
          <w:lang w:val="en-GB" w:eastAsia="en-ZA"/>
        </w:rPr>
        <w:t xml:space="preserve"> were </w:t>
      </w:r>
      <w:r w:rsidR="00F12D9F">
        <w:rPr>
          <w:rFonts w:ascii="Century Gothic" w:eastAsia="Times New Roman" w:hAnsi="Century Gothic" w:cs="Times New Roman"/>
          <w:sz w:val="24"/>
          <w:szCs w:val="24"/>
          <w:lang w:val="en-GB" w:eastAsia="en-ZA"/>
        </w:rPr>
        <w:t xml:space="preserve">separated </w:t>
      </w:r>
      <w:r w:rsidR="005C3054">
        <w:rPr>
          <w:rFonts w:ascii="Century Gothic" w:eastAsia="Times New Roman" w:hAnsi="Century Gothic" w:cs="Times New Roman"/>
          <w:sz w:val="24"/>
          <w:szCs w:val="24"/>
          <w:lang w:val="en-GB" w:eastAsia="en-ZA"/>
        </w:rPr>
        <w:t xml:space="preserve">by agreement between the parties in terms of Rule 33(4) of the </w:t>
      </w:r>
      <w:r w:rsidR="00F12D9F">
        <w:rPr>
          <w:rFonts w:ascii="Century Gothic" w:eastAsia="Times New Roman" w:hAnsi="Century Gothic" w:cs="Times New Roman"/>
          <w:sz w:val="24"/>
          <w:szCs w:val="24"/>
          <w:lang w:val="en-GB" w:eastAsia="en-ZA"/>
        </w:rPr>
        <w:t xml:space="preserve">Uniform </w:t>
      </w:r>
      <w:r w:rsidR="005C3054">
        <w:rPr>
          <w:rFonts w:ascii="Century Gothic" w:eastAsia="Times New Roman" w:hAnsi="Century Gothic" w:cs="Times New Roman"/>
          <w:sz w:val="24"/>
          <w:szCs w:val="24"/>
          <w:lang w:val="en-GB" w:eastAsia="en-ZA"/>
        </w:rPr>
        <w:t>Rules of Court and the trial proceeded on the merits of plaintiff’s claim.</w:t>
      </w:r>
    </w:p>
    <w:p w:rsidR="00F12D9F" w:rsidRDefault="00F12D9F"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F12D9F" w:rsidRPr="00F12D9F" w:rsidRDefault="00F12D9F"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u w:val="single"/>
          <w:lang w:val="en-GB" w:eastAsia="en-ZA"/>
        </w:rPr>
      </w:pPr>
      <w:r>
        <w:rPr>
          <w:rFonts w:ascii="Century Gothic" w:eastAsia="Times New Roman" w:hAnsi="Century Gothic" w:cs="Times New Roman"/>
          <w:sz w:val="24"/>
          <w:szCs w:val="24"/>
          <w:lang w:val="en-GB" w:eastAsia="en-ZA"/>
        </w:rPr>
        <w:t>B.</w:t>
      </w:r>
      <w:r>
        <w:rPr>
          <w:rFonts w:ascii="Century Gothic" w:eastAsia="Times New Roman" w:hAnsi="Century Gothic" w:cs="Times New Roman"/>
          <w:sz w:val="24"/>
          <w:szCs w:val="24"/>
          <w:lang w:val="en-GB" w:eastAsia="en-ZA"/>
        </w:rPr>
        <w:tab/>
      </w:r>
      <w:r w:rsidRPr="00F12D9F">
        <w:rPr>
          <w:rFonts w:ascii="Century Gothic" w:eastAsia="Times New Roman" w:hAnsi="Century Gothic" w:cs="Times New Roman"/>
          <w:sz w:val="24"/>
          <w:szCs w:val="24"/>
          <w:u w:val="single"/>
          <w:lang w:val="en-GB" w:eastAsia="en-ZA"/>
        </w:rPr>
        <w:t>PLEADINGS</w:t>
      </w:r>
    </w:p>
    <w:p w:rsidR="005C3054" w:rsidRDefault="005C3054" w:rsidP="00A55DD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F5A9A" w:rsidRDefault="005C3054"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[4]</w:t>
      </w:r>
      <w:r>
        <w:rPr>
          <w:rFonts w:ascii="Century Gothic" w:eastAsia="Times New Roman" w:hAnsi="Century Gothic" w:cs="Times New Roman"/>
          <w:sz w:val="24"/>
          <w:szCs w:val="24"/>
          <w:lang w:val="en-GB" w:eastAsia="en-ZA"/>
        </w:rPr>
        <w:tab/>
        <w:t>Plaintiff allege</w:t>
      </w:r>
      <w:r w:rsidR="00F12D9F">
        <w:rPr>
          <w:rFonts w:ascii="Century Gothic" w:eastAsia="Times New Roman" w:hAnsi="Century Gothic" w:cs="Times New Roman"/>
          <w:sz w:val="24"/>
          <w:szCs w:val="24"/>
          <w:lang w:val="en-GB" w:eastAsia="en-ZA"/>
        </w:rPr>
        <w:t>d</w:t>
      </w:r>
      <w:r>
        <w:rPr>
          <w:rFonts w:ascii="Century Gothic" w:eastAsia="Times New Roman" w:hAnsi="Century Gothic" w:cs="Times New Roman"/>
          <w:sz w:val="24"/>
          <w:szCs w:val="24"/>
          <w:lang w:val="en-GB" w:eastAsia="en-ZA"/>
        </w:rPr>
        <w:t xml:space="preserve"> that second defendant is </w:t>
      </w:r>
      <w:r w:rsidR="00F12D9F">
        <w:rPr>
          <w:rFonts w:ascii="Century Gothic" w:eastAsia="Times New Roman" w:hAnsi="Century Gothic" w:cs="Times New Roman"/>
          <w:sz w:val="24"/>
          <w:szCs w:val="24"/>
          <w:lang w:val="en-GB" w:eastAsia="en-ZA"/>
        </w:rPr>
        <w:t>vicariously</w:t>
      </w:r>
      <w:r w:rsidR="000364CD">
        <w:rPr>
          <w:rFonts w:ascii="Century Gothic" w:eastAsia="Times New Roman" w:hAnsi="Century Gothic" w:cs="Times New Roman"/>
          <w:sz w:val="24"/>
          <w:szCs w:val="24"/>
          <w:lang w:val="en-GB" w:eastAsia="en-ZA"/>
        </w:rPr>
        <w:t xml:space="preserve"> liable for the </w:t>
      </w:r>
      <w:r w:rsidR="00F12D9F">
        <w:rPr>
          <w:rFonts w:ascii="Century Gothic" w:eastAsia="Times New Roman" w:hAnsi="Century Gothic" w:cs="Times New Roman"/>
          <w:sz w:val="24"/>
          <w:szCs w:val="24"/>
          <w:lang w:val="en-GB" w:eastAsia="en-ZA"/>
        </w:rPr>
        <w:t xml:space="preserve">delict </w:t>
      </w:r>
      <w:r w:rsidR="008F5A9A">
        <w:rPr>
          <w:rFonts w:ascii="Century Gothic" w:eastAsia="Times New Roman" w:hAnsi="Century Gothic" w:cs="Times New Roman"/>
          <w:sz w:val="24"/>
          <w:szCs w:val="24"/>
          <w:lang w:val="en-GB" w:eastAsia="en-ZA"/>
        </w:rPr>
        <w:t xml:space="preserve">of assault and rape committed by the deceased who was at the time of </w:t>
      </w:r>
      <w:r w:rsidR="00C02615">
        <w:rPr>
          <w:rFonts w:ascii="Century Gothic" w:eastAsia="Times New Roman" w:hAnsi="Century Gothic" w:cs="Times New Roman"/>
          <w:sz w:val="24"/>
          <w:szCs w:val="24"/>
          <w:lang w:val="en-GB" w:eastAsia="en-ZA"/>
        </w:rPr>
        <w:t xml:space="preserve">the </w:t>
      </w:r>
      <w:r w:rsidR="008F5A9A">
        <w:rPr>
          <w:rFonts w:ascii="Century Gothic" w:eastAsia="Times New Roman" w:hAnsi="Century Gothic" w:cs="Times New Roman"/>
          <w:sz w:val="24"/>
          <w:szCs w:val="24"/>
          <w:lang w:val="en-GB" w:eastAsia="en-ZA"/>
        </w:rPr>
        <w:t xml:space="preserve">commission of the offence employed by the South African Police Service (SAPS) as constable and stationed at </w:t>
      </w:r>
      <w:proofErr w:type="spellStart"/>
      <w:r w:rsidR="008F5A9A">
        <w:rPr>
          <w:rFonts w:ascii="Century Gothic" w:eastAsia="Times New Roman" w:hAnsi="Century Gothic" w:cs="Times New Roman"/>
          <w:sz w:val="24"/>
          <w:szCs w:val="24"/>
          <w:lang w:val="en-GB" w:eastAsia="en-ZA"/>
        </w:rPr>
        <w:t>Huhudi</w:t>
      </w:r>
      <w:proofErr w:type="spellEnd"/>
      <w:r w:rsidR="008F5A9A">
        <w:rPr>
          <w:rFonts w:ascii="Century Gothic" w:eastAsia="Times New Roman" w:hAnsi="Century Gothic" w:cs="Times New Roman"/>
          <w:sz w:val="24"/>
          <w:szCs w:val="24"/>
          <w:lang w:val="en-GB" w:eastAsia="en-ZA"/>
        </w:rPr>
        <w:t xml:space="preserve"> police station, </w:t>
      </w:r>
      <w:proofErr w:type="spellStart"/>
      <w:r w:rsidR="008F5A9A">
        <w:rPr>
          <w:rFonts w:ascii="Century Gothic" w:eastAsia="Times New Roman" w:hAnsi="Century Gothic" w:cs="Times New Roman"/>
          <w:sz w:val="24"/>
          <w:szCs w:val="24"/>
          <w:lang w:val="en-GB" w:eastAsia="en-ZA"/>
        </w:rPr>
        <w:t>Vryburg</w:t>
      </w:r>
      <w:proofErr w:type="spellEnd"/>
      <w:r w:rsidR="008F5A9A">
        <w:rPr>
          <w:rFonts w:ascii="Century Gothic" w:eastAsia="Times New Roman" w:hAnsi="Century Gothic" w:cs="Times New Roman"/>
          <w:sz w:val="24"/>
          <w:szCs w:val="24"/>
          <w:lang w:val="en-GB" w:eastAsia="en-ZA"/>
        </w:rPr>
        <w:t>, North West.</w:t>
      </w:r>
    </w:p>
    <w:p w:rsidR="008F5A9A" w:rsidRDefault="008F5A9A"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F5A9A" w:rsidRDefault="008F5A9A"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Pr>
          <w:rFonts w:ascii="Century Gothic" w:eastAsia="Times New Roman" w:hAnsi="Century Gothic" w:cs="Times New Roman"/>
          <w:sz w:val="24"/>
          <w:szCs w:val="24"/>
          <w:lang w:val="en-GB" w:eastAsia="en-ZA"/>
        </w:rPr>
        <w:tab/>
        <w:t xml:space="preserve">Plaintiff alleged that </w:t>
      </w:r>
      <w:r w:rsidR="007C08A7">
        <w:rPr>
          <w:rFonts w:ascii="Century Gothic" w:eastAsia="Times New Roman" w:hAnsi="Century Gothic" w:cs="Times New Roman"/>
          <w:sz w:val="24"/>
          <w:szCs w:val="24"/>
          <w:lang w:val="en-GB" w:eastAsia="en-ZA"/>
        </w:rPr>
        <w:t xml:space="preserve">on 2 September 2014 at </w:t>
      </w:r>
      <w:proofErr w:type="spellStart"/>
      <w:r w:rsidR="007C08A7">
        <w:rPr>
          <w:rFonts w:ascii="Century Gothic" w:eastAsia="Times New Roman" w:hAnsi="Century Gothic" w:cs="Times New Roman"/>
          <w:sz w:val="24"/>
          <w:szCs w:val="24"/>
          <w:lang w:val="en-GB" w:eastAsia="en-ZA"/>
        </w:rPr>
        <w:t>Vryburg</w:t>
      </w:r>
      <w:proofErr w:type="spellEnd"/>
      <w:r w:rsidR="00051E8E">
        <w:rPr>
          <w:rFonts w:ascii="Century Gothic" w:eastAsia="Times New Roman" w:hAnsi="Century Gothic" w:cs="Times New Roman"/>
          <w:sz w:val="24"/>
          <w:szCs w:val="24"/>
          <w:lang w:val="en-GB" w:eastAsia="en-ZA"/>
        </w:rPr>
        <w:t>,</w:t>
      </w:r>
      <w:r w:rsidR="007C08A7">
        <w:rPr>
          <w:rFonts w:ascii="Century Gothic" w:eastAsia="Times New Roman" w:hAnsi="Century Gothic" w:cs="Times New Roman"/>
          <w:sz w:val="24"/>
          <w:szCs w:val="24"/>
          <w:lang w:val="en-GB" w:eastAsia="en-ZA"/>
        </w:rPr>
        <w:t xml:space="preserve"> </w:t>
      </w:r>
      <w:r>
        <w:rPr>
          <w:rFonts w:ascii="Century Gothic" w:eastAsia="Times New Roman" w:hAnsi="Century Gothic" w:cs="Times New Roman"/>
          <w:sz w:val="24"/>
          <w:szCs w:val="24"/>
          <w:lang w:val="en-GB" w:eastAsia="en-ZA"/>
        </w:rPr>
        <w:t>the deceased assaulted her by threatening to shoot her with his official firearm and raped her by having sexual intercourse with her without her consent</w:t>
      </w:r>
      <w:r w:rsidR="007C08A7">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 xml:space="preserve"> </w:t>
      </w:r>
      <w:r w:rsidR="000E36A0">
        <w:rPr>
          <w:rFonts w:ascii="Century Gothic" w:eastAsia="Times New Roman" w:hAnsi="Century Gothic" w:cs="Times New Roman"/>
          <w:sz w:val="24"/>
          <w:szCs w:val="24"/>
          <w:lang w:val="en-GB" w:eastAsia="en-ZA"/>
        </w:rPr>
        <w:t>At the time she was</w:t>
      </w:r>
      <w:r>
        <w:rPr>
          <w:rFonts w:ascii="Century Gothic" w:eastAsia="Times New Roman" w:hAnsi="Century Gothic" w:cs="Times New Roman"/>
          <w:sz w:val="24"/>
          <w:szCs w:val="24"/>
          <w:lang w:val="en-GB" w:eastAsia="en-ZA"/>
        </w:rPr>
        <w:t xml:space="preserve"> three months pregnant with her second child who was prematurely born on 17 February 2015 and passed away on 23 June 2015.</w:t>
      </w:r>
    </w:p>
    <w:p w:rsidR="00F12D9F" w:rsidRDefault="00F12D9F"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F12D9F" w:rsidRDefault="00F12D9F" w:rsidP="00F12D9F">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[6]</w:t>
      </w:r>
      <w:r>
        <w:rPr>
          <w:rFonts w:ascii="Century Gothic" w:eastAsia="Times New Roman" w:hAnsi="Century Gothic" w:cs="Times New Roman"/>
          <w:sz w:val="24"/>
          <w:szCs w:val="24"/>
          <w:lang w:val="en-GB" w:eastAsia="en-ZA"/>
        </w:rPr>
        <w:tab/>
        <w:t xml:space="preserve">In the plea, </w:t>
      </w:r>
      <w:r w:rsidR="00C02615">
        <w:rPr>
          <w:rFonts w:ascii="Century Gothic" w:eastAsia="Times New Roman" w:hAnsi="Century Gothic" w:cs="Times New Roman"/>
          <w:sz w:val="24"/>
          <w:szCs w:val="24"/>
          <w:lang w:val="en-GB" w:eastAsia="en-ZA"/>
        </w:rPr>
        <w:t>t</w:t>
      </w:r>
      <w:r>
        <w:rPr>
          <w:rFonts w:ascii="Century Gothic" w:eastAsia="Times New Roman" w:hAnsi="Century Gothic" w:cs="Times New Roman"/>
          <w:sz w:val="24"/>
          <w:szCs w:val="24"/>
          <w:lang w:val="en-GB" w:eastAsia="en-ZA"/>
        </w:rPr>
        <w:t xml:space="preserve">he </w:t>
      </w:r>
      <w:r w:rsidR="00C02615">
        <w:rPr>
          <w:rFonts w:ascii="Century Gothic" w:eastAsia="Times New Roman" w:hAnsi="Century Gothic" w:cs="Times New Roman"/>
          <w:sz w:val="24"/>
          <w:szCs w:val="24"/>
          <w:lang w:val="en-GB" w:eastAsia="en-ZA"/>
        </w:rPr>
        <w:t xml:space="preserve">deceased </w:t>
      </w:r>
      <w:r>
        <w:rPr>
          <w:rFonts w:ascii="Century Gothic" w:eastAsia="Times New Roman" w:hAnsi="Century Gothic" w:cs="Times New Roman"/>
          <w:sz w:val="24"/>
          <w:szCs w:val="24"/>
          <w:lang w:val="en-GB" w:eastAsia="en-ZA"/>
        </w:rPr>
        <w:t xml:space="preserve">alleged </w:t>
      </w:r>
      <w:r w:rsidRPr="006602E6">
        <w:rPr>
          <w:rFonts w:ascii="Times New Roman" w:eastAsia="Times New Roman" w:hAnsi="Times New Roman" w:cs="Times New Roman"/>
          <w:i/>
          <w:sz w:val="24"/>
          <w:szCs w:val="24"/>
          <w:lang w:val="en-GB" w:eastAsia="en-ZA"/>
        </w:rPr>
        <w:t>inter alia</w:t>
      </w:r>
      <w:r>
        <w:rPr>
          <w:rFonts w:ascii="Century Gothic" w:eastAsia="Times New Roman" w:hAnsi="Century Gothic" w:cs="Times New Roman"/>
          <w:sz w:val="24"/>
          <w:szCs w:val="24"/>
          <w:lang w:val="en-GB" w:eastAsia="en-ZA"/>
        </w:rPr>
        <w:t xml:space="preserve"> that:</w:t>
      </w:r>
    </w:p>
    <w:p w:rsidR="00F12D9F" w:rsidRDefault="00F12D9F" w:rsidP="00F12D9F">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6.1</w:t>
      </w:r>
      <w:r>
        <w:rPr>
          <w:rFonts w:ascii="Century Gothic" w:eastAsia="Times New Roman" w:hAnsi="Century Gothic" w:cs="Times New Roman"/>
          <w:sz w:val="24"/>
          <w:szCs w:val="24"/>
          <w:lang w:val="en-GB" w:eastAsia="en-ZA"/>
        </w:rPr>
        <w:tab/>
        <w:t>at all material times, he was off duty and not discharging his official duties with SAPS.</w:t>
      </w: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6.2</w:t>
      </w:r>
      <w:r>
        <w:rPr>
          <w:rFonts w:ascii="Century Gothic" w:eastAsia="Times New Roman" w:hAnsi="Century Gothic" w:cs="Times New Roman"/>
          <w:sz w:val="24"/>
          <w:szCs w:val="24"/>
          <w:lang w:val="en-GB" w:eastAsia="en-ZA"/>
        </w:rPr>
        <w:tab/>
        <w:t>He denied raping plaintiff and alleged that he had consen</w:t>
      </w:r>
      <w:r w:rsidR="007C08A7">
        <w:rPr>
          <w:rFonts w:ascii="Century Gothic" w:eastAsia="Times New Roman" w:hAnsi="Century Gothic" w:cs="Times New Roman"/>
          <w:sz w:val="24"/>
          <w:szCs w:val="24"/>
          <w:lang w:val="en-GB" w:eastAsia="en-ZA"/>
        </w:rPr>
        <w:t>s</w:t>
      </w:r>
      <w:r>
        <w:rPr>
          <w:rFonts w:ascii="Century Gothic" w:eastAsia="Times New Roman" w:hAnsi="Century Gothic" w:cs="Times New Roman"/>
          <w:sz w:val="24"/>
          <w:szCs w:val="24"/>
          <w:lang w:val="en-GB" w:eastAsia="en-ZA"/>
        </w:rPr>
        <w:t>ual sexual intercourse with plaintiff on 2 September 2014.</w:t>
      </w: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6.3</w:t>
      </w:r>
      <w:r>
        <w:rPr>
          <w:rFonts w:ascii="Century Gothic" w:eastAsia="Times New Roman" w:hAnsi="Century Gothic" w:cs="Times New Roman"/>
          <w:sz w:val="24"/>
          <w:szCs w:val="24"/>
          <w:lang w:val="en-GB" w:eastAsia="en-ZA"/>
        </w:rPr>
        <w:tab/>
        <w:t>He denied threatening to shoot plaintiff with his service pistol.</w:t>
      </w: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F12D9F" w:rsidRDefault="00F12D9F"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6.4</w:t>
      </w:r>
      <w:r>
        <w:rPr>
          <w:rFonts w:ascii="Century Gothic" w:eastAsia="Times New Roman" w:hAnsi="Century Gothic" w:cs="Times New Roman"/>
          <w:sz w:val="24"/>
          <w:szCs w:val="24"/>
          <w:lang w:val="en-GB" w:eastAsia="en-ZA"/>
        </w:rPr>
        <w:tab/>
        <w:t>On 3 September 2014, plaintiff called him and advised him that her boyfriend forced her to lay a false charge of rape against him and that her boyfriend demanded that the deceased pay them an undisclosed amount of money before she withdrew the rape charge</w:t>
      </w:r>
      <w:r w:rsidR="00C02615">
        <w:rPr>
          <w:rFonts w:ascii="Century Gothic" w:eastAsia="Times New Roman" w:hAnsi="Century Gothic" w:cs="Times New Roman"/>
          <w:sz w:val="24"/>
          <w:szCs w:val="24"/>
          <w:lang w:val="en-GB" w:eastAsia="en-ZA"/>
        </w:rPr>
        <w:t xml:space="preserve"> against him</w:t>
      </w:r>
      <w:r>
        <w:rPr>
          <w:rFonts w:ascii="Century Gothic" w:eastAsia="Times New Roman" w:hAnsi="Century Gothic" w:cs="Times New Roman"/>
          <w:sz w:val="24"/>
          <w:szCs w:val="24"/>
          <w:lang w:val="en-GB" w:eastAsia="en-ZA"/>
        </w:rPr>
        <w:t>.</w:t>
      </w:r>
    </w:p>
    <w:p w:rsidR="00C11A7A" w:rsidRDefault="00C11A7A" w:rsidP="00F12D9F">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F12D9F" w:rsidRDefault="00F12D9F"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C.</w:t>
      </w:r>
      <w:r>
        <w:rPr>
          <w:rFonts w:ascii="Century Gothic" w:eastAsia="Times New Roman" w:hAnsi="Century Gothic" w:cs="Times New Roman"/>
          <w:sz w:val="24"/>
          <w:szCs w:val="24"/>
          <w:lang w:val="en-GB" w:eastAsia="en-ZA"/>
        </w:rPr>
        <w:tab/>
      </w:r>
      <w:r w:rsidR="00B665A8">
        <w:rPr>
          <w:rFonts w:ascii="Century Gothic" w:eastAsia="Times New Roman" w:hAnsi="Century Gothic" w:cs="Times New Roman"/>
          <w:sz w:val="24"/>
          <w:szCs w:val="24"/>
          <w:u w:val="single"/>
          <w:lang w:val="en-GB" w:eastAsia="en-ZA"/>
        </w:rPr>
        <w:t>PLAINTIFF’S CASE</w:t>
      </w:r>
    </w:p>
    <w:p w:rsidR="008F5A9A" w:rsidRDefault="008F5A9A" w:rsidP="008F5A9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6602E6" w:rsidRDefault="008F5A9A" w:rsidP="000E36A0">
      <w:pPr>
        <w:tabs>
          <w:tab w:val="left" w:pos="-1440"/>
          <w:tab w:val="left" w:pos="2694"/>
        </w:tabs>
        <w:spacing w:after="0" w:line="360" w:lineRule="auto"/>
        <w:ind w:left="567" w:right="709" w:hanging="567"/>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F12D9F">
        <w:rPr>
          <w:rFonts w:ascii="Century Gothic" w:eastAsia="Times New Roman" w:hAnsi="Century Gothic" w:cs="Times New Roman"/>
          <w:sz w:val="24"/>
          <w:szCs w:val="24"/>
          <w:lang w:val="en-GB" w:eastAsia="en-ZA"/>
        </w:rPr>
        <w:t>7</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Plaintiff, </w:t>
      </w:r>
      <w:r w:rsidR="009757D0">
        <w:rPr>
          <w:rFonts w:ascii="Century Gothic" w:eastAsia="Times New Roman" w:hAnsi="Century Gothic" w:cs="Times New Roman"/>
          <w:b/>
          <w:sz w:val="24"/>
          <w:szCs w:val="24"/>
          <w:lang w:val="en-GB" w:eastAsia="en-ZA"/>
        </w:rPr>
        <w:t>RM</w:t>
      </w:r>
      <w:r w:rsidR="00956900">
        <w:rPr>
          <w:rFonts w:ascii="Century Gothic" w:eastAsia="Times New Roman" w:hAnsi="Century Gothic" w:cs="Times New Roman"/>
          <w:b/>
          <w:sz w:val="24"/>
          <w:szCs w:val="24"/>
          <w:lang w:val="en-GB" w:eastAsia="en-ZA"/>
        </w:rPr>
        <w:t>,</w:t>
      </w:r>
      <w:r>
        <w:rPr>
          <w:rFonts w:ascii="Century Gothic" w:eastAsia="Times New Roman" w:hAnsi="Century Gothic" w:cs="Times New Roman"/>
          <w:sz w:val="24"/>
          <w:szCs w:val="24"/>
          <w:lang w:val="en-GB" w:eastAsia="en-ZA"/>
        </w:rPr>
        <w:t xml:space="preserve"> a </w:t>
      </w:r>
      <w:proofErr w:type="gramStart"/>
      <w:r>
        <w:rPr>
          <w:rFonts w:ascii="Century Gothic" w:eastAsia="Times New Roman" w:hAnsi="Century Gothic" w:cs="Times New Roman"/>
          <w:sz w:val="24"/>
          <w:szCs w:val="24"/>
          <w:lang w:val="en-GB" w:eastAsia="en-ZA"/>
        </w:rPr>
        <w:t>27 year old</w:t>
      </w:r>
      <w:proofErr w:type="gramEnd"/>
      <w:r>
        <w:rPr>
          <w:rFonts w:ascii="Century Gothic" w:eastAsia="Times New Roman" w:hAnsi="Century Gothic" w:cs="Times New Roman"/>
          <w:sz w:val="24"/>
          <w:szCs w:val="24"/>
          <w:lang w:val="en-GB" w:eastAsia="en-ZA"/>
        </w:rPr>
        <w:t xml:space="preserve"> woman</w:t>
      </w:r>
      <w:r w:rsidR="00C02615">
        <w:rPr>
          <w:rFonts w:ascii="Century Gothic" w:eastAsia="Times New Roman" w:hAnsi="Century Gothic" w:cs="Times New Roman"/>
          <w:sz w:val="24"/>
          <w:szCs w:val="24"/>
          <w:lang w:val="en-GB" w:eastAsia="en-ZA"/>
        </w:rPr>
        <w:t xml:space="preserve"> testified</w:t>
      </w:r>
      <w:r w:rsidR="000E36A0">
        <w:rPr>
          <w:rFonts w:ascii="Century Gothic" w:eastAsia="Times New Roman" w:hAnsi="Century Gothic" w:cs="Times New Roman"/>
          <w:sz w:val="24"/>
          <w:szCs w:val="24"/>
          <w:lang w:val="en-GB" w:eastAsia="en-ZA"/>
        </w:rPr>
        <w:t xml:space="preserve"> that</w:t>
      </w:r>
      <w:r>
        <w:rPr>
          <w:rFonts w:ascii="Century Gothic" w:eastAsia="Times New Roman" w:hAnsi="Century Gothic" w:cs="Times New Roman"/>
          <w:sz w:val="24"/>
          <w:szCs w:val="24"/>
          <w:lang w:val="en-GB" w:eastAsia="en-ZA"/>
        </w:rPr>
        <w:t xml:space="preserve"> on 2 September 2015 she was employed at </w:t>
      </w:r>
      <w:r w:rsidR="00F12D9F">
        <w:rPr>
          <w:rFonts w:ascii="Century Gothic" w:eastAsia="Times New Roman" w:hAnsi="Century Gothic" w:cs="Times New Roman"/>
          <w:sz w:val="24"/>
          <w:szCs w:val="24"/>
          <w:lang w:val="en-GB" w:eastAsia="en-ZA"/>
        </w:rPr>
        <w:t>the Pick ‘n Pay.</w:t>
      </w:r>
      <w:r w:rsidR="00665D16">
        <w:rPr>
          <w:rFonts w:ascii="Century Gothic" w:eastAsia="Times New Roman" w:hAnsi="Century Gothic" w:cs="Times New Roman"/>
          <w:sz w:val="24"/>
          <w:szCs w:val="24"/>
          <w:lang w:val="en-GB" w:eastAsia="en-ZA"/>
        </w:rPr>
        <w:t xml:space="preserve"> At</w:t>
      </w:r>
      <w:r>
        <w:rPr>
          <w:rFonts w:ascii="Century Gothic" w:eastAsia="Times New Roman" w:hAnsi="Century Gothic" w:cs="Times New Roman"/>
          <w:sz w:val="24"/>
          <w:szCs w:val="24"/>
          <w:lang w:val="en-GB" w:eastAsia="en-ZA"/>
        </w:rPr>
        <w:t xml:space="preserve"> the time she was in a relationship with one </w:t>
      </w:r>
      <w:proofErr w:type="spellStart"/>
      <w:r>
        <w:rPr>
          <w:rFonts w:ascii="Century Gothic" w:eastAsia="Times New Roman" w:hAnsi="Century Gothic" w:cs="Times New Roman"/>
          <w:sz w:val="24"/>
          <w:szCs w:val="24"/>
          <w:lang w:val="en-GB" w:eastAsia="en-ZA"/>
        </w:rPr>
        <w:t>Vusile</w:t>
      </w:r>
      <w:proofErr w:type="spellEnd"/>
      <w:r>
        <w:rPr>
          <w:rFonts w:ascii="Century Gothic" w:eastAsia="Times New Roman" w:hAnsi="Century Gothic" w:cs="Times New Roman"/>
          <w:sz w:val="24"/>
          <w:szCs w:val="24"/>
          <w:lang w:val="en-GB" w:eastAsia="en-ZA"/>
        </w:rPr>
        <w:t xml:space="preserve"> </w:t>
      </w:r>
      <w:proofErr w:type="spellStart"/>
      <w:r>
        <w:rPr>
          <w:rFonts w:ascii="Century Gothic" w:eastAsia="Times New Roman" w:hAnsi="Century Gothic" w:cs="Times New Roman"/>
          <w:sz w:val="24"/>
          <w:szCs w:val="24"/>
          <w:lang w:val="en-GB" w:eastAsia="en-ZA"/>
        </w:rPr>
        <w:t>Mabopa</w:t>
      </w:r>
      <w:proofErr w:type="spellEnd"/>
      <w:r>
        <w:rPr>
          <w:rFonts w:ascii="Century Gothic" w:eastAsia="Times New Roman" w:hAnsi="Century Gothic" w:cs="Times New Roman"/>
          <w:sz w:val="24"/>
          <w:szCs w:val="24"/>
          <w:lang w:val="en-GB" w:eastAsia="en-ZA"/>
        </w:rPr>
        <w:t xml:space="preserve"> and was 3 months pregnant with his child. On 2 September 2015</w:t>
      </w:r>
      <w:r w:rsidR="00F83C03">
        <w:rPr>
          <w:rFonts w:ascii="Century Gothic" w:eastAsia="Times New Roman" w:hAnsi="Century Gothic" w:cs="Times New Roman"/>
          <w:sz w:val="24"/>
          <w:szCs w:val="24"/>
          <w:lang w:val="en-GB" w:eastAsia="en-ZA"/>
        </w:rPr>
        <w:t xml:space="preserve">, she left </w:t>
      </w:r>
      <w:r w:rsidR="00665D16">
        <w:rPr>
          <w:rFonts w:ascii="Century Gothic" w:eastAsia="Times New Roman" w:hAnsi="Century Gothic" w:cs="Times New Roman"/>
          <w:sz w:val="24"/>
          <w:szCs w:val="24"/>
          <w:lang w:val="en-GB" w:eastAsia="en-ZA"/>
        </w:rPr>
        <w:t>work</w:t>
      </w:r>
      <w:r w:rsidR="00F83C03">
        <w:rPr>
          <w:rFonts w:ascii="Century Gothic" w:eastAsia="Times New Roman" w:hAnsi="Century Gothic" w:cs="Times New Roman"/>
          <w:sz w:val="24"/>
          <w:szCs w:val="24"/>
          <w:lang w:val="en-GB" w:eastAsia="en-ZA"/>
        </w:rPr>
        <w:t xml:space="preserve"> at </w:t>
      </w:r>
      <w:r w:rsidR="00C02615">
        <w:rPr>
          <w:rFonts w:ascii="Century Gothic" w:eastAsia="Times New Roman" w:hAnsi="Century Gothic" w:cs="Times New Roman"/>
          <w:sz w:val="24"/>
          <w:szCs w:val="24"/>
          <w:lang w:val="en-GB" w:eastAsia="en-ZA"/>
        </w:rPr>
        <w:t>18</w:t>
      </w:r>
      <w:r w:rsidR="00F83C03">
        <w:rPr>
          <w:rFonts w:ascii="Century Gothic" w:eastAsia="Times New Roman" w:hAnsi="Century Gothic" w:cs="Times New Roman"/>
          <w:sz w:val="24"/>
          <w:szCs w:val="24"/>
          <w:lang w:val="en-GB" w:eastAsia="en-ZA"/>
        </w:rPr>
        <w:t>:30</w:t>
      </w:r>
      <w:r w:rsidR="00BE63FA">
        <w:rPr>
          <w:rFonts w:ascii="Century Gothic" w:eastAsia="Times New Roman" w:hAnsi="Century Gothic" w:cs="Times New Roman"/>
          <w:sz w:val="24"/>
          <w:szCs w:val="24"/>
          <w:lang w:val="en-GB" w:eastAsia="en-ZA"/>
        </w:rPr>
        <w:t xml:space="preserve"> and</w:t>
      </w:r>
      <w:r w:rsidR="00F83C03">
        <w:rPr>
          <w:rFonts w:ascii="Century Gothic" w:eastAsia="Times New Roman" w:hAnsi="Century Gothic" w:cs="Times New Roman"/>
          <w:sz w:val="24"/>
          <w:szCs w:val="24"/>
          <w:lang w:val="en-GB" w:eastAsia="en-ZA"/>
        </w:rPr>
        <w:t xml:space="preserve"> walked to Shoprite where she purchased some items. As she was leaving Shoprite, she heard someone hooting in a silver </w:t>
      </w:r>
      <w:proofErr w:type="spellStart"/>
      <w:r w:rsidR="00F83C03">
        <w:rPr>
          <w:rFonts w:ascii="Century Gothic" w:eastAsia="Times New Roman" w:hAnsi="Century Gothic" w:cs="Times New Roman"/>
          <w:sz w:val="24"/>
          <w:szCs w:val="24"/>
          <w:lang w:val="en-GB" w:eastAsia="en-ZA"/>
        </w:rPr>
        <w:t>Mercedez</w:t>
      </w:r>
      <w:proofErr w:type="spellEnd"/>
      <w:r w:rsidR="00F83C03">
        <w:rPr>
          <w:rFonts w:ascii="Century Gothic" w:eastAsia="Times New Roman" w:hAnsi="Century Gothic" w:cs="Times New Roman"/>
          <w:sz w:val="24"/>
          <w:szCs w:val="24"/>
          <w:lang w:val="en-GB" w:eastAsia="en-ZA"/>
        </w:rPr>
        <w:t xml:space="preserve"> Benz </w:t>
      </w:r>
      <w:r w:rsidR="00956900">
        <w:rPr>
          <w:rFonts w:ascii="Century Gothic" w:eastAsia="Times New Roman" w:hAnsi="Century Gothic" w:cs="Times New Roman"/>
          <w:sz w:val="24"/>
          <w:szCs w:val="24"/>
          <w:lang w:val="en-GB" w:eastAsia="en-ZA"/>
        </w:rPr>
        <w:t>and the person called her name, Rebecca.</w:t>
      </w:r>
      <w:r w:rsidR="00F83C03">
        <w:rPr>
          <w:rFonts w:ascii="Century Gothic" w:eastAsia="Times New Roman" w:hAnsi="Century Gothic" w:cs="Times New Roman"/>
          <w:sz w:val="24"/>
          <w:szCs w:val="24"/>
          <w:lang w:val="en-GB" w:eastAsia="en-ZA"/>
        </w:rPr>
        <w:t xml:space="preserve"> She realized it was the deceased. She said </w:t>
      </w:r>
      <w:r w:rsidR="00BE63FA">
        <w:rPr>
          <w:rFonts w:ascii="Century Gothic" w:eastAsia="Times New Roman" w:hAnsi="Century Gothic" w:cs="Times New Roman"/>
          <w:sz w:val="24"/>
          <w:szCs w:val="24"/>
          <w:lang w:val="en-GB" w:eastAsia="en-ZA"/>
        </w:rPr>
        <w:t xml:space="preserve">the deceased </w:t>
      </w:r>
      <w:r w:rsidR="00F83C03">
        <w:rPr>
          <w:rFonts w:ascii="Century Gothic" w:eastAsia="Times New Roman" w:hAnsi="Century Gothic" w:cs="Times New Roman"/>
          <w:sz w:val="24"/>
          <w:szCs w:val="24"/>
          <w:lang w:val="en-GB" w:eastAsia="en-ZA"/>
        </w:rPr>
        <w:t xml:space="preserve">was wearing his police uniform. She knew that </w:t>
      </w:r>
      <w:r w:rsidR="00BE63FA">
        <w:rPr>
          <w:rFonts w:ascii="Century Gothic" w:eastAsia="Times New Roman" w:hAnsi="Century Gothic" w:cs="Times New Roman"/>
          <w:sz w:val="24"/>
          <w:szCs w:val="24"/>
          <w:lang w:val="en-GB" w:eastAsia="en-ZA"/>
        </w:rPr>
        <w:t>he</w:t>
      </w:r>
      <w:r w:rsidR="00956900">
        <w:rPr>
          <w:rFonts w:ascii="Century Gothic" w:eastAsia="Times New Roman" w:hAnsi="Century Gothic" w:cs="Times New Roman"/>
          <w:sz w:val="24"/>
          <w:szCs w:val="24"/>
          <w:lang w:val="en-GB" w:eastAsia="en-ZA"/>
        </w:rPr>
        <w:t xml:space="preserve"> was </w:t>
      </w:r>
      <w:r w:rsidR="00F83C03">
        <w:rPr>
          <w:rFonts w:ascii="Century Gothic" w:eastAsia="Times New Roman" w:hAnsi="Century Gothic" w:cs="Times New Roman"/>
          <w:sz w:val="24"/>
          <w:szCs w:val="24"/>
          <w:lang w:val="en-GB" w:eastAsia="en-ZA"/>
        </w:rPr>
        <w:t xml:space="preserve">a police officer as she had on previous occasions lodged complaints </w:t>
      </w:r>
      <w:r w:rsidR="00BE63FA">
        <w:rPr>
          <w:rFonts w:ascii="Century Gothic" w:eastAsia="Times New Roman" w:hAnsi="Century Gothic" w:cs="Times New Roman"/>
          <w:sz w:val="24"/>
          <w:szCs w:val="24"/>
          <w:lang w:val="en-GB" w:eastAsia="en-ZA"/>
        </w:rPr>
        <w:t xml:space="preserve">at the police station </w:t>
      </w:r>
      <w:r w:rsidR="00F83C03">
        <w:rPr>
          <w:rFonts w:ascii="Century Gothic" w:eastAsia="Times New Roman" w:hAnsi="Century Gothic" w:cs="Times New Roman"/>
          <w:sz w:val="24"/>
          <w:szCs w:val="24"/>
          <w:lang w:val="en-GB" w:eastAsia="en-ZA"/>
        </w:rPr>
        <w:t xml:space="preserve">against her </w:t>
      </w:r>
      <w:r w:rsidR="00BE63FA">
        <w:rPr>
          <w:rFonts w:ascii="Century Gothic" w:eastAsia="Times New Roman" w:hAnsi="Century Gothic" w:cs="Times New Roman"/>
          <w:sz w:val="24"/>
          <w:szCs w:val="24"/>
          <w:lang w:val="en-GB" w:eastAsia="en-ZA"/>
        </w:rPr>
        <w:t xml:space="preserve">abusive </w:t>
      </w:r>
      <w:r w:rsidR="00F83C03">
        <w:rPr>
          <w:rFonts w:ascii="Century Gothic" w:eastAsia="Times New Roman" w:hAnsi="Century Gothic" w:cs="Times New Roman"/>
          <w:sz w:val="24"/>
          <w:szCs w:val="24"/>
          <w:lang w:val="en-GB" w:eastAsia="en-ZA"/>
        </w:rPr>
        <w:t xml:space="preserve">boyfriend and </w:t>
      </w:r>
      <w:r w:rsidR="00BE63FA">
        <w:rPr>
          <w:rFonts w:ascii="Century Gothic" w:eastAsia="Times New Roman" w:hAnsi="Century Gothic" w:cs="Times New Roman"/>
          <w:sz w:val="24"/>
          <w:szCs w:val="24"/>
          <w:lang w:val="en-GB" w:eastAsia="en-ZA"/>
        </w:rPr>
        <w:t>the deceased</w:t>
      </w:r>
      <w:r w:rsidR="00F83C03">
        <w:rPr>
          <w:rFonts w:ascii="Century Gothic" w:eastAsia="Times New Roman" w:hAnsi="Century Gothic" w:cs="Times New Roman"/>
          <w:sz w:val="24"/>
          <w:szCs w:val="24"/>
          <w:lang w:val="en-GB" w:eastAsia="en-ZA"/>
        </w:rPr>
        <w:t xml:space="preserve"> </w:t>
      </w:r>
      <w:r w:rsidR="00C02615">
        <w:rPr>
          <w:rFonts w:ascii="Century Gothic" w:eastAsia="Times New Roman" w:hAnsi="Century Gothic" w:cs="Times New Roman"/>
          <w:sz w:val="24"/>
          <w:szCs w:val="24"/>
          <w:lang w:val="en-GB" w:eastAsia="en-ZA"/>
        </w:rPr>
        <w:t>was present at</w:t>
      </w:r>
      <w:r w:rsidR="00F83C03">
        <w:rPr>
          <w:rFonts w:ascii="Century Gothic" w:eastAsia="Times New Roman" w:hAnsi="Century Gothic" w:cs="Times New Roman"/>
          <w:sz w:val="24"/>
          <w:szCs w:val="24"/>
          <w:lang w:val="en-GB" w:eastAsia="en-ZA"/>
        </w:rPr>
        <w:t xml:space="preserve"> the police station. </w:t>
      </w:r>
      <w:r w:rsidR="000E36A0">
        <w:rPr>
          <w:rFonts w:ascii="Century Gothic" w:eastAsia="Times New Roman" w:hAnsi="Century Gothic" w:cs="Times New Roman"/>
          <w:sz w:val="24"/>
          <w:szCs w:val="24"/>
          <w:lang w:val="en-GB" w:eastAsia="en-ZA"/>
        </w:rPr>
        <w:t>She did not know whether he was on duty.</w:t>
      </w:r>
    </w:p>
    <w:p w:rsidR="006602E6" w:rsidRDefault="006602E6" w:rsidP="006602E6">
      <w:pPr>
        <w:autoSpaceDE w:val="0"/>
        <w:autoSpaceDN w:val="0"/>
        <w:adjustRightInd w:val="0"/>
        <w:spacing w:after="0" w:line="360" w:lineRule="auto"/>
        <w:jc w:val="both"/>
        <w:rPr>
          <w:rFonts w:ascii="Century Gothic" w:eastAsia="Times New Roman" w:hAnsi="Century Gothic" w:cs="Times New Roman"/>
          <w:sz w:val="24"/>
          <w:szCs w:val="24"/>
          <w:lang w:val="en-GB" w:eastAsia="en-ZA"/>
        </w:rPr>
      </w:pPr>
    </w:p>
    <w:p w:rsidR="002C44B5" w:rsidRDefault="006602E6" w:rsidP="00C97573">
      <w:pPr>
        <w:tabs>
          <w:tab w:val="left" w:pos="-1440"/>
          <w:tab w:val="left" w:pos="2694"/>
        </w:tabs>
        <w:spacing w:after="0" w:line="360" w:lineRule="auto"/>
        <w:ind w:left="567" w:right="709" w:hanging="567"/>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BE63FA">
        <w:rPr>
          <w:rFonts w:ascii="Century Gothic" w:eastAsia="Times New Roman" w:hAnsi="Century Gothic" w:cs="Times New Roman"/>
          <w:sz w:val="24"/>
          <w:szCs w:val="24"/>
          <w:lang w:val="en-GB" w:eastAsia="en-ZA"/>
        </w:rPr>
        <w:t>8</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BE63FA">
        <w:rPr>
          <w:rFonts w:ascii="Century Gothic" w:eastAsia="Times New Roman" w:hAnsi="Century Gothic" w:cs="Times New Roman"/>
          <w:sz w:val="24"/>
          <w:szCs w:val="24"/>
          <w:lang w:val="en-GB" w:eastAsia="en-ZA"/>
        </w:rPr>
        <w:t>The deceased</w:t>
      </w:r>
      <w:r>
        <w:rPr>
          <w:rFonts w:ascii="Century Gothic" w:eastAsia="Times New Roman" w:hAnsi="Century Gothic" w:cs="Times New Roman"/>
          <w:sz w:val="24"/>
          <w:szCs w:val="24"/>
          <w:lang w:val="en-GB" w:eastAsia="en-ZA"/>
        </w:rPr>
        <w:t xml:space="preserve"> asked her where she was going and she replied to the taxi rank. He offered to </w:t>
      </w:r>
      <w:r w:rsidR="00BE63FA">
        <w:rPr>
          <w:rFonts w:ascii="Century Gothic" w:eastAsia="Times New Roman" w:hAnsi="Century Gothic" w:cs="Times New Roman"/>
          <w:sz w:val="24"/>
          <w:szCs w:val="24"/>
          <w:lang w:val="en-GB" w:eastAsia="en-ZA"/>
        </w:rPr>
        <w:t>give her a lift as he said</w:t>
      </w:r>
      <w:r>
        <w:rPr>
          <w:rFonts w:ascii="Century Gothic" w:eastAsia="Times New Roman" w:hAnsi="Century Gothic" w:cs="Times New Roman"/>
          <w:sz w:val="24"/>
          <w:szCs w:val="24"/>
          <w:lang w:val="en-GB" w:eastAsia="en-ZA"/>
        </w:rPr>
        <w:t xml:space="preserve"> he was meeting someone at the taxi rank. </w:t>
      </w:r>
      <w:r w:rsidR="000E36A0">
        <w:rPr>
          <w:rFonts w:ascii="Century Gothic" w:eastAsia="Times New Roman" w:hAnsi="Century Gothic" w:cs="Times New Roman"/>
          <w:sz w:val="24"/>
          <w:szCs w:val="24"/>
          <w:lang w:val="en-GB" w:eastAsia="en-ZA"/>
        </w:rPr>
        <w:t xml:space="preserve">She </w:t>
      </w:r>
      <w:r w:rsidR="007C08A7">
        <w:rPr>
          <w:rFonts w:ascii="Century Gothic" w:eastAsia="Times New Roman" w:hAnsi="Century Gothic" w:cs="Times New Roman"/>
          <w:sz w:val="24"/>
          <w:szCs w:val="24"/>
          <w:lang w:val="en-GB" w:eastAsia="en-ZA"/>
        </w:rPr>
        <w:t xml:space="preserve">accepted the offer. She said </w:t>
      </w:r>
      <w:r w:rsidR="000E36A0">
        <w:rPr>
          <w:rFonts w:ascii="Century Gothic" w:eastAsia="Times New Roman" w:hAnsi="Century Gothic" w:cs="Times New Roman"/>
          <w:sz w:val="24"/>
          <w:szCs w:val="24"/>
          <w:lang w:val="en-GB" w:eastAsia="en-ZA"/>
        </w:rPr>
        <w:t xml:space="preserve">she trusted him as he was a police officer. </w:t>
      </w:r>
      <w:r w:rsidR="00BE63FA">
        <w:rPr>
          <w:rFonts w:ascii="Century Gothic" w:eastAsia="Times New Roman" w:hAnsi="Century Gothic" w:cs="Times New Roman"/>
          <w:sz w:val="24"/>
          <w:szCs w:val="24"/>
          <w:lang w:val="en-GB" w:eastAsia="en-ZA"/>
        </w:rPr>
        <w:t>The deceased</w:t>
      </w:r>
      <w:r>
        <w:rPr>
          <w:rFonts w:ascii="Century Gothic" w:eastAsia="Times New Roman" w:hAnsi="Century Gothic" w:cs="Times New Roman"/>
          <w:sz w:val="24"/>
          <w:szCs w:val="24"/>
          <w:lang w:val="en-GB" w:eastAsia="en-ZA"/>
        </w:rPr>
        <w:t xml:space="preserve"> did not drive her to taxi rank but drove her to a house. When she realized that he was not driving in the direction of the taxi rank, she tried to open the door but it was locked. She argued with him and he produced his firearm</w:t>
      </w:r>
      <w:r w:rsidR="007C08A7">
        <w:rPr>
          <w:rFonts w:ascii="Century Gothic" w:eastAsia="Times New Roman" w:hAnsi="Century Gothic" w:cs="Times New Roman"/>
          <w:sz w:val="24"/>
          <w:szCs w:val="24"/>
          <w:lang w:val="en-GB" w:eastAsia="en-ZA"/>
        </w:rPr>
        <w:t xml:space="preserve"> and </w:t>
      </w:r>
      <w:r>
        <w:rPr>
          <w:rFonts w:ascii="Century Gothic" w:eastAsia="Times New Roman" w:hAnsi="Century Gothic" w:cs="Times New Roman"/>
          <w:sz w:val="24"/>
          <w:szCs w:val="24"/>
          <w:lang w:val="en-GB" w:eastAsia="en-ZA"/>
        </w:rPr>
        <w:t xml:space="preserve">pointed the firearm </w:t>
      </w:r>
      <w:r w:rsidR="00051E8E">
        <w:rPr>
          <w:rFonts w:ascii="Century Gothic" w:eastAsia="Times New Roman" w:hAnsi="Century Gothic" w:cs="Times New Roman"/>
          <w:sz w:val="24"/>
          <w:szCs w:val="24"/>
          <w:lang w:val="en-GB" w:eastAsia="en-ZA"/>
        </w:rPr>
        <w:t>at</w:t>
      </w:r>
      <w:r>
        <w:rPr>
          <w:rFonts w:ascii="Century Gothic" w:eastAsia="Times New Roman" w:hAnsi="Century Gothic" w:cs="Times New Roman"/>
          <w:sz w:val="24"/>
          <w:szCs w:val="24"/>
          <w:lang w:val="en-GB" w:eastAsia="en-ZA"/>
        </w:rPr>
        <w:t xml:space="preserve"> her head</w:t>
      </w:r>
      <w:r w:rsidR="007C08A7">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 xml:space="preserve"> </w:t>
      </w:r>
      <w:r w:rsidR="007C08A7">
        <w:rPr>
          <w:rFonts w:ascii="Century Gothic" w:eastAsia="Times New Roman" w:hAnsi="Century Gothic" w:cs="Times New Roman"/>
          <w:sz w:val="24"/>
          <w:szCs w:val="24"/>
          <w:lang w:val="en-GB" w:eastAsia="en-ZA"/>
        </w:rPr>
        <w:t>At the house</w:t>
      </w:r>
      <w:r>
        <w:rPr>
          <w:rFonts w:ascii="Century Gothic" w:eastAsia="Times New Roman" w:hAnsi="Century Gothic" w:cs="Times New Roman"/>
          <w:sz w:val="24"/>
          <w:szCs w:val="24"/>
          <w:lang w:val="en-GB" w:eastAsia="en-ZA"/>
        </w:rPr>
        <w:t xml:space="preserve"> he opened </w:t>
      </w:r>
      <w:r w:rsidR="00BE63FA">
        <w:rPr>
          <w:rFonts w:ascii="Century Gothic" w:eastAsia="Times New Roman" w:hAnsi="Century Gothic" w:cs="Times New Roman"/>
          <w:sz w:val="24"/>
          <w:szCs w:val="24"/>
          <w:lang w:val="en-GB" w:eastAsia="en-ZA"/>
        </w:rPr>
        <w:t>two</w:t>
      </w:r>
      <w:r>
        <w:rPr>
          <w:rFonts w:ascii="Century Gothic" w:eastAsia="Times New Roman" w:hAnsi="Century Gothic" w:cs="Times New Roman"/>
          <w:sz w:val="24"/>
          <w:szCs w:val="24"/>
          <w:lang w:val="en-GB" w:eastAsia="en-ZA"/>
        </w:rPr>
        <w:t xml:space="preserve"> gates while keeping her locked in the vehicle. Thereafter he parked the vehicle near a backroom, He </w:t>
      </w:r>
      <w:r w:rsidR="002C44B5">
        <w:rPr>
          <w:rFonts w:ascii="Century Gothic" w:eastAsia="Times New Roman" w:hAnsi="Century Gothic" w:cs="Times New Roman"/>
          <w:sz w:val="24"/>
          <w:szCs w:val="24"/>
          <w:lang w:val="en-GB" w:eastAsia="en-ZA"/>
        </w:rPr>
        <w:t>escorted her inside the room and pushed her on a bed and locked the door. He asked her to undress</w:t>
      </w:r>
      <w:r w:rsidR="00051E8E">
        <w:rPr>
          <w:rFonts w:ascii="Century Gothic" w:eastAsia="Times New Roman" w:hAnsi="Century Gothic" w:cs="Times New Roman"/>
          <w:sz w:val="24"/>
          <w:szCs w:val="24"/>
          <w:lang w:val="en-GB" w:eastAsia="en-ZA"/>
        </w:rPr>
        <w:t xml:space="preserve"> and</w:t>
      </w:r>
      <w:r w:rsidR="002C44B5">
        <w:rPr>
          <w:rFonts w:ascii="Century Gothic" w:eastAsia="Times New Roman" w:hAnsi="Century Gothic" w:cs="Times New Roman"/>
          <w:sz w:val="24"/>
          <w:szCs w:val="24"/>
          <w:lang w:val="en-GB" w:eastAsia="en-ZA"/>
        </w:rPr>
        <w:t xml:space="preserve"> she refused</w:t>
      </w:r>
      <w:r w:rsidR="00051E8E">
        <w:rPr>
          <w:rFonts w:ascii="Century Gothic" w:eastAsia="Times New Roman" w:hAnsi="Century Gothic" w:cs="Times New Roman"/>
          <w:sz w:val="24"/>
          <w:szCs w:val="24"/>
          <w:lang w:val="en-GB" w:eastAsia="en-ZA"/>
        </w:rPr>
        <w:t>.</w:t>
      </w:r>
      <w:r w:rsidR="002C44B5">
        <w:rPr>
          <w:rFonts w:ascii="Century Gothic" w:eastAsia="Times New Roman" w:hAnsi="Century Gothic" w:cs="Times New Roman"/>
          <w:sz w:val="24"/>
          <w:szCs w:val="24"/>
          <w:lang w:val="en-GB" w:eastAsia="en-ZA"/>
        </w:rPr>
        <w:t xml:space="preserve"> </w:t>
      </w:r>
      <w:r w:rsidR="00051E8E">
        <w:rPr>
          <w:rFonts w:ascii="Century Gothic" w:eastAsia="Times New Roman" w:hAnsi="Century Gothic" w:cs="Times New Roman"/>
          <w:sz w:val="24"/>
          <w:szCs w:val="24"/>
          <w:lang w:val="en-GB" w:eastAsia="en-ZA"/>
        </w:rPr>
        <w:t>H</w:t>
      </w:r>
      <w:r w:rsidR="002C44B5">
        <w:rPr>
          <w:rFonts w:ascii="Century Gothic" w:eastAsia="Times New Roman" w:hAnsi="Century Gothic" w:cs="Times New Roman"/>
          <w:sz w:val="24"/>
          <w:szCs w:val="24"/>
          <w:lang w:val="en-GB" w:eastAsia="en-ZA"/>
        </w:rPr>
        <w:t>e undressed her of her tights and her trouser. He put his firearm on top of the pillow.</w:t>
      </w:r>
      <w:r w:rsidR="00C02615" w:rsidRPr="00C02615">
        <w:rPr>
          <w:rFonts w:ascii="Century Gothic" w:eastAsia="Times New Roman" w:hAnsi="Century Gothic" w:cs="Times New Roman"/>
          <w:sz w:val="24"/>
          <w:szCs w:val="24"/>
          <w:lang w:val="en-GB" w:eastAsia="en-ZA"/>
        </w:rPr>
        <w:t xml:space="preserve"> </w:t>
      </w:r>
      <w:r w:rsidR="00C02615">
        <w:rPr>
          <w:rFonts w:ascii="Century Gothic" w:eastAsia="Times New Roman" w:hAnsi="Century Gothic" w:cs="Times New Roman"/>
          <w:sz w:val="24"/>
          <w:szCs w:val="24"/>
          <w:lang w:val="en-GB" w:eastAsia="en-ZA"/>
        </w:rPr>
        <w:t xml:space="preserve">When she resisted, he pointed her with the firearm and said she should choose whether she sleeps with him or he shoots her. He didn’t care that she was pregnant. </w:t>
      </w:r>
      <w:r w:rsidR="002C44B5">
        <w:rPr>
          <w:rFonts w:ascii="Century Gothic" w:eastAsia="Times New Roman" w:hAnsi="Century Gothic" w:cs="Times New Roman"/>
          <w:sz w:val="24"/>
          <w:szCs w:val="24"/>
          <w:lang w:val="en-GB" w:eastAsia="en-ZA"/>
        </w:rPr>
        <w:t xml:space="preserve">He climbed on top of her </w:t>
      </w:r>
      <w:r w:rsidR="00BE63FA">
        <w:rPr>
          <w:rFonts w:ascii="Century Gothic" w:eastAsia="Times New Roman" w:hAnsi="Century Gothic" w:cs="Times New Roman"/>
          <w:sz w:val="24"/>
          <w:szCs w:val="24"/>
          <w:lang w:val="en-GB" w:eastAsia="en-ZA"/>
        </w:rPr>
        <w:t>and</w:t>
      </w:r>
      <w:r w:rsidR="002C44B5">
        <w:rPr>
          <w:rFonts w:ascii="Century Gothic" w:eastAsia="Times New Roman" w:hAnsi="Century Gothic" w:cs="Times New Roman"/>
          <w:sz w:val="24"/>
          <w:szCs w:val="24"/>
          <w:lang w:val="en-GB" w:eastAsia="en-ZA"/>
        </w:rPr>
        <w:t xml:space="preserve"> </w:t>
      </w:r>
      <w:r w:rsidR="007E4ED4">
        <w:rPr>
          <w:rFonts w:ascii="Century Gothic" w:eastAsia="Times New Roman" w:hAnsi="Century Gothic" w:cs="Times New Roman"/>
          <w:sz w:val="24"/>
          <w:szCs w:val="24"/>
          <w:lang w:val="en-GB" w:eastAsia="en-ZA"/>
        </w:rPr>
        <w:t>raped</w:t>
      </w:r>
      <w:r w:rsidR="002C44B5">
        <w:rPr>
          <w:rFonts w:ascii="Century Gothic" w:eastAsia="Times New Roman" w:hAnsi="Century Gothic" w:cs="Times New Roman"/>
          <w:sz w:val="24"/>
          <w:szCs w:val="24"/>
          <w:lang w:val="en-GB" w:eastAsia="en-ZA"/>
        </w:rPr>
        <w:t xml:space="preserve"> her</w:t>
      </w:r>
      <w:r w:rsidR="00BE63FA">
        <w:rPr>
          <w:rFonts w:ascii="Century Gothic" w:eastAsia="Times New Roman" w:hAnsi="Century Gothic" w:cs="Times New Roman"/>
          <w:sz w:val="24"/>
          <w:szCs w:val="24"/>
          <w:lang w:val="en-GB" w:eastAsia="en-ZA"/>
        </w:rPr>
        <w:t>. Later s</w:t>
      </w:r>
      <w:r w:rsidR="002C44B5">
        <w:rPr>
          <w:rFonts w:ascii="Century Gothic" w:eastAsia="Times New Roman" w:hAnsi="Century Gothic" w:cs="Times New Roman"/>
          <w:sz w:val="24"/>
          <w:szCs w:val="24"/>
          <w:lang w:val="en-GB" w:eastAsia="en-ZA"/>
        </w:rPr>
        <w:t xml:space="preserve">omeone knocked on the door and he told her to stand up and </w:t>
      </w:r>
      <w:r w:rsidR="00BE63FA">
        <w:rPr>
          <w:rFonts w:ascii="Century Gothic" w:eastAsia="Times New Roman" w:hAnsi="Century Gothic" w:cs="Times New Roman"/>
          <w:sz w:val="24"/>
          <w:szCs w:val="24"/>
          <w:lang w:val="en-GB" w:eastAsia="en-ZA"/>
        </w:rPr>
        <w:t xml:space="preserve">get </w:t>
      </w:r>
      <w:r w:rsidR="002C44B5">
        <w:rPr>
          <w:rFonts w:ascii="Century Gothic" w:eastAsia="Times New Roman" w:hAnsi="Century Gothic" w:cs="Times New Roman"/>
          <w:sz w:val="24"/>
          <w:szCs w:val="24"/>
          <w:lang w:val="en-GB" w:eastAsia="en-ZA"/>
        </w:rPr>
        <w:t>dress</w:t>
      </w:r>
      <w:r w:rsidR="00BE63FA">
        <w:rPr>
          <w:rFonts w:ascii="Century Gothic" w:eastAsia="Times New Roman" w:hAnsi="Century Gothic" w:cs="Times New Roman"/>
          <w:sz w:val="24"/>
          <w:szCs w:val="24"/>
          <w:lang w:val="en-GB" w:eastAsia="en-ZA"/>
        </w:rPr>
        <w:t>ed</w:t>
      </w:r>
      <w:r w:rsidR="002C44B5">
        <w:rPr>
          <w:rFonts w:ascii="Century Gothic" w:eastAsia="Times New Roman" w:hAnsi="Century Gothic" w:cs="Times New Roman"/>
          <w:sz w:val="24"/>
          <w:szCs w:val="24"/>
          <w:lang w:val="en-GB" w:eastAsia="en-ZA"/>
        </w:rPr>
        <w:t xml:space="preserve">. He requested directions to her residence and </w:t>
      </w:r>
      <w:r w:rsidR="00B665A8">
        <w:rPr>
          <w:rFonts w:ascii="Century Gothic" w:eastAsia="Times New Roman" w:hAnsi="Century Gothic" w:cs="Times New Roman"/>
          <w:sz w:val="24"/>
          <w:szCs w:val="24"/>
          <w:lang w:val="en-GB" w:eastAsia="en-ZA"/>
        </w:rPr>
        <w:t>she refused to disclose. W</w:t>
      </w:r>
      <w:r w:rsidR="002C44B5">
        <w:rPr>
          <w:rFonts w:ascii="Century Gothic" w:eastAsia="Times New Roman" w:hAnsi="Century Gothic" w:cs="Times New Roman"/>
          <w:sz w:val="24"/>
          <w:szCs w:val="24"/>
          <w:lang w:val="en-GB" w:eastAsia="en-ZA"/>
        </w:rPr>
        <w:t xml:space="preserve">hile driving she </w:t>
      </w:r>
      <w:r w:rsidR="00BE63FA">
        <w:rPr>
          <w:rFonts w:ascii="Century Gothic" w:eastAsia="Times New Roman" w:hAnsi="Century Gothic" w:cs="Times New Roman"/>
          <w:sz w:val="24"/>
          <w:szCs w:val="24"/>
          <w:lang w:val="en-GB" w:eastAsia="en-ZA"/>
        </w:rPr>
        <w:t>saw</w:t>
      </w:r>
      <w:r w:rsidR="002C44B5">
        <w:rPr>
          <w:rFonts w:ascii="Century Gothic" w:eastAsia="Times New Roman" w:hAnsi="Century Gothic" w:cs="Times New Roman"/>
          <w:sz w:val="24"/>
          <w:szCs w:val="24"/>
          <w:lang w:val="en-GB" w:eastAsia="en-ZA"/>
        </w:rPr>
        <w:t xml:space="preserve"> a security guard and told </w:t>
      </w:r>
      <w:r w:rsidR="00BE63FA">
        <w:rPr>
          <w:rFonts w:ascii="Century Gothic" w:eastAsia="Times New Roman" w:hAnsi="Century Gothic" w:cs="Times New Roman"/>
          <w:sz w:val="24"/>
          <w:szCs w:val="24"/>
          <w:lang w:val="en-GB" w:eastAsia="en-ZA"/>
        </w:rPr>
        <w:t>the deceased</w:t>
      </w:r>
      <w:r w:rsidR="002C44B5">
        <w:rPr>
          <w:rFonts w:ascii="Century Gothic" w:eastAsia="Times New Roman" w:hAnsi="Century Gothic" w:cs="Times New Roman"/>
          <w:sz w:val="24"/>
          <w:szCs w:val="24"/>
          <w:lang w:val="en-GB" w:eastAsia="en-ZA"/>
        </w:rPr>
        <w:t xml:space="preserve"> that he is her boyfriend and he should leave her with </w:t>
      </w:r>
      <w:r w:rsidR="00BE63FA">
        <w:rPr>
          <w:rFonts w:ascii="Century Gothic" w:eastAsia="Times New Roman" w:hAnsi="Century Gothic" w:cs="Times New Roman"/>
          <w:sz w:val="24"/>
          <w:szCs w:val="24"/>
          <w:lang w:val="en-GB" w:eastAsia="en-ZA"/>
        </w:rPr>
        <w:t>him</w:t>
      </w:r>
      <w:r w:rsidR="002C44B5">
        <w:rPr>
          <w:rFonts w:ascii="Century Gothic" w:eastAsia="Times New Roman" w:hAnsi="Century Gothic" w:cs="Times New Roman"/>
          <w:sz w:val="24"/>
          <w:szCs w:val="24"/>
          <w:lang w:val="en-GB" w:eastAsia="en-ZA"/>
        </w:rPr>
        <w:t xml:space="preserve">. He </w:t>
      </w:r>
      <w:r w:rsidR="00BE63FA">
        <w:rPr>
          <w:rFonts w:ascii="Century Gothic" w:eastAsia="Times New Roman" w:hAnsi="Century Gothic" w:cs="Times New Roman"/>
          <w:sz w:val="24"/>
          <w:szCs w:val="24"/>
          <w:lang w:val="en-GB" w:eastAsia="en-ZA"/>
        </w:rPr>
        <w:t>left her with the security guard</w:t>
      </w:r>
      <w:r w:rsidR="002C44B5">
        <w:rPr>
          <w:rFonts w:ascii="Century Gothic" w:eastAsia="Times New Roman" w:hAnsi="Century Gothic" w:cs="Times New Roman"/>
          <w:sz w:val="24"/>
          <w:szCs w:val="24"/>
          <w:lang w:val="en-GB" w:eastAsia="en-ZA"/>
        </w:rPr>
        <w:t xml:space="preserve"> and drove off. She called her boyfriend and his phone was off</w:t>
      </w:r>
      <w:r w:rsidR="00BE63FA">
        <w:rPr>
          <w:rFonts w:ascii="Century Gothic" w:eastAsia="Times New Roman" w:hAnsi="Century Gothic" w:cs="Times New Roman"/>
          <w:sz w:val="24"/>
          <w:szCs w:val="24"/>
          <w:lang w:val="en-GB" w:eastAsia="en-ZA"/>
        </w:rPr>
        <w:t>.</w:t>
      </w:r>
      <w:r w:rsidR="002C44B5">
        <w:rPr>
          <w:rFonts w:ascii="Century Gothic" w:eastAsia="Times New Roman" w:hAnsi="Century Gothic" w:cs="Times New Roman"/>
          <w:sz w:val="24"/>
          <w:szCs w:val="24"/>
          <w:lang w:val="en-GB" w:eastAsia="en-ZA"/>
        </w:rPr>
        <w:t xml:space="preserve"> </w:t>
      </w:r>
      <w:r w:rsidR="00BE63FA">
        <w:rPr>
          <w:rFonts w:ascii="Century Gothic" w:eastAsia="Times New Roman" w:hAnsi="Century Gothic" w:cs="Times New Roman"/>
          <w:sz w:val="24"/>
          <w:szCs w:val="24"/>
          <w:lang w:val="en-GB" w:eastAsia="en-ZA"/>
        </w:rPr>
        <w:t>S</w:t>
      </w:r>
      <w:r w:rsidR="002C44B5">
        <w:rPr>
          <w:rFonts w:ascii="Century Gothic" w:eastAsia="Times New Roman" w:hAnsi="Century Gothic" w:cs="Times New Roman"/>
          <w:sz w:val="24"/>
          <w:szCs w:val="24"/>
          <w:lang w:val="en-GB" w:eastAsia="en-ZA"/>
        </w:rPr>
        <w:t>he</w:t>
      </w:r>
      <w:r w:rsidR="00D245DF">
        <w:rPr>
          <w:rFonts w:ascii="Century Gothic" w:eastAsia="Times New Roman" w:hAnsi="Century Gothic" w:cs="Times New Roman"/>
          <w:sz w:val="24"/>
          <w:szCs w:val="24"/>
          <w:lang w:val="en-GB" w:eastAsia="en-ZA"/>
        </w:rPr>
        <w:t xml:space="preserve"> then </w:t>
      </w:r>
      <w:r w:rsidR="002C44B5">
        <w:rPr>
          <w:rFonts w:ascii="Century Gothic" w:eastAsia="Times New Roman" w:hAnsi="Century Gothic" w:cs="Times New Roman"/>
          <w:sz w:val="24"/>
          <w:szCs w:val="24"/>
          <w:lang w:val="en-GB" w:eastAsia="en-ZA"/>
        </w:rPr>
        <w:t xml:space="preserve">called </w:t>
      </w:r>
      <w:proofErr w:type="spellStart"/>
      <w:r w:rsidR="000E36A0">
        <w:rPr>
          <w:rFonts w:ascii="Century Gothic" w:eastAsia="Times New Roman" w:hAnsi="Century Gothic" w:cs="Times New Roman"/>
          <w:sz w:val="24"/>
          <w:szCs w:val="24"/>
          <w:lang w:val="en-GB" w:eastAsia="en-ZA"/>
        </w:rPr>
        <w:t>Bontl</w:t>
      </w:r>
      <w:r w:rsidR="00D245DF">
        <w:rPr>
          <w:rFonts w:ascii="Century Gothic" w:eastAsia="Times New Roman" w:hAnsi="Century Gothic" w:cs="Times New Roman"/>
          <w:sz w:val="24"/>
          <w:szCs w:val="24"/>
          <w:lang w:val="en-GB" w:eastAsia="en-ZA"/>
        </w:rPr>
        <w:t>we</w:t>
      </w:r>
      <w:proofErr w:type="spellEnd"/>
      <w:r w:rsidR="002C44B5">
        <w:rPr>
          <w:rFonts w:ascii="Century Gothic" w:eastAsia="Times New Roman" w:hAnsi="Century Gothic" w:cs="Times New Roman"/>
          <w:sz w:val="24"/>
          <w:szCs w:val="24"/>
          <w:lang w:val="en-GB" w:eastAsia="en-ZA"/>
        </w:rPr>
        <w:t xml:space="preserve"> </w:t>
      </w:r>
      <w:r w:rsidR="00D245DF">
        <w:rPr>
          <w:rFonts w:ascii="Century Gothic" w:eastAsia="Times New Roman" w:hAnsi="Century Gothic" w:cs="Times New Roman"/>
          <w:sz w:val="24"/>
          <w:szCs w:val="24"/>
          <w:lang w:val="en-GB" w:eastAsia="en-ZA"/>
        </w:rPr>
        <w:t>and</w:t>
      </w:r>
      <w:r w:rsidR="002C44B5">
        <w:rPr>
          <w:rFonts w:ascii="Century Gothic" w:eastAsia="Times New Roman" w:hAnsi="Century Gothic" w:cs="Times New Roman"/>
          <w:sz w:val="24"/>
          <w:szCs w:val="24"/>
          <w:lang w:val="en-GB" w:eastAsia="en-ZA"/>
        </w:rPr>
        <w:t xml:space="preserve"> told her that she was raped. She went to the police station where she made a statement</w:t>
      </w:r>
      <w:r w:rsidR="00D245DF">
        <w:rPr>
          <w:rFonts w:ascii="Century Gothic" w:eastAsia="Times New Roman" w:hAnsi="Century Gothic" w:cs="Times New Roman"/>
          <w:sz w:val="24"/>
          <w:szCs w:val="24"/>
          <w:lang w:val="en-GB" w:eastAsia="en-ZA"/>
        </w:rPr>
        <w:t xml:space="preserve"> </w:t>
      </w:r>
      <w:r w:rsidR="007C08A7">
        <w:rPr>
          <w:rFonts w:ascii="Century Gothic" w:eastAsia="Times New Roman" w:hAnsi="Century Gothic" w:cs="Times New Roman"/>
          <w:sz w:val="24"/>
          <w:szCs w:val="24"/>
          <w:lang w:val="en-GB" w:eastAsia="en-ZA"/>
        </w:rPr>
        <w:t xml:space="preserve">which was tendered into evidence. </w:t>
      </w:r>
      <w:r w:rsidR="00D245DF">
        <w:rPr>
          <w:rFonts w:ascii="Century Gothic" w:eastAsia="Times New Roman" w:hAnsi="Century Gothic" w:cs="Times New Roman"/>
          <w:sz w:val="24"/>
          <w:szCs w:val="24"/>
          <w:lang w:val="en-GB" w:eastAsia="en-ZA"/>
        </w:rPr>
        <w:t>She</w:t>
      </w:r>
      <w:r w:rsidR="002C44B5">
        <w:rPr>
          <w:rFonts w:ascii="Century Gothic" w:eastAsia="Times New Roman" w:hAnsi="Century Gothic" w:cs="Times New Roman"/>
          <w:sz w:val="24"/>
          <w:szCs w:val="24"/>
          <w:lang w:val="en-GB" w:eastAsia="en-ZA"/>
        </w:rPr>
        <w:t xml:space="preserve"> was also taken to the hospital. </w:t>
      </w:r>
    </w:p>
    <w:p w:rsidR="00D245DF" w:rsidRDefault="00D245DF"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2C44B5" w:rsidRDefault="002C44B5"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D245DF">
        <w:rPr>
          <w:rFonts w:ascii="Century Gothic" w:eastAsia="Times New Roman" w:hAnsi="Century Gothic" w:cs="Times New Roman"/>
          <w:sz w:val="24"/>
          <w:szCs w:val="24"/>
          <w:lang w:val="en-GB" w:eastAsia="en-ZA"/>
        </w:rPr>
        <w:t>9</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The next day two male officers asked her to point out where </w:t>
      </w:r>
      <w:r w:rsidR="00D245DF">
        <w:rPr>
          <w:rFonts w:ascii="Century Gothic" w:eastAsia="Times New Roman" w:hAnsi="Century Gothic" w:cs="Times New Roman"/>
          <w:sz w:val="24"/>
          <w:szCs w:val="24"/>
          <w:lang w:val="en-GB" w:eastAsia="en-ZA"/>
        </w:rPr>
        <w:t xml:space="preserve">the deceased </w:t>
      </w:r>
      <w:r>
        <w:rPr>
          <w:rFonts w:ascii="Century Gothic" w:eastAsia="Times New Roman" w:hAnsi="Century Gothic" w:cs="Times New Roman"/>
          <w:sz w:val="24"/>
          <w:szCs w:val="24"/>
          <w:lang w:val="en-GB" w:eastAsia="en-ZA"/>
        </w:rPr>
        <w:t xml:space="preserve">resides and where she was raped. There were four male persons including </w:t>
      </w:r>
      <w:r w:rsidR="00D245DF">
        <w:rPr>
          <w:rFonts w:ascii="Century Gothic" w:eastAsia="Times New Roman" w:hAnsi="Century Gothic" w:cs="Times New Roman"/>
          <w:sz w:val="24"/>
          <w:szCs w:val="24"/>
          <w:lang w:val="en-GB" w:eastAsia="en-ZA"/>
        </w:rPr>
        <w:t>the deceased</w:t>
      </w:r>
      <w:r>
        <w:rPr>
          <w:rFonts w:ascii="Century Gothic" w:eastAsia="Times New Roman" w:hAnsi="Century Gothic" w:cs="Times New Roman"/>
          <w:sz w:val="24"/>
          <w:szCs w:val="24"/>
          <w:lang w:val="en-GB" w:eastAsia="en-ZA"/>
        </w:rPr>
        <w:t xml:space="preserve"> </w:t>
      </w:r>
      <w:r w:rsidR="00D245DF">
        <w:rPr>
          <w:rFonts w:ascii="Century Gothic" w:eastAsia="Times New Roman" w:hAnsi="Century Gothic" w:cs="Times New Roman"/>
          <w:sz w:val="24"/>
          <w:szCs w:val="24"/>
          <w:lang w:val="en-GB" w:eastAsia="en-ZA"/>
        </w:rPr>
        <w:t>outside the room. She pointed out the deceased.</w:t>
      </w:r>
      <w:r>
        <w:rPr>
          <w:rFonts w:ascii="Century Gothic" w:eastAsia="Times New Roman" w:hAnsi="Century Gothic" w:cs="Times New Roman"/>
          <w:sz w:val="24"/>
          <w:szCs w:val="24"/>
          <w:lang w:val="en-GB" w:eastAsia="en-ZA"/>
        </w:rPr>
        <w:t xml:space="preserve"> Photographs were taken of the scene. They then drove to the police </w:t>
      </w:r>
      <w:r w:rsidR="00D245DF">
        <w:rPr>
          <w:rFonts w:ascii="Century Gothic" w:eastAsia="Times New Roman" w:hAnsi="Century Gothic" w:cs="Times New Roman"/>
          <w:sz w:val="24"/>
          <w:szCs w:val="24"/>
          <w:lang w:val="en-GB" w:eastAsia="en-ZA"/>
        </w:rPr>
        <w:t>station</w:t>
      </w:r>
      <w:r>
        <w:rPr>
          <w:rFonts w:ascii="Century Gothic" w:eastAsia="Times New Roman" w:hAnsi="Century Gothic" w:cs="Times New Roman"/>
          <w:sz w:val="24"/>
          <w:szCs w:val="24"/>
          <w:lang w:val="en-GB" w:eastAsia="en-ZA"/>
        </w:rPr>
        <w:t xml:space="preserve"> where two female police officers from Mafikeng took her statement. They interviewed her in </w:t>
      </w:r>
      <w:r w:rsidR="00C5694F">
        <w:rPr>
          <w:rFonts w:ascii="Century Gothic" w:eastAsia="Times New Roman" w:hAnsi="Century Gothic" w:cs="Times New Roman"/>
          <w:sz w:val="24"/>
          <w:szCs w:val="24"/>
          <w:lang w:val="en-GB" w:eastAsia="en-ZA"/>
        </w:rPr>
        <w:t xml:space="preserve">the presence of </w:t>
      </w:r>
      <w:r w:rsidR="00D245DF">
        <w:rPr>
          <w:rFonts w:ascii="Century Gothic" w:eastAsia="Times New Roman" w:hAnsi="Century Gothic" w:cs="Times New Roman"/>
          <w:sz w:val="24"/>
          <w:szCs w:val="24"/>
          <w:lang w:val="en-GB" w:eastAsia="en-ZA"/>
        </w:rPr>
        <w:t>the deceased and other officers</w:t>
      </w:r>
      <w:r w:rsidR="00C5694F">
        <w:rPr>
          <w:rFonts w:ascii="Century Gothic" w:eastAsia="Times New Roman" w:hAnsi="Century Gothic" w:cs="Times New Roman"/>
          <w:sz w:val="24"/>
          <w:szCs w:val="24"/>
          <w:lang w:val="en-GB" w:eastAsia="en-ZA"/>
        </w:rPr>
        <w:t xml:space="preserve">. She also identified the firearm. </w:t>
      </w:r>
      <w:r w:rsidR="00431861">
        <w:rPr>
          <w:rFonts w:ascii="Century Gothic" w:eastAsia="Times New Roman" w:hAnsi="Century Gothic" w:cs="Times New Roman"/>
          <w:sz w:val="24"/>
          <w:szCs w:val="24"/>
          <w:lang w:val="en-GB" w:eastAsia="en-ZA"/>
        </w:rPr>
        <w:t>Thereafter the police requested to meet her boyfriend</w:t>
      </w:r>
      <w:r w:rsidR="007C08A7">
        <w:rPr>
          <w:rFonts w:ascii="Century Gothic" w:eastAsia="Times New Roman" w:hAnsi="Century Gothic" w:cs="Times New Roman"/>
          <w:sz w:val="24"/>
          <w:szCs w:val="24"/>
          <w:lang w:val="en-GB" w:eastAsia="en-ZA"/>
        </w:rPr>
        <w:t xml:space="preserve"> who they</w:t>
      </w:r>
      <w:r w:rsidR="00431861">
        <w:rPr>
          <w:rFonts w:ascii="Century Gothic" w:eastAsia="Times New Roman" w:hAnsi="Century Gothic" w:cs="Times New Roman"/>
          <w:sz w:val="24"/>
          <w:szCs w:val="24"/>
          <w:lang w:val="en-GB" w:eastAsia="en-ZA"/>
        </w:rPr>
        <w:t xml:space="preserve"> questioned </w:t>
      </w:r>
      <w:r w:rsidR="007C08A7">
        <w:rPr>
          <w:rFonts w:ascii="Century Gothic" w:eastAsia="Times New Roman" w:hAnsi="Century Gothic" w:cs="Times New Roman"/>
          <w:sz w:val="24"/>
          <w:szCs w:val="24"/>
          <w:lang w:val="en-GB" w:eastAsia="en-ZA"/>
        </w:rPr>
        <w:t>and they also</w:t>
      </w:r>
      <w:r w:rsidR="00431861">
        <w:rPr>
          <w:rFonts w:ascii="Century Gothic" w:eastAsia="Times New Roman" w:hAnsi="Century Gothic" w:cs="Times New Roman"/>
          <w:sz w:val="24"/>
          <w:szCs w:val="24"/>
          <w:lang w:val="en-GB" w:eastAsia="en-ZA"/>
        </w:rPr>
        <w:t xml:space="preserve"> </w:t>
      </w:r>
      <w:r w:rsidR="00D245DF">
        <w:rPr>
          <w:rFonts w:ascii="Century Gothic" w:eastAsia="Times New Roman" w:hAnsi="Century Gothic" w:cs="Times New Roman"/>
          <w:sz w:val="24"/>
          <w:szCs w:val="24"/>
          <w:lang w:val="en-GB" w:eastAsia="en-ZA"/>
        </w:rPr>
        <w:t xml:space="preserve">interviewed </w:t>
      </w:r>
      <w:proofErr w:type="spellStart"/>
      <w:r w:rsidR="007C08A7">
        <w:rPr>
          <w:rFonts w:ascii="Century Gothic" w:eastAsia="Times New Roman" w:hAnsi="Century Gothic" w:cs="Times New Roman"/>
          <w:sz w:val="24"/>
          <w:szCs w:val="24"/>
          <w:lang w:val="en-GB" w:eastAsia="en-ZA"/>
        </w:rPr>
        <w:t>Bontlwe</w:t>
      </w:r>
      <w:proofErr w:type="spellEnd"/>
      <w:r w:rsidR="00C02615">
        <w:rPr>
          <w:rFonts w:ascii="Century Gothic" w:eastAsia="Times New Roman" w:hAnsi="Century Gothic" w:cs="Times New Roman"/>
          <w:sz w:val="24"/>
          <w:szCs w:val="24"/>
          <w:lang w:val="en-GB" w:eastAsia="en-ZA"/>
        </w:rPr>
        <w:t>.</w:t>
      </w:r>
      <w:r w:rsidR="00431861">
        <w:rPr>
          <w:rFonts w:ascii="Century Gothic" w:eastAsia="Times New Roman" w:hAnsi="Century Gothic" w:cs="Times New Roman"/>
          <w:sz w:val="24"/>
          <w:szCs w:val="24"/>
          <w:lang w:val="en-GB" w:eastAsia="en-ZA"/>
        </w:rPr>
        <w:t xml:space="preserve"> </w:t>
      </w:r>
      <w:r w:rsidR="00C02615">
        <w:rPr>
          <w:rFonts w:ascii="Century Gothic" w:eastAsia="Times New Roman" w:hAnsi="Century Gothic" w:cs="Times New Roman"/>
          <w:sz w:val="24"/>
          <w:szCs w:val="24"/>
          <w:lang w:val="en-GB" w:eastAsia="en-ZA"/>
        </w:rPr>
        <w:t>T</w:t>
      </w:r>
      <w:r w:rsidR="00431861">
        <w:rPr>
          <w:rFonts w:ascii="Century Gothic" w:eastAsia="Times New Roman" w:hAnsi="Century Gothic" w:cs="Times New Roman"/>
          <w:sz w:val="24"/>
          <w:szCs w:val="24"/>
          <w:lang w:val="en-GB" w:eastAsia="en-ZA"/>
        </w:rPr>
        <w:t xml:space="preserve">he police told her that she will </w:t>
      </w:r>
      <w:r w:rsidR="00C02615">
        <w:rPr>
          <w:rFonts w:ascii="Century Gothic" w:eastAsia="Times New Roman" w:hAnsi="Century Gothic" w:cs="Times New Roman"/>
          <w:sz w:val="24"/>
          <w:szCs w:val="24"/>
          <w:lang w:val="en-GB" w:eastAsia="en-ZA"/>
        </w:rPr>
        <w:t>be informed</w:t>
      </w:r>
      <w:r w:rsidR="00431861">
        <w:rPr>
          <w:rFonts w:ascii="Century Gothic" w:eastAsia="Times New Roman" w:hAnsi="Century Gothic" w:cs="Times New Roman"/>
          <w:sz w:val="24"/>
          <w:szCs w:val="24"/>
          <w:lang w:val="en-GB" w:eastAsia="en-ZA"/>
        </w:rPr>
        <w:t xml:space="preserve"> about the Court date. To date </w:t>
      </w:r>
      <w:r w:rsidR="00C02615">
        <w:rPr>
          <w:rFonts w:ascii="Century Gothic" w:eastAsia="Times New Roman" w:hAnsi="Century Gothic" w:cs="Times New Roman"/>
          <w:sz w:val="24"/>
          <w:szCs w:val="24"/>
          <w:lang w:val="en-GB" w:eastAsia="en-ZA"/>
        </w:rPr>
        <w:t>t</w:t>
      </w:r>
      <w:r w:rsidR="00431861">
        <w:rPr>
          <w:rFonts w:ascii="Century Gothic" w:eastAsia="Times New Roman" w:hAnsi="Century Gothic" w:cs="Times New Roman"/>
          <w:sz w:val="24"/>
          <w:szCs w:val="24"/>
          <w:lang w:val="en-GB" w:eastAsia="en-ZA"/>
        </w:rPr>
        <w:t xml:space="preserve">he </w:t>
      </w:r>
      <w:r w:rsidR="00C02615">
        <w:rPr>
          <w:rFonts w:ascii="Century Gothic" w:eastAsia="Times New Roman" w:hAnsi="Century Gothic" w:cs="Times New Roman"/>
          <w:sz w:val="24"/>
          <w:szCs w:val="24"/>
          <w:lang w:val="en-GB" w:eastAsia="en-ZA"/>
        </w:rPr>
        <w:t>police have not contacted her with</w:t>
      </w:r>
      <w:r w:rsidR="00431861">
        <w:rPr>
          <w:rFonts w:ascii="Century Gothic" w:eastAsia="Times New Roman" w:hAnsi="Century Gothic" w:cs="Times New Roman"/>
          <w:sz w:val="24"/>
          <w:szCs w:val="24"/>
          <w:lang w:val="en-GB" w:eastAsia="en-ZA"/>
        </w:rPr>
        <w:t xml:space="preserve"> the date for the trial.</w:t>
      </w:r>
    </w:p>
    <w:p w:rsidR="00431861" w:rsidRDefault="00431861"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B665A8" w:rsidRDefault="00431861"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0</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In cross examination she denied that </w:t>
      </w:r>
      <w:r w:rsidR="00DE4DA0">
        <w:rPr>
          <w:rFonts w:ascii="Century Gothic" w:eastAsia="Times New Roman" w:hAnsi="Century Gothic" w:cs="Times New Roman"/>
          <w:sz w:val="24"/>
          <w:szCs w:val="24"/>
          <w:lang w:val="en-GB" w:eastAsia="en-ZA"/>
        </w:rPr>
        <w:t>the deceased</w:t>
      </w:r>
      <w:r>
        <w:rPr>
          <w:rFonts w:ascii="Century Gothic" w:eastAsia="Times New Roman" w:hAnsi="Century Gothic" w:cs="Times New Roman"/>
          <w:sz w:val="24"/>
          <w:szCs w:val="24"/>
          <w:lang w:val="en-GB" w:eastAsia="en-ZA"/>
        </w:rPr>
        <w:t xml:space="preserve"> had sexual intercourse with her with her consent. </w:t>
      </w:r>
      <w:r w:rsidR="00DC126C">
        <w:rPr>
          <w:rFonts w:ascii="Century Gothic" w:eastAsia="Times New Roman" w:hAnsi="Century Gothic" w:cs="Times New Roman"/>
          <w:sz w:val="24"/>
          <w:szCs w:val="24"/>
          <w:lang w:val="en-GB" w:eastAsia="en-ZA"/>
        </w:rPr>
        <w:t xml:space="preserve">She confirmed that she met </w:t>
      </w:r>
      <w:r w:rsidR="00DE4DA0">
        <w:rPr>
          <w:rFonts w:ascii="Century Gothic" w:eastAsia="Times New Roman" w:hAnsi="Century Gothic" w:cs="Times New Roman"/>
          <w:sz w:val="24"/>
          <w:szCs w:val="24"/>
          <w:lang w:val="en-GB" w:eastAsia="en-ZA"/>
        </w:rPr>
        <w:t>the deceased outside Shoprite at 19:00</w:t>
      </w:r>
      <w:r w:rsidR="00DC126C">
        <w:rPr>
          <w:rFonts w:ascii="Century Gothic" w:eastAsia="Times New Roman" w:hAnsi="Century Gothic" w:cs="Times New Roman"/>
          <w:sz w:val="24"/>
          <w:szCs w:val="24"/>
          <w:lang w:val="en-GB" w:eastAsia="en-ZA"/>
        </w:rPr>
        <w:t xml:space="preserve">. A police SAP15, being the report by </w:t>
      </w:r>
      <w:r w:rsidR="00051E8E">
        <w:rPr>
          <w:rFonts w:ascii="Century Gothic" w:eastAsia="Times New Roman" w:hAnsi="Century Gothic" w:cs="Times New Roman"/>
          <w:sz w:val="24"/>
          <w:szCs w:val="24"/>
          <w:lang w:val="en-GB" w:eastAsia="en-ZA"/>
        </w:rPr>
        <w:t xml:space="preserve">the </w:t>
      </w:r>
      <w:r w:rsidR="00DC126C">
        <w:rPr>
          <w:rFonts w:ascii="Century Gothic" w:eastAsia="Times New Roman" w:hAnsi="Century Gothic" w:cs="Times New Roman"/>
          <w:sz w:val="24"/>
          <w:szCs w:val="24"/>
          <w:lang w:val="en-GB" w:eastAsia="en-ZA"/>
        </w:rPr>
        <w:t>commander with the names of the police officers who worked on 2 September 2014</w:t>
      </w:r>
      <w:r w:rsidR="00DE4DA0">
        <w:rPr>
          <w:rFonts w:ascii="Century Gothic" w:eastAsia="Times New Roman" w:hAnsi="Century Gothic" w:cs="Times New Roman"/>
          <w:sz w:val="24"/>
          <w:szCs w:val="24"/>
          <w:lang w:val="en-GB" w:eastAsia="en-ZA"/>
        </w:rPr>
        <w:t xml:space="preserve"> was tendered into evidence</w:t>
      </w:r>
      <w:r w:rsidR="00DC126C">
        <w:rPr>
          <w:rFonts w:ascii="Century Gothic" w:eastAsia="Times New Roman" w:hAnsi="Century Gothic" w:cs="Times New Roman"/>
          <w:sz w:val="24"/>
          <w:szCs w:val="24"/>
          <w:lang w:val="en-GB" w:eastAsia="en-ZA"/>
        </w:rPr>
        <w:t xml:space="preserve">. The times </w:t>
      </w:r>
      <w:r w:rsidR="007C08A7">
        <w:rPr>
          <w:rFonts w:ascii="Century Gothic" w:eastAsia="Times New Roman" w:hAnsi="Century Gothic" w:cs="Times New Roman"/>
          <w:sz w:val="24"/>
          <w:szCs w:val="24"/>
          <w:lang w:val="en-GB" w:eastAsia="en-ZA"/>
        </w:rPr>
        <w:t>when the deceased</w:t>
      </w:r>
      <w:r w:rsidR="00DC126C">
        <w:rPr>
          <w:rFonts w:ascii="Century Gothic" w:eastAsia="Times New Roman" w:hAnsi="Century Gothic" w:cs="Times New Roman"/>
          <w:sz w:val="24"/>
          <w:szCs w:val="24"/>
          <w:lang w:val="en-GB" w:eastAsia="en-ZA"/>
        </w:rPr>
        <w:t xml:space="preserve"> was on duty </w:t>
      </w:r>
      <w:r w:rsidR="007C08A7">
        <w:rPr>
          <w:rFonts w:ascii="Century Gothic" w:eastAsia="Times New Roman" w:hAnsi="Century Gothic" w:cs="Times New Roman"/>
          <w:sz w:val="24"/>
          <w:szCs w:val="24"/>
          <w:lang w:val="en-GB" w:eastAsia="en-ZA"/>
        </w:rPr>
        <w:t>was noted as</w:t>
      </w:r>
      <w:r w:rsidR="00DC126C">
        <w:rPr>
          <w:rFonts w:ascii="Century Gothic" w:eastAsia="Times New Roman" w:hAnsi="Century Gothic" w:cs="Times New Roman"/>
          <w:sz w:val="24"/>
          <w:szCs w:val="24"/>
          <w:lang w:val="en-GB" w:eastAsia="en-ZA"/>
        </w:rPr>
        <w:t xml:space="preserve"> 6</w:t>
      </w:r>
      <w:r w:rsidR="00DE4DA0">
        <w:rPr>
          <w:rFonts w:ascii="Century Gothic" w:eastAsia="Times New Roman" w:hAnsi="Century Gothic" w:cs="Times New Roman"/>
          <w:sz w:val="24"/>
          <w:szCs w:val="24"/>
          <w:lang w:val="en-GB" w:eastAsia="en-ZA"/>
        </w:rPr>
        <w:t>:00</w:t>
      </w:r>
      <w:r w:rsidR="00DC126C">
        <w:rPr>
          <w:rFonts w:ascii="Century Gothic" w:eastAsia="Times New Roman" w:hAnsi="Century Gothic" w:cs="Times New Roman"/>
          <w:sz w:val="24"/>
          <w:szCs w:val="24"/>
          <w:lang w:val="en-GB" w:eastAsia="en-ZA"/>
        </w:rPr>
        <w:t xml:space="preserve"> and was off duty at 18</w:t>
      </w:r>
      <w:r w:rsidR="00C02615">
        <w:rPr>
          <w:rFonts w:ascii="Century Gothic" w:eastAsia="Times New Roman" w:hAnsi="Century Gothic" w:cs="Times New Roman"/>
          <w:sz w:val="24"/>
          <w:szCs w:val="24"/>
          <w:lang w:val="en-GB" w:eastAsia="en-ZA"/>
        </w:rPr>
        <w:t>:</w:t>
      </w:r>
      <w:r w:rsidR="00DC126C">
        <w:rPr>
          <w:rFonts w:ascii="Century Gothic" w:eastAsia="Times New Roman" w:hAnsi="Century Gothic" w:cs="Times New Roman"/>
          <w:sz w:val="24"/>
          <w:szCs w:val="24"/>
          <w:lang w:val="en-GB" w:eastAsia="en-ZA"/>
        </w:rPr>
        <w:t xml:space="preserve">00. It was put to her that </w:t>
      </w:r>
      <w:r w:rsidR="00DE4DA0">
        <w:rPr>
          <w:rFonts w:ascii="Century Gothic" w:eastAsia="Times New Roman" w:hAnsi="Century Gothic" w:cs="Times New Roman"/>
          <w:sz w:val="24"/>
          <w:szCs w:val="24"/>
          <w:lang w:val="en-GB" w:eastAsia="en-ZA"/>
        </w:rPr>
        <w:t>the deceased</w:t>
      </w:r>
      <w:r w:rsidR="00DC126C">
        <w:rPr>
          <w:rFonts w:ascii="Century Gothic" w:eastAsia="Times New Roman" w:hAnsi="Century Gothic" w:cs="Times New Roman"/>
          <w:sz w:val="24"/>
          <w:szCs w:val="24"/>
          <w:lang w:val="en-GB" w:eastAsia="en-ZA"/>
        </w:rPr>
        <w:t xml:space="preserve"> had sexual intercourse with her when he was not on duty. She replied that he was wearing his police uniform.</w:t>
      </w:r>
      <w:r w:rsidR="00DE4DA0">
        <w:rPr>
          <w:rFonts w:ascii="Century Gothic" w:eastAsia="Times New Roman" w:hAnsi="Century Gothic" w:cs="Times New Roman"/>
          <w:sz w:val="24"/>
          <w:szCs w:val="24"/>
          <w:lang w:val="en-GB" w:eastAsia="en-ZA"/>
        </w:rPr>
        <w:t xml:space="preserve"> </w:t>
      </w:r>
    </w:p>
    <w:p w:rsidR="007E4ED4" w:rsidRDefault="007E4ED4"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B665A8" w:rsidRDefault="00B665A8"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u w:val="single"/>
          <w:lang w:val="en-GB" w:eastAsia="en-ZA"/>
        </w:rPr>
      </w:pPr>
      <w:r>
        <w:rPr>
          <w:rFonts w:ascii="Century Gothic" w:eastAsia="Times New Roman" w:hAnsi="Century Gothic" w:cs="Times New Roman"/>
          <w:sz w:val="24"/>
          <w:szCs w:val="24"/>
          <w:lang w:val="en-GB" w:eastAsia="en-ZA"/>
        </w:rPr>
        <w:t xml:space="preserve">D.       </w:t>
      </w:r>
      <w:r w:rsidRPr="00B665A8">
        <w:rPr>
          <w:rFonts w:ascii="Century Gothic" w:eastAsia="Times New Roman" w:hAnsi="Century Gothic" w:cs="Times New Roman"/>
          <w:sz w:val="24"/>
          <w:szCs w:val="24"/>
          <w:u w:val="single"/>
          <w:lang w:val="en-GB" w:eastAsia="en-ZA"/>
        </w:rPr>
        <w:t>ABSOLUTION FROM THE INSTANCE</w:t>
      </w:r>
    </w:p>
    <w:p w:rsidR="007E4ED4" w:rsidRDefault="007E4ED4"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C02615" w:rsidRDefault="00DC126C"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1</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C02615">
        <w:rPr>
          <w:rFonts w:ascii="Century Gothic" w:eastAsia="Times New Roman" w:hAnsi="Century Gothic" w:cs="Times New Roman"/>
          <w:sz w:val="24"/>
          <w:szCs w:val="24"/>
          <w:lang w:val="en-GB" w:eastAsia="en-ZA"/>
        </w:rPr>
        <w:t>P</w:t>
      </w:r>
      <w:r>
        <w:rPr>
          <w:rFonts w:ascii="Century Gothic" w:eastAsia="Times New Roman" w:hAnsi="Century Gothic" w:cs="Times New Roman"/>
          <w:sz w:val="24"/>
          <w:szCs w:val="24"/>
          <w:lang w:val="en-GB" w:eastAsia="en-ZA"/>
        </w:rPr>
        <w:t xml:space="preserve">laintiff closed </w:t>
      </w:r>
      <w:r w:rsidR="00051E8E">
        <w:rPr>
          <w:rFonts w:ascii="Century Gothic" w:eastAsia="Times New Roman" w:hAnsi="Century Gothic" w:cs="Times New Roman"/>
          <w:sz w:val="24"/>
          <w:szCs w:val="24"/>
          <w:lang w:val="en-GB" w:eastAsia="en-ZA"/>
        </w:rPr>
        <w:t>her</w:t>
      </w:r>
      <w:r>
        <w:rPr>
          <w:rFonts w:ascii="Century Gothic" w:eastAsia="Times New Roman" w:hAnsi="Century Gothic" w:cs="Times New Roman"/>
          <w:sz w:val="24"/>
          <w:szCs w:val="24"/>
          <w:lang w:val="en-GB" w:eastAsia="en-ZA"/>
        </w:rPr>
        <w:t xml:space="preserve"> case and </w:t>
      </w:r>
      <w:r w:rsidR="00DE4DA0">
        <w:rPr>
          <w:rFonts w:ascii="Century Gothic" w:eastAsia="Times New Roman" w:hAnsi="Century Gothic" w:cs="Times New Roman"/>
          <w:sz w:val="24"/>
          <w:szCs w:val="24"/>
          <w:lang w:val="en-GB" w:eastAsia="en-ZA"/>
        </w:rPr>
        <w:t xml:space="preserve">second </w:t>
      </w:r>
      <w:r>
        <w:rPr>
          <w:rFonts w:ascii="Century Gothic" w:eastAsia="Times New Roman" w:hAnsi="Century Gothic" w:cs="Times New Roman"/>
          <w:sz w:val="24"/>
          <w:szCs w:val="24"/>
          <w:lang w:val="en-GB" w:eastAsia="en-ZA"/>
        </w:rPr>
        <w:t xml:space="preserve">defendant applied for absolution from the instance. Mr </w:t>
      </w:r>
      <w:proofErr w:type="spellStart"/>
      <w:r>
        <w:rPr>
          <w:rFonts w:ascii="Century Gothic" w:eastAsia="Times New Roman" w:hAnsi="Century Gothic" w:cs="Times New Roman"/>
          <w:sz w:val="24"/>
          <w:szCs w:val="24"/>
          <w:lang w:val="en-GB" w:eastAsia="en-ZA"/>
        </w:rPr>
        <w:t>Mmolawa</w:t>
      </w:r>
      <w:proofErr w:type="spellEnd"/>
      <w:r>
        <w:rPr>
          <w:rFonts w:ascii="Century Gothic" w:eastAsia="Times New Roman" w:hAnsi="Century Gothic" w:cs="Times New Roman"/>
          <w:sz w:val="24"/>
          <w:szCs w:val="24"/>
          <w:lang w:val="en-GB" w:eastAsia="en-ZA"/>
        </w:rPr>
        <w:t xml:space="preserve">, counsel for second defendant briefly submitted that </w:t>
      </w:r>
      <w:r w:rsidR="00DE4DA0">
        <w:rPr>
          <w:rFonts w:ascii="Century Gothic" w:eastAsia="Times New Roman" w:hAnsi="Century Gothic" w:cs="Times New Roman"/>
          <w:sz w:val="24"/>
          <w:szCs w:val="24"/>
          <w:lang w:val="en-GB" w:eastAsia="en-ZA"/>
        </w:rPr>
        <w:t>the deceased</w:t>
      </w:r>
      <w:r>
        <w:rPr>
          <w:rFonts w:ascii="Century Gothic" w:eastAsia="Times New Roman" w:hAnsi="Century Gothic" w:cs="Times New Roman"/>
          <w:sz w:val="24"/>
          <w:szCs w:val="24"/>
          <w:lang w:val="en-GB" w:eastAsia="en-ZA"/>
        </w:rPr>
        <w:t xml:space="preserve"> was not on duty when he allegedly raped plaintiff and the second defendant cannot be held </w:t>
      </w:r>
      <w:r w:rsidR="00DE4DA0">
        <w:rPr>
          <w:rFonts w:ascii="Century Gothic" w:eastAsia="Times New Roman" w:hAnsi="Century Gothic" w:cs="Times New Roman"/>
          <w:sz w:val="24"/>
          <w:szCs w:val="24"/>
          <w:lang w:val="en-GB" w:eastAsia="en-ZA"/>
        </w:rPr>
        <w:t>vicariously</w:t>
      </w:r>
      <w:r>
        <w:rPr>
          <w:rFonts w:ascii="Century Gothic" w:eastAsia="Times New Roman" w:hAnsi="Century Gothic" w:cs="Times New Roman"/>
          <w:sz w:val="24"/>
          <w:szCs w:val="24"/>
          <w:lang w:val="en-GB" w:eastAsia="en-ZA"/>
        </w:rPr>
        <w:t xml:space="preserve"> liable. He relied on </w:t>
      </w:r>
      <w:r w:rsidRPr="00507D17">
        <w:rPr>
          <w:rFonts w:ascii="Century Gothic" w:eastAsia="Times New Roman" w:hAnsi="Century Gothic" w:cs="Times New Roman"/>
          <w:b/>
          <w:sz w:val="24"/>
          <w:szCs w:val="24"/>
          <w:lang w:val="en-GB" w:eastAsia="en-ZA"/>
        </w:rPr>
        <w:t xml:space="preserve">Minister of Safety and Security v </w:t>
      </w:r>
      <w:proofErr w:type="spellStart"/>
      <w:r w:rsidRPr="00507D17">
        <w:rPr>
          <w:rFonts w:ascii="Century Gothic" w:eastAsia="Times New Roman" w:hAnsi="Century Gothic" w:cs="Times New Roman"/>
          <w:b/>
          <w:sz w:val="24"/>
          <w:szCs w:val="24"/>
          <w:lang w:val="en-GB" w:eastAsia="en-ZA"/>
        </w:rPr>
        <w:t>Booysen</w:t>
      </w:r>
      <w:proofErr w:type="spellEnd"/>
      <w:r w:rsidR="00507D17">
        <w:rPr>
          <w:rStyle w:val="FootnoteReference"/>
          <w:rFonts w:ascii="Century Gothic" w:eastAsia="Times New Roman" w:hAnsi="Century Gothic" w:cs="Times New Roman"/>
          <w:b/>
          <w:sz w:val="24"/>
          <w:szCs w:val="24"/>
          <w:lang w:val="en-GB" w:eastAsia="en-ZA"/>
        </w:rPr>
        <w:footnoteReference w:id="1"/>
      </w:r>
      <w:r>
        <w:rPr>
          <w:rFonts w:ascii="Century Gothic" w:eastAsia="Times New Roman" w:hAnsi="Century Gothic" w:cs="Times New Roman"/>
          <w:sz w:val="24"/>
          <w:szCs w:val="24"/>
          <w:lang w:val="en-GB" w:eastAsia="en-ZA"/>
        </w:rPr>
        <w:t xml:space="preserve">. </w:t>
      </w:r>
    </w:p>
    <w:p w:rsidR="00C02615" w:rsidRDefault="00C02615"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507D17" w:rsidRDefault="007C08A7"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[12</w:t>
      </w:r>
      <w:r w:rsidR="00C02615">
        <w:rPr>
          <w:rFonts w:ascii="Century Gothic" w:eastAsia="Times New Roman" w:hAnsi="Century Gothic" w:cs="Times New Roman"/>
          <w:sz w:val="24"/>
          <w:szCs w:val="24"/>
          <w:lang w:val="en-GB" w:eastAsia="en-ZA"/>
        </w:rPr>
        <w:t>]</w:t>
      </w:r>
      <w:r w:rsidR="00C02615">
        <w:rPr>
          <w:rFonts w:ascii="Century Gothic" w:eastAsia="Times New Roman" w:hAnsi="Century Gothic" w:cs="Times New Roman"/>
          <w:sz w:val="24"/>
          <w:szCs w:val="24"/>
          <w:lang w:val="en-GB" w:eastAsia="en-ZA"/>
        </w:rPr>
        <w:tab/>
      </w:r>
      <w:r w:rsidR="00DC126C">
        <w:rPr>
          <w:rFonts w:ascii="Century Gothic" w:eastAsia="Times New Roman" w:hAnsi="Century Gothic" w:cs="Times New Roman"/>
          <w:sz w:val="24"/>
          <w:szCs w:val="24"/>
          <w:lang w:val="en-GB" w:eastAsia="en-ZA"/>
        </w:rPr>
        <w:t xml:space="preserve">Counsel for plaintiff, Ms </w:t>
      </w:r>
      <w:proofErr w:type="spellStart"/>
      <w:r w:rsidR="00DC126C">
        <w:rPr>
          <w:rFonts w:ascii="Century Gothic" w:eastAsia="Times New Roman" w:hAnsi="Century Gothic" w:cs="Times New Roman"/>
          <w:sz w:val="24"/>
          <w:szCs w:val="24"/>
          <w:lang w:val="en-GB" w:eastAsia="en-ZA"/>
        </w:rPr>
        <w:t>Zwiegelaar</w:t>
      </w:r>
      <w:proofErr w:type="spellEnd"/>
      <w:r w:rsidR="00DC126C">
        <w:rPr>
          <w:rFonts w:ascii="Century Gothic" w:eastAsia="Times New Roman" w:hAnsi="Century Gothic" w:cs="Times New Roman"/>
          <w:sz w:val="24"/>
          <w:szCs w:val="24"/>
          <w:lang w:val="en-GB" w:eastAsia="en-ZA"/>
        </w:rPr>
        <w:t xml:space="preserve"> submitted that it might be so that he was not on duty but it is clear that plaintiff entered </w:t>
      </w:r>
      <w:r w:rsidR="00DE4DA0">
        <w:rPr>
          <w:rFonts w:ascii="Century Gothic" w:eastAsia="Times New Roman" w:hAnsi="Century Gothic" w:cs="Times New Roman"/>
          <w:sz w:val="24"/>
          <w:szCs w:val="24"/>
          <w:lang w:val="en-GB" w:eastAsia="en-ZA"/>
        </w:rPr>
        <w:t>the deceased</w:t>
      </w:r>
      <w:r w:rsidR="00DC126C">
        <w:rPr>
          <w:rFonts w:ascii="Century Gothic" w:eastAsia="Times New Roman" w:hAnsi="Century Gothic" w:cs="Times New Roman"/>
          <w:sz w:val="24"/>
          <w:szCs w:val="24"/>
          <w:lang w:val="en-GB" w:eastAsia="en-ZA"/>
        </w:rPr>
        <w:t xml:space="preserve">’s vehicle because she knew he was a police officer and he was dressed in a uniform and she trusted him. </w:t>
      </w:r>
      <w:r w:rsidR="00DE4DA0">
        <w:rPr>
          <w:rFonts w:ascii="Century Gothic" w:eastAsia="Times New Roman" w:hAnsi="Century Gothic" w:cs="Times New Roman"/>
          <w:sz w:val="24"/>
          <w:szCs w:val="24"/>
          <w:lang w:val="en-GB" w:eastAsia="en-ZA"/>
        </w:rPr>
        <w:t xml:space="preserve">Ms </w:t>
      </w:r>
      <w:proofErr w:type="spellStart"/>
      <w:r w:rsidR="00DC126C">
        <w:rPr>
          <w:rFonts w:ascii="Century Gothic" w:eastAsia="Times New Roman" w:hAnsi="Century Gothic" w:cs="Times New Roman"/>
          <w:sz w:val="24"/>
          <w:szCs w:val="24"/>
          <w:lang w:val="en-GB" w:eastAsia="en-ZA"/>
        </w:rPr>
        <w:t>Zwiegelaar</w:t>
      </w:r>
      <w:proofErr w:type="spellEnd"/>
      <w:r w:rsidR="00DC126C">
        <w:rPr>
          <w:rFonts w:ascii="Century Gothic" w:eastAsia="Times New Roman" w:hAnsi="Century Gothic" w:cs="Times New Roman"/>
          <w:sz w:val="24"/>
          <w:szCs w:val="24"/>
          <w:lang w:val="en-GB" w:eastAsia="en-ZA"/>
        </w:rPr>
        <w:t xml:space="preserve"> raised a </w:t>
      </w:r>
      <w:r w:rsidR="00DE4DA0">
        <w:rPr>
          <w:rFonts w:ascii="Century Gothic" w:eastAsia="Times New Roman" w:hAnsi="Century Gothic" w:cs="Times New Roman"/>
          <w:sz w:val="24"/>
          <w:szCs w:val="24"/>
          <w:lang w:val="en-GB" w:eastAsia="en-ZA"/>
        </w:rPr>
        <w:t>constitutional</w:t>
      </w:r>
      <w:r w:rsidR="00507D17">
        <w:rPr>
          <w:rFonts w:ascii="Century Gothic" w:eastAsia="Times New Roman" w:hAnsi="Century Gothic" w:cs="Times New Roman"/>
          <w:sz w:val="24"/>
          <w:szCs w:val="24"/>
          <w:lang w:val="en-GB" w:eastAsia="en-ZA"/>
        </w:rPr>
        <w:t xml:space="preserve"> argument</w:t>
      </w:r>
      <w:r w:rsidR="00DE4DA0">
        <w:rPr>
          <w:rFonts w:ascii="Century Gothic" w:eastAsia="Times New Roman" w:hAnsi="Century Gothic" w:cs="Times New Roman"/>
          <w:sz w:val="24"/>
          <w:szCs w:val="24"/>
          <w:lang w:val="en-GB" w:eastAsia="en-ZA"/>
        </w:rPr>
        <w:t xml:space="preserve"> </w:t>
      </w:r>
      <w:r w:rsidR="00507D17">
        <w:rPr>
          <w:rFonts w:ascii="Century Gothic" w:eastAsia="Times New Roman" w:hAnsi="Century Gothic" w:cs="Times New Roman"/>
          <w:sz w:val="24"/>
          <w:szCs w:val="24"/>
          <w:lang w:val="en-GB" w:eastAsia="en-ZA"/>
        </w:rPr>
        <w:t xml:space="preserve">that police officers have a constitutional duty to protect the community against crime and </w:t>
      </w:r>
      <w:r w:rsidR="00DE4DA0">
        <w:rPr>
          <w:rFonts w:ascii="Century Gothic" w:eastAsia="Times New Roman" w:hAnsi="Century Gothic" w:cs="Times New Roman"/>
          <w:sz w:val="24"/>
          <w:szCs w:val="24"/>
          <w:lang w:val="en-GB" w:eastAsia="en-ZA"/>
        </w:rPr>
        <w:t xml:space="preserve">the </w:t>
      </w:r>
      <w:r w:rsidR="00507D17">
        <w:rPr>
          <w:rFonts w:ascii="Century Gothic" w:eastAsia="Times New Roman" w:hAnsi="Century Gothic" w:cs="Times New Roman"/>
          <w:sz w:val="24"/>
          <w:szCs w:val="24"/>
          <w:lang w:val="en-GB" w:eastAsia="en-ZA"/>
        </w:rPr>
        <w:t xml:space="preserve">trust </w:t>
      </w:r>
      <w:r w:rsidR="00DE4DA0">
        <w:rPr>
          <w:rFonts w:ascii="Century Gothic" w:eastAsia="Times New Roman" w:hAnsi="Century Gothic" w:cs="Times New Roman"/>
          <w:sz w:val="24"/>
          <w:szCs w:val="24"/>
          <w:lang w:val="en-GB" w:eastAsia="en-ZA"/>
        </w:rPr>
        <w:t>plaintiff</w:t>
      </w:r>
      <w:r w:rsidR="00507D17">
        <w:rPr>
          <w:rFonts w:ascii="Century Gothic" w:eastAsia="Times New Roman" w:hAnsi="Century Gothic" w:cs="Times New Roman"/>
          <w:sz w:val="24"/>
          <w:szCs w:val="24"/>
          <w:lang w:val="en-GB" w:eastAsia="en-ZA"/>
        </w:rPr>
        <w:t xml:space="preserve"> placed in him created a close enough link </w:t>
      </w:r>
      <w:r w:rsidR="00DE4DA0">
        <w:rPr>
          <w:rFonts w:ascii="Century Gothic" w:eastAsia="Times New Roman" w:hAnsi="Century Gothic" w:cs="Times New Roman"/>
          <w:sz w:val="24"/>
          <w:szCs w:val="24"/>
          <w:lang w:val="en-GB" w:eastAsia="en-ZA"/>
        </w:rPr>
        <w:t xml:space="preserve">between </w:t>
      </w:r>
      <w:r w:rsidR="00507D17">
        <w:rPr>
          <w:rFonts w:ascii="Century Gothic" w:eastAsia="Times New Roman" w:hAnsi="Century Gothic" w:cs="Times New Roman"/>
          <w:sz w:val="24"/>
          <w:szCs w:val="24"/>
          <w:lang w:val="en-GB" w:eastAsia="en-ZA"/>
        </w:rPr>
        <w:t xml:space="preserve">his conduct </w:t>
      </w:r>
      <w:r w:rsidR="0062575D">
        <w:rPr>
          <w:rFonts w:ascii="Century Gothic" w:eastAsia="Times New Roman" w:hAnsi="Century Gothic" w:cs="Times New Roman"/>
          <w:sz w:val="24"/>
          <w:szCs w:val="24"/>
          <w:lang w:val="en-GB" w:eastAsia="en-ZA"/>
        </w:rPr>
        <w:t>and</w:t>
      </w:r>
      <w:r w:rsidR="00507D17">
        <w:rPr>
          <w:rFonts w:ascii="Century Gothic" w:eastAsia="Times New Roman" w:hAnsi="Century Gothic" w:cs="Times New Roman"/>
          <w:sz w:val="24"/>
          <w:szCs w:val="24"/>
          <w:lang w:val="en-GB" w:eastAsia="en-ZA"/>
        </w:rPr>
        <w:t xml:space="preserve"> his employment.</w:t>
      </w:r>
      <w:r w:rsidR="0062575D">
        <w:rPr>
          <w:rFonts w:ascii="Century Gothic" w:eastAsia="Times New Roman" w:hAnsi="Century Gothic" w:cs="Times New Roman"/>
          <w:sz w:val="24"/>
          <w:szCs w:val="24"/>
          <w:lang w:val="en-GB" w:eastAsia="en-ZA"/>
        </w:rPr>
        <w:t xml:space="preserve"> </w:t>
      </w:r>
      <w:r w:rsidR="00507D17">
        <w:rPr>
          <w:rFonts w:ascii="Century Gothic" w:eastAsia="Times New Roman" w:hAnsi="Century Gothic" w:cs="Times New Roman"/>
          <w:sz w:val="24"/>
          <w:szCs w:val="24"/>
          <w:lang w:val="en-GB" w:eastAsia="en-ZA"/>
        </w:rPr>
        <w:t xml:space="preserve">She relied on the Constitutional Court case of </w:t>
      </w:r>
      <w:r w:rsidR="00C02615" w:rsidRPr="00C02615">
        <w:rPr>
          <w:rFonts w:ascii="Century Gothic" w:eastAsia="Times New Roman" w:hAnsi="Century Gothic" w:cs="Times New Roman"/>
          <w:b/>
          <w:sz w:val="24"/>
          <w:szCs w:val="24"/>
          <w:lang w:val="en-GB" w:eastAsia="en-ZA"/>
        </w:rPr>
        <w:t>F v</w:t>
      </w:r>
      <w:r w:rsidR="00C02615">
        <w:rPr>
          <w:rFonts w:ascii="Century Gothic" w:eastAsia="Times New Roman" w:hAnsi="Century Gothic" w:cs="Times New Roman"/>
          <w:sz w:val="24"/>
          <w:szCs w:val="24"/>
          <w:lang w:val="en-GB" w:eastAsia="en-ZA"/>
        </w:rPr>
        <w:t xml:space="preserve"> </w:t>
      </w:r>
      <w:r w:rsidR="00507D17" w:rsidRPr="00507D17">
        <w:rPr>
          <w:rFonts w:ascii="Century Gothic" w:eastAsia="Times New Roman" w:hAnsi="Century Gothic" w:cs="Times New Roman"/>
          <w:b/>
          <w:sz w:val="24"/>
          <w:szCs w:val="24"/>
          <w:lang w:val="en-GB" w:eastAsia="en-ZA"/>
        </w:rPr>
        <w:t>Minister of Safety and Security</w:t>
      </w:r>
      <w:r w:rsidR="00507D17">
        <w:rPr>
          <w:rStyle w:val="FootnoteReference"/>
          <w:rFonts w:ascii="Times New Roman" w:eastAsia="Times New Roman" w:hAnsi="Times New Roman" w:cs="Times New Roman"/>
          <w:i/>
          <w:sz w:val="24"/>
          <w:szCs w:val="24"/>
          <w:lang w:val="en-GB" w:eastAsia="en-ZA"/>
        </w:rPr>
        <w:footnoteReference w:id="2"/>
      </w:r>
      <w:r w:rsidR="00507D17">
        <w:rPr>
          <w:rFonts w:ascii="Century Gothic" w:eastAsia="Times New Roman" w:hAnsi="Century Gothic" w:cs="Times New Roman"/>
          <w:sz w:val="24"/>
          <w:szCs w:val="24"/>
          <w:lang w:val="en-GB" w:eastAsia="en-ZA"/>
        </w:rPr>
        <w:t>.</w:t>
      </w:r>
    </w:p>
    <w:p w:rsidR="00507D17" w:rsidRDefault="00507D17"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507D17" w:rsidRDefault="0062575D"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3</w:t>
      </w:r>
      <w:r w:rsidR="00507D17">
        <w:rPr>
          <w:rFonts w:ascii="Century Gothic" w:eastAsia="Times New Roman" w:hAnsi="Century Gothic" w:cs="Times New Roman"/>
          <w:sz w:val="24"/>
          <w:szCs w:val="24"/>
          <w:lang w:val="en-GB" w:eastAsia="en-ZA"/>
        </w:rPr>
        <w:t>]</w:t>
      </w:r>
      <w:r w:rsidR="00507D17">
        <w:rPr>
          <w:rFonts w:ascii="Century Gothic" w:eastAsia="Times New Roman" w:hAnsi="Century Gothic" w:cs="Times New Roman"/>
          <w:sz w:val="24"/>
          <w:szCs w:val="24"/>
          <w:lang w:val="en-GB" w:eastAsia="en-ZA"/>
        </w:rPr>
        <w:tab/>
      </w:r>
      <w:r>
        <w:rPr>
          <w:rFonts w:ascii="Century Gothic" w:eastAsia="Times New Roman" w:hAnsi="Century Gothic" w:cs="Times New Roman"/>
          <w:sz w:val="24"/>
          <w:szCs w:val="24"/>
          <w:lang w:val="en-GB" w:eastAsia="en-ZA"/>
        </w:rPr>
        <w:t xml:space="preserve">Ms </w:t>
      </w:r>
      <w:proofErr w:type="spellStart"/>
      <w:r>
        <w:rPr>
          <w:rFonts w:ascii="Century Gothic" w:eastAsia="Times New Roman" w:hAnsi="Century Gothic" w:cs="Times New Roman"/>
          <w:sz w:val="24"/>
          <w:szCs w:val="24"/>
          <w:lang w:val="en-GB" w:eastAsia="en-ZA"/>
        </w:rPr>
        <w:t>Zwiegelaar</w:t>
      </w:r>
      <w:proofErr w:type="spellEnd"/>
      <w:r w:rsidR="00507D17">
        <w:rPr>
          <w:rFonts w:ascii="Century Gothic" w:eastAsia="Times New Roman" w:hAnsi="Century Gothic" w:cs="Times New Roman"/>
          <w:sz w:val="24"/>
          <w:szCs w:val="24"/>
          <w:lang w:val="en-GB" w:eastAsia="en-ZA"/>
        </w:rPr>
        <w:t xml:space="preserve"> submitted that a reasonable Court would come to the conclusion that plaintiff’s trust in </w:t>
      </w:r>
      <w:r>
        <w:rPr>
          <w:rFonts w:ascii="Century Gothic" w:eastAsia="Times New Roman" w:hAnsi="Century Gothic" w:cs="Times New Roman"/>
          <w:sz w:val="24"/>
          <w:szCs w:val="24"/>
          <w:lang w:val="en-GB" w:eastAsia="en-ZA"/>
        </w:rPr>
        <w:t>the deceased</w:t>
      </w:r>
      <w:r w:rsidR="00507D17">
        <w:rPr>
          <w:rFonts w:ascii="Century Gothic" w:eastAsia="Times New Roman" w:hAnsi="Century Gothic" w:cs="Times New Roman"/>
          <w:sz w:val="24"/>
          <w:szCs w:val="24"/>
          <w:lang w:val="en-GB" w:eastAsia="en-ZA"/>
        </w:rPr>
        <w:t xml:space="preserve"> led to her placing herself in his care and he used this opportunity to commit a crime and failed to carry out his constitutional duty. As a result there is an intermittent connection between the delict committed and the employment with the SAPS.</w:t>
      </w:r>
    </w:p>
    <w:p w:rsidR="00507D17" w:rsidRDefault="00507D17"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507D17" w:rsidRDefault="00507D17"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4</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After considering the </w:t>
      </w:r>
      <w:r w:rsidR="009E4D26">
        <w:rPr>
          <w:rFonts w:ascii="Century Gothic" w:eastAsia="Times New Roman" w:hAnsi="Century Gothic" w:cs="Times New Roman"/>
          <w:sz w:val="24"/>
          <w:szCs w:val="24"/>
          <w:lang w:val="en-GB" w:eastAsia="en-ZA"/>
        </w:rPr>
        <w:t xml:space="preserve">submissions made by counsel, the </w:t>
      </w:r>
      <w:r>
        <w:rPr>
          <w:rFonts w:ascii="Century Gothic" w:eastAsia="Times New Roman" w:hAnsi="Century Gothic" w:cs="Times New Roman"/>
          <w:sz w:val="24"/>
          <w:szCs w:val="24"/>
          <w:lang w:val="en-GB" w:eastAsia="en-ZA"/>
        </w:rPr>
        <w:t xml:space="preserve">evidence and the case authority referred to in particular the two Constitutional Court decision of </w:t>
      </w:r>
      <w:r w:rsidRPr="00507D17">
        <w:rPr>
          <w:rFonts w:ascii="Century Gothic" w:eastAsia="Times New Roman" w:hAnsi="Century Gothic" w:cs="Times New Roman"/>
          <w:b/>
          <w:sz w:val="24"/>
          <w:szCs w:val="24"/>
          <w:lang w:val="en-GB" w:eastAsia="en-ZA"/>
        </w:rPr>
        <w:t>F v Minister of Safety and Security</w:t>
      </w:r>
      <w:r w:rsidR="007E4ED4">
        <w:rPr>
          <w:rFonts w:ascii="Century Gothic" w:eastAsia="Times New Roman" w:hAnsi="Century Gothic" w:cs="Times New Roman"/>
          <w:b/>
          <w:sz w:val="24"/>
          <w:szCs w:val="24"/>
          <w:lang w:val="en-GB" w:eastAsia="en-ZA"/>
        </w:rPr>
        <w:t xml:space="preserve"> (F)</w:t>
      </w:r>
      <w:r>
        <w:rPr>
          <w:rStyle w:val="FootnoteReference"/>
          <w:rFonts w:ascii="Century Gothic" w:eastAsia="Times New Roman" w:hAnsi="Century Gothic" w:cs="Times New Roman"/>
          <w:sz w:val="24"/>
          <w:szCs w:val="24"/>
          <w:lang w:val="en-GB" w:eastAsia="en-ZA"/>
        </w:rPr>
        <w:footnoteReference w:id="3"/>
      </w:r>
      <w:r>
        <w:rPr>
          <w:rFonts w:ascii="Century Gothic" w:eastAsia="Times New Roman" w:hAnsi="Century Gothic" w:cs="Times New Roman"/>
          <w:sz w:val="24"/>
          <w:szCs w:val="24"/>
          <w:lang w:val="en-GB" w:eastAsia="en-ZA"/>
        </w:rPr>
        <w:t xml:space="preserve">; </w:t>
      </w:r>
      <w:r w:rsidRPr="00507D17">
        <w:rPr>
          <w:rFonts w:ascii="Century Gothic" w:eastAsia="Times New Roman" w:hAnsi="Century Gothic" w:cs="Times New Roman"/>
          <w:b/>
          <w:sz w:val="24"/>
          <w:szCs w:val="24"/>
          <w:lang w:val="en-GB" w:eastAsia="en-ZA"/>
        </w:rPr>
        <w:t>K v Minister of Safety</w:t>
      </w:r>
      <w:r w:rsidR="009E4D26">
        <w:rPr>
          <w:rFonts w:ascii="Century Gothic" w:eastAsia="Times New Roman" w:hAnsi="Century Gothic" w:cs="Times New Roman"/>
          <w:b/>
          <w:sz w:val="24"/>
          <w:szCs w:val="24"/>
          <w:lang w:val="en-GB" w:eastAsia="en-ZA"/>
        </w:rPr>
        <w:t xml:space="preserve"> and Security</w:t>
      </w:r>
      <w:r w:rsidR="007E4ED4">
        <w:rPr>
          <w:rFonts w:ascii="Century Gothic" w:eastAsia="Times New Roman" w:hAnsi="Century Gothic" w:cs="Times New Roman"/>
          <w:b/>
          <w:sz w:val="24"/>
          <w:szCs w:val="24"/>
          <w:lang w:val="en-GB" w:eastAsia="en-ZA"/>
        </w:rPr>
        <w:t xml:space="preserve"> (K)</w:t>
      </w:r>
      <w:r>
        <w:rPr>
          <w:rStyle w:val="FootnoteReference"/>
          <w:rFonts w:ascii="Century Gothic" w:eastAsia="Times New Roman" w:hAnsi="Century Gothic" w:cs="Times New Roman"/>
          <w:sz w:val="24"/>
          <w:szCs w:val="24"/>
          <w:lang w:val="en-GB" w:eastAsia="en-ZA"/>
        </w:rPr>
        <w:footnoteReference w:id="4"/>
      </w:r>
      <w:r w:rsidR="00C02615">
        <w:rPr>
          <w:rFonts w:ascii="Century Gothic" w:eastAsia="Times New Roman" w:hAnsi="Century Gothic" w:cs="Times New Roman"/>
          <w:b/>
          <w:sz w:val="24"/>
          <w:szCs w:val="24"/>
          <w:lang w:val="en-GB" w:eastAsia="en-ZA"/>
        </w:rPr>
        <w:t xml:space="preserve"> </w:t>
      </w:r>
      <w:r w:rsidR="00C02615" w:rsidRPr="00C02615">
        <w:rPr>
          <w:rFonts w:ascii="Times New Roman" w:eastAsia="Times New Roman" w:hAnsi="Times New Roman" w:cs="Times New Roman"/>
          <w:i/>
          <w:sz w:val="24"/>
          <w:szCs w:val="24"/>
          <w:lang w:val="en-GB" w:eastAsia="en-ZA"/>
        </w:rPr>
        <w:t>supra</w:t>
      </w:r>
      <w:r w:rsidR="009E4D26">
        <w:rPr>
          <w:rFonts w:ascii="Century Gothic" w:eastAsia="Times New Roman" w:hAnsi="Century Gothic" w:cs="Times New Roman"/>
          <w:sz w:val="24"/>
          <w:szCs w:val="24"/>
          <w:lang w:val="en-GB" w:eastAsia="en-ZA"/>
        </w:rPr>
        <w:t>,</w:t>
      </w:r>
      <w:r w:rsidR="00DB7273" w:rsidRPr="00DB7273">
        <w:rPr>
          <w:rFonts w:ascii="Century Gothic" w:eastAsia="Times New Roman" w:hAnsi="Century Gothic" w:cs="Times New Roman"/>
          <w:sz w:val="24"/>
          <w:szCs w:val="24"/>
          <w:lang w:val="en-GB" w:eastAsia="en-ZA"/>
        </w:rPr>
        <w:t xml:space="preserve"> </w:t>
      </w:r>
      <w:r w:rsidR="009E4D26">
        <w:rPr>
          <w:rFonts w:ascii="Century Gothic" w:eastAsia="Times New Roman" w:hAnsi="Century Gothic" w:cs="Times New Roman"/>
          <w:sz w:val="24"/>
          <w:szCs w:val="24"/>
          <w:lang w:val="en-GB" w:eastAsia="en-ZA"/>
        </w:rPr>
        <w:t>I</w:t>
      </w:r>
      <w:r w:rsidR="00DB7273">
        <w:rPr>
          <w:rFonts w:ascii="Century Gothic" w:eastAsia="Times New Roman" w:hAnsi="Century Gothic" w:cs="Times New Roman"/>
          <w:sz w:val="24"/>
          <w:szCs w:val="24"/>
          <w:lang w:val="en-GB" w:eastAsia="en-ZA"/>
        </w:rPr>
        <w:t xml:space="preserve"> dismissed the application for absolution from the instance and undertook to provide reasons </w:t>
      </w:r>
      <w:r w:rsidR="009E4D26">
        <w:rPr>
          <w:rFonts w:ascii="Century Gothic" w:eastAsia="Times New Roman" w:hAnsi="Century Gothic" w:cs="Times New Roman"/>
          <w:sz w:val="24"/>
          <w:szCs w:val="24"/>
          <w:lang w:val="en-GB" w:eastAsia="en-ZA"/>
        </w:rPr>
        <w:t>in this judgment</w:t>
      </w:r>
      <w:r w:rsidR="00DB7273">
        <w:rPr>
          <w:rFonts w:ascii="Century Gothic" w:eastAsia="Times New Roman" w:hAnsi="Century Gothic" w:cs="Times New Roman"/>
          <w:sz w:val="24"/>
          <w:szCs w:val="24"/>
          <w:lang w:val="en-GB" w:eastAsia="en-ZA"/>
        </w:rPr>
        <w:t xml:space="preserve">. </w:t>
      </w:r>
      <w:r w:rsidR="00C02615">
        <w:rPr>
          <w:rFonts w:ascii="Century Gothic" w:eastAsia="Times New Roman" w:hAnsi="Century Gothic" w:cs="Times New Roman"/>
          <w:sz w:val="24"/>
          <w:szCs w:val="24"/>
          <w:lang w:val="en-GB" w:eastAsia="en-ZA"/>
        </w:rPr>
        <w:t>My</w:t>
      </w:r>
      <w:r w:rsidR="000E36A0">
        <w:rPr>
          <w:rFonts w:ascii="Century Gothic" w:eastAsia="Times New Roman" w:hAnsi="Century Gothic" w:cs="Times New Roman"/>
          <w:sz w:val="24"/>
          <w:szCs w:val="24"/>
          <w:lang w:val="en-GB" w:eastAsia="en-ZA"/>
        </w:rPr>
        <w:t xml:space="preserve"> reasons follow hereinbelow.</w:t>
      </w:r>
    </w:p>
    <w:p w:rsidR="00DB7273" w:rsidRDefault="00DB7273" w:rsidP="006602E6">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DB7273" w:rsidRPr="00DB7273" w:rsidRDefault="00DB7273" w:rsidP="00DB7273">
      <w:pPr>
        <w:pStyle w:val="western"/>
        <w:shd w:val="clear" w:color="auto" w:fill="FFFFFF"/>
        <w:spacing w:before="144" w:beforeAutospacing="0" w:after="202" w:afterAutospacing="0" w:line="360" w:lineRule="auto"/>
        <w:ind w:left="720" w:hanging="720"/>
        <w:jc w:val="both"/>
        <w:rPr>
          <w:rFonts w:ascii="Century Gothic" w:hAnsi="Century Gothic"/>
          <w:color w:val="242121"/>
        </w:rPr>
      </w:pPr>
      <w:r w:rsidRPr="00DB7273">
        <w:rPr>
          <w:rFonts w:ascii="Century Gothic" w:hAnsi="Century Gothic" w:cs="Arial"/>
          <w:color w:val="242121"/>
        </w:rPr>
        <w:t>[1</w:t>
      </w:r>
      <w:r w:rsidR="007C08A7">
        <w:rPr>
          <w:rFonts w:ascii="Century Gothic" w:hAnsi="Century Gothic" w:cs="Arial"/>
          <w:color w:val="242121"/>
        </w:rPr>
        <w:t>5</w:t>
      </w:r>
      <w:r w:rsidRPr="00DB7273">
        <w:rPr>
          <w:rFonts w:ascii="Century Gothic" w:hAnsi="Century Gothic" w:cs="Arial"/>
          <w:color w:val="242121"/>
        </w:rPr>
        <w:t>]</w:t>
      </w:r>
      <w:r w:rsidRPr="00DB7273">
        <w:rPr>
          <w:rFonts w:ascii="Century Gothic" w:hAnsi="Century Gothic" w:cs="Arial"/>
          <w:color w:val="242121"/>
        </w:rPr>
        <w:tab/>
        <w:t>The test for absolution from the instance at the end of plaintiff’s case is well established. It is set out in the following passage from </w:t>
      </w:r>
      <w:r w:rsidRPr="00DB7273">
        <w:rPr>
          <w:rFonts w:ascii="Century Gothic" w:hAnsi="Century Gothic" w:cs="Arial"/>
          <w:b/>
          <w:iCs/>
          <w:color w:val="242121"/>
        </w:rPr>
        <w:t>Gordon Lloyd Page &amp; Associates v Rivera and Another</w:t>
      </w:r>
      <w:r w:rsidRPr="009E4D26">
        <w:rPr>
          <w:rStyle w:val="FootnoteReference"/>
          <w:rFonts w:ascii="Century Gothic" w:hAnsi="Century Gothic" w:cs="Arial"/>
          <w:iCs/>
          <w:color w:val="242121"/>
        </w:rPr>
        <w:footnoteReference w:id="5"/>
      </w:r>
      <w:r w:rsidRPr="00DB7273">
        <w:rPr>
          <w:rFonts w:ascii="Century Gothic" w:hAnsi="Century Gothic" w:cs="Arial"/>
          <w:color w:val="242121"/>
        </w:rPr>
        <w:t>:</w:t>
      </w:r>
    </w:p>
    <w:p w:rsidR="00DB7273" w:rsidRPr="009E4D26" w:rsidRDefault="00DB7273" w:rsidP="009E4D26">
      <w:pPr>
        <w:shd w:val="clear" w:color="auto" w:fill="FFFFFF"/>
        <w:spacing w:before="144" w:after="202" w:line="240" w:lineRule="auto"/>
        <w:ind w:left="851" w:hanging="142"/>
        <w:jc w:val="both"/>
        <w:rPr>
          <w:rFonts w:ascii="Times New Roman" w:eastAsia="Times New Roman" w:hAnsi="Times New Roman" w:cs="Times New Roman"/>
          <w:color w:val="242121"/>
          <w:sz w:val="24"/>
          <w:szCs w:val="24"/>
          <w:lang w:val="en-ZA" w:eastAsia="en-ZA"/>
        </w:rPr>
      </w:pPr>
      <w:r w:rsidRPr="00DB7273">
        <w:rPr>
          <w:rFonts w:ascii="Century Gothic" w:eastAsia="Times New Roman" w:hAnsi="Century Gothic" w:cs="Times New Roman"/>
          <w:color w:val="242121"/>
          <w:sz w:val="24"/>
          <w:szCs w:val="24"/>
          <w:lang w:val="en-ZA" w:eastAsia="en-ZA"/>
        </w:rPr>
        <w:t>‘</w:t>
      </w:r>
      <w:r w:rsidRPr="009E4D26">
        <w:rPr>
          <w:rFonts w:ascii="Times New Roman" w:eastAsia="Times New Roman" w:hAnsi="Times New Roman" w:cs="Times New Roman"/>
          <w:iCs/>
          <w:color w:val="242121"/>
          <w:sz w:val="24"/>
          <w:szCs w:val="24"/>
          <w:u w:val="single"/>
          <w:lang w:val="en-ZA" w:eastAsia="en-ZA"/>
        </w:rPr>
        <w:t xml:space="preserve">The test for absolution to be </w:t>
      </w:r>
      <w:r w:rsidRPr="009E4D26">
        <w:rPr>
          <w:rFonts w:ascii="Times New Roman" w:eastAsia="Times New Roman" w:hAnsi="Times New Roman" w:cs="Times New Roman"/>
          <w:iCs/>
          <w:color w:val="242121"/>
          <w:sz w:val="24"/>
          <w:szCs w:val="24"/>
          <w:lang w:val="en-ZA" w:eastAsia="en-ZA"/>
        </w:rPr>
        <w:t>applied by a trial court at the end of a plaintiff’s case was formulated in Claude Neon Lights (SA) Ltd v Daniel </w:t>
      </w:r>
      <w:hyperlink r:id="rId9" w:tooltip="View LawCiteRecord" w:history="1">
        <w:r w:rsidRPr="009E4D26">
          <w:rPr>
            <w:rFonts w:ascii="Times New Roman" w:eastAsia="Times New Roman" w:hAnsi="Times New Roman" w:cs="Times New Roman"/>
            <w:bCs/>
            <w:color w:val="0B4B0B"/>
            <w:sz w:val="24"/>
            <w:szCs w:val="24"/>
            <w:lang w:val="en-ZA" w:eastAsia="en-ZA"/>
          </w:rPr>
          <w:t>1976 (4) SA 403</w:t>
        </w:r>
      </w:hyperlink>
      <w:r w:rsidRPr="009E4D26">
        <w:rPr>
          <w:rFonts w:ascii="Times New Roman" w:eastAsia="Times New Roman" w:hAnsi="Times New Roman" w:cs="Times New Roman"/>
          <w:iCs/>
          <w:color w:val="242121"/>
          <w:sz w:val="24"/>
          <w:szCs w:val="24"/>
          <w:lang w:val="en-ZA" w:eastAsia="en-ZA"/>
        </w:rPr>
        <w:t> (A) at 409G-H in these terms:</w:t>
      </w:r>
    </w:p>
    <w:p w:rsidR="005011CB" w:rsidRPr="005011CB" w:rsidRDefault="00DB7273" w:rsidP="009E4D26">
      <w:pPr>
        <w:shd w:val="clear" w:color="auto" w:fill="FFFFFF"/>
        <w:spacing w:before="144" w:after="202" w:line="240" w:lineRule="auto"/>
        <w:ind w:left="1134" w:hanging="425"/>
        <w:jc w:val="both"/>
        <w:rPr>
          <w:rFonts w:ascii="Century Gothic" w:eastAsia="Times New Roman" w:hAnsi="Century Gothic" w:cs="Times New Roman"/>
          <w:sz w:val="24"/>
          <w:szCs w:val="24"/>
          <w:lang w:val="en-GB" w:eastAsia="en-ZA"/>
        </w:rPr>
      </w:pPr>
      <w:r w:rsidRPr="00DB7273">
        <w:rPr>
          <w:rFonts w:ascii="Century Gothic" w:eastAsia="Times New Roman" w:hAnsi="Century Gothic" w:cs="Times New Roman"/>
          <w:color w:val="242121"/>
          <w:sz w:val="24"/>
          <w:szCs w:val="24"/>
          <w:lang w:val="en-ZA" w:eastAsia="en-ZA"/>
        </w:rPr>
        <w:t>“</w:t>
      </w:r>
      <w:proofErr w:type="gramStart"/>
      <w:r w:rsidRPr="00DB7273">
        <w:rPr>
          <w:rFonts w:ascii="Century Gothic" w:eastAsia="Times New Roman" w:hAnsi="Century Gothic" w:cs="Times New Roman"/>
          <w:color w:val="242121"/>
          <w:sz w:val="24"/>
          <w:szCs w:val="24"/>
          <w:lang w:val="en-ZA" w:eastAsia="en-ZA"/>
        </w:rPr>
        <w:t>…</w:t>
      </w:r>
      <w:r w:rsidRPr="00DB7273">
        <w:rPr>
          <w:rFonts w:ascii="Century Gothic" w:eastAsia="Times New Roman" w:hAnsi="Century Gothic" w:cs="Arial"/>
          <w:i/>
          <w:iCs/>
          <w:color w:val="242121"/>
          <w:sz w:val="24"/>
          <w:szCs w:val="24"/>
          <w:lang w:val="en-ZA" w:eastAsia="en-ZA"/>
        </w:rPr>
        <w:t>.</w:t>
      </w:r>
      <w:r w:rsidRPr="00DB7273">
        <w:rPr>
          <w:rFonts w:ascii="Times New Roman" w:eastAsia="Times New Roman" w:hAnsi="Times New Roman" w:cs="Times New Roman"/>
          <w:iCs/>
          <w:color w:val="242121"/>
          <w:sz w:val="24"/>
          <w:szCs w:val="24"/>
          <w:lang w:val="en-ZA" w:eastAsia="en-ZA"/>
        </w:rPr>
        <w:t>(</w:t>
      </w:r>
      <w:proofErr w:type="gramEnd"/>
      <w:r w:rsidRPr="00DB7273">
        <w:rPr>
          <w:rFonts w:ascii="Times New Roman" w:eastAsia="Times New Roman" w:hAnsi="Times New Roman" w:cs="Times New Roman"/>
          <w:iCs/>
          <w:color w:val="242121"/>
          <w:sz w:val="24"/>
          <w:szCs w:val="24"/>
          <w:lang w:val="en-ZA" w:eastAsia="en-ZA"/>
        </w:rPr>
        <w:t>W)hen absolution from the instance is sought at the close of plaintiff’s case, the test to be applied is not whether the evidence led by plaintiff establishes what would finally be required or to be established, but whether there is evidence upon which a Court, applying its mind reasonably to such evidence, could or might (not should nor ought to) find for the plaintiff</w:t>
      </w:r>
      <w:r w:rsidR="009E4D26">
        <w:rPr>
          <w:rFonts w:ascii="Century Gothic" w:eastAsia="Times New Roman" w:hAnsi="Century Gothic" w:cs="Arial"/>
          <w:i/>
          <w:iCs/>
          <w:color w:val="242121"/>
          <w:sz w:val="24"/>
          <w:szCs w:val="24"/>
          <w:lang w:val="en-ZA" w:eastAsia="en-ZA"/>
        </w:rPr>
        <w:t xml:space="preserve">. </w:t>
      </w:r>
      <w:r w:rsidR="005011CB" w:rsidRPr="009E4D26">
        <w:rPr>
          <w:rFonts w:ascii="Times New Roman" w:hAnsi="Times New Roman" w:cs="Times New Roman"/>
          <w:iCs/>
          <w:color w:val="242121"/>
          <w:sz w:val="24"/>
          <w:szCs w:val="24"/>
          <w:shd w:val="clear" w:color="auto" w:fill="FFFFFF"/>
        </w:rPr>
        <w:t>This implies that a plaintiff has to make out a </w:t>
      </w:r>
      <w:r w:rsidR="005011CB" w:rsidRPr="009E4D26">
        <w:rPr>
          <w:rFonts w:ascii="Times New Roman" w:hAnsi="Times New Roman" w:cs="Times New Roman"/>
          <w:color w:val="242121"/>
          <w:sz w:val="24"/>
          <w:szCs w:val="24"/>
          <w:shd w:val="clear" w:color="auto" w:fill="FFFFFF"/>
        </w:rPr>
        <w:t>prima facie </w:t>
      </w:r>
      <w:r w:rsidR="005011CB" w:rsidRPr="009E4D26">
        <w:rPr>
          <w:rFonts w:ascii="Times New Roman" w:hAnsi="Times New Roman" w:cs="Times New Roman"/>
          <w:iCs/>
          <w:color w:val="242121"/>
          <w:sz w:val="24"/>
          <w:szCs w:val="24"/>
          <w:shd w:val="clear" w:color="auto" w:fill="FFFFFF"/>
        </w:rPr>
        <w:t>case</w:t>
      </w:r>
      <w:r w:rsidR="009E4D26" w:rsidRPr="009E4D26">
        <w:rPr>
          <w:rFonts w:ascii="Times New Roman" w:hAnsi="Times New Roman" w:cs="Times New Roman"/>
          <w:iCs/>
          <w:color w:val="242121"/>
          <w:sz w:val="24"/>
          <w:szCs w:val="24"/>
          <w:shd w:val="clear" w:color="auto" w:fill="FFFFFF"/>
        </w:rPr>
        <w:t xml:space="preserve">, </w:t>
      </w:r>
      <w:r w:rsidR="005011CB" w:rsidRPr="009E4D26">
        <w:rPr>
          <w:rFonts w:ascii="Times New Roman" w:hAnsi="Times New Roman" w:cs="Times New Roman"/>
          <w:iCs/>
          <w:color w:val="242121"/>
          <w:sz w:val="24"/>
          <w:szCs w:val="24"/>
          <w:shd w:val="clear" w:color="auto" w:fill="FFFFFF"/>
        </w:rPr>
        <w:t xml:space="preserve">in the sense that there is evidence relating to all the elements of the claim – to survive absolution because without such evidence no </w:t>
      </w:r>
      <w:r w:rsidR="009E4D26" w:rsidRPr="009E4D26">
        <w:rPr>
          <w:rFonts w:ascii="Times New Roman" w:hAnsi="Times New Roman" w:cs="Times New Roman"/>
          <w:iCs/>
          <w:color w:val="242121"/>
          <w:sz w:val="24"/>
          <w:szCs w:val="24"/>
          <w:shd w:val="clear" w:color="auto" w:fill="FFFFFF"/>
        </w:rPr>
        <w:t>C</w:t>
      </w:r>
      <w:r w:rsidR="005011CB" w:rsidRPr="009E4D26">
        <w:rPr>
          <w:rFonts w:ascii="Times New Roman" w:hAnsi="Times New Roman" w:cs="Times New Roman"/>
          <w:iCs/>
          <w:color w:val="242121"/>
          <w:sz w:val="24"/>
          <w:szCs w:val="24"/>
          <w:shd w:val="clear" w:color="auto" w:fill="FFFFFF"/>
        </w:rPr>
        <w:t>ourt could find for the plaintiff</w:t>
      </w:r>
      <w:r w:rsidR="009E4D26" w:rsidRPr="009E4D26">
        <w:rPr>
          <w:rFonts w:ascii="Times New Roman" w:hAnsi="Times New Roman" w:cs="Times New Roman"/>
          <w:iCs/>
          <w:color w:val="242121"/>
          <w:sz w:val="24"/>
          <w:szCs w:val="24"/>
          <w:shd w:val="clear" w:color="auto" w:fill="FFFFFF"/>
        </w:rPr>
        <w:t>.</w:t>
      </w:r>
      <w:r w:rsidR="005011CB" w:rsidRPr="009E4D26">
        <w:rPr>
          <w:rFonts w:ascii="Times New Roman" w:hAnsi="Times New Roman" w:cs="Times New Roman"/>
          <w:iCs/>
          <w:color w:val="242121"/>
          <w:sz w:val="24"/>
          <w:szCs w:val="24"/>
          <w:shd w:val="clear" w:color="auto" w:fill="FFFFFF"/>
        </w:rPr>
        <w:t xml:space="preserve"> As far as inferences from the evidence are concerned, the inference relied upon by the plaintiff must be a reasonable one, not the only reasonable one</w:t>
      </w:r>
      <w:r w:rsidR="009E4D26" w:rsidRPr="009E4D26">
        <w:rPr>
          <w:rFonts w:ascii="Times New Roman" w:hAnsi="Times New Roman" w:cs="Times New Roman"/>
          <w:iCs/>
          <w:color w:val="242121"/>
          <w:sz w:val="24"/>
          <w:szCs w:val="24"/>
          <w:shd w:val="clear" w:color="auto" w:fill="FFFFFF"/>
        </w:rPr>
        <w:t xml:space="preserve">. </w:t>
      </w:r>
      <w:r w:rsidR="005011CB" w:rsidRPr="009E4D26">
        <w:rPr>
          <w:rFonts w:ascii="Times New Roman" w:hAnsi="Times New Roman" w:cs="Times New Roman"/>
          <w:iCs/>
          <w:color w:val="242121"/>
          <w:sz w:val="24"/>
          <w:szCs w:val="24"/>
          <w:shd w:val="clear" w:color="auto" w:fill="FFFFFF"/>
        </w:rPr>
        <w:t xml:space="preserve">The test has from time to time been formulated in different terms, especially it has been said that the </w:t>
      </w:r>
      <w:r w:rsidR="009E4D26" w:rsidRPr="009E4D26">
        <w:rPr>
          <w:rFonts w:ascii="Times New Roman" w:hAnsi="Times New Roman" w:cs="Times New Roman"/>
          <w:iCs/>
          <w:color w:val="242121"/>
          <w:sz w:val="24"/>
          <w:szCs w:val="24"/>
          <w:shd w:val="clear" w:color="auto" w:fill="FFFFFF"/>
        </w:rPr>
        <w:t>C</w:t>
      </w:r>
      <w:r w:rsidR="005011CB" w:rsidRPr="009E4D26">
        <w:rPr>
          <w:rFonts w:ascii="Times New Roman" w:hAnsi="Times New Roman" w:cs="Times New Roman"/>
          <w:iCs/>
          <w:color w:val="242121"/>
          <w:sz w:val="24"/>
          <w:szCs w:val="24"/>
          <w:shd w:val="clear" w:color="auto" w:fill="FFFFFF"/>
        </w:rPr>
        <w:t>ourt must consider whether there is ‘evidence upon which a reasonable man might find for the plaintiff</w:t>
      </w:r>
      <w:r w:rsidR="009E4D26" w:rsidRPr="009E4D26">
        <w:rPr>
          <w:rFonts w:ascii="Times New Roman" w:hAnsi="Times New Roman" w:cs="Times New Roman"/>
          <w:iCs/>
          <w:color w:val="242121"/>
          <w:sz w:val="24"/>
          <w:szCs w:val="24"/>
          <w:shd w:val="clear" w:color="auto" w:fill="FFFFFF"/>
        </w:rPr>
        <w:t xml:space="preserve">: </w:t>
      </w:r>
      <w:r w:rsidR="005011CB" w:rsidRPr="009E4D26">
        <w:rPr>
          <w:rFonts w:ascii="Times New Roman" w:hAnsi="Times New Roman" w:cs="Times New Roman"/>
          <w:iCs/>
          <w:color w:val="242121"/>
          <w:sz w:val="24"/>
          <w:szCs w:val="24"/>
          <w:shd w:val="clear" w:color="auto" w:fill="FFFFFF"/>
        </w:rPr>
        <w:t xml:space="preserve">Such a formulation tends to cloud the issue. The </w:t>
      </w:r>
      <w:r w:rsidR="009E4D26" w:rsidRPr="009E4D26">
        <w:rPr>
          <w:rFonts w:ascii="Times New Roman" w:hAnsi="Times New Roman" w:cs="Times New Roman"/>
          <w:iCs/>
          <w:color w:val="242121"/>
          <w:sz w:val="24"/>
          <w:szCs w:val="24"/>
          <w:shd w:val="clear" w:color="auto" w:fill="FFFFFF"/>
        </w:rPr>
        <w:t>C</w:t>
      </w:r>
      <w:r w:rsidR="005011CB" w:rsidRPr="009E4D26">
        <w:rPr>
          <w:rFonts w:ascii="Times New Roman" w:hAnsi="Times New Roman" w:cs="Times New Roman"/>
          <w:iCs/>
          <w:color w:val="242121"/>
          <w:sz w:val="24"/>
          <w:szCs w:val="24"/>
          <w:shd w:val="clear" w:color="auto" w:fill="FFFFFF"/>
        </w:rPr>
        <w:t xml:space="preserve">ourt ought not to be concerned with what someone else might think; it should rather be concerned with its own judgment and not that of another ‘reasonable’ person or court. Having said this, absolution at the end of a plaintiff’s case, in the ordinary course of events, will nevertheless be granted sparingly but when the occasion arises, a </w:t>
      </w:r>
      <w:r w:rsidR="009E4D26" w:rsidRPr="009E4D26">
        <w:rPr>
          <w:rFonts w:ascii="Times New Roman" w:hAnsi="Times New Roman" w:cs="Times New Roman"/>
          <w:iCs/>
          <w:color w:val="242121"/>
          <w:sz w:val="24"/>
          <w:szCs w:val="24"/>
          <w:shd w:val="clear" w:color="auto" w:fill="FFFFFF"/>
        </w:rPr>
        <w:t>C</w:t>
      </w:r>
      <w:r w:rsidR="005011CB" w:rsidRPr="009E4D26">
        <w:rPr>
          <w:rFonts w:ascii="Times New Roman" w:hAnsi="Times New Roman" w:cs="Times New Roman"/>
          <w:iCs/>
          <w:color w:val="242121"/>
          <w:sz w:val="24"/>
          <w:szCs w:val="24"/>
          <w:shd w:val="clear" w:color="auto" w:fill="FFFFFF"/>
        </w:rPr>
        <w:t>ourt should order it in the interests of justice</w:t>
      </w:r>
      <w:r w:rsidR="009E4D26">
        <w:rPr>
          <w:rFonts w:ascii="Century Gothic" w:hAnsi="Century Gothic" w:cs="Arial"/>
          <w:iCs/>
          <w:color w:val="242121"/>
          <w:sz w:val="24"/>
          <w:szCs w:val="24"/>
          <w:shd w:val="clear" w:color="auto" w:fill="FFFFFF"/>
        </w:rPr>
        <w:t>”</w:t>
      </w:r>
      <w:r w:rsidR="005011CB" w:rsidRPr="005011CB">
        <w:rPr>
          <w:rFonts w:ascii="Century Gothic" w:hAnsi="Century Gothic" w:cs="Arial"/>
          <w:iCs/>
          <w:color w:val="242121"/>
          <w:sz w:val="24"/>
          <w:szCs w:val="24"/>
          <w:shd w:val="clear" w:color="auto" w:fill="FFFFFF"/>
        </w:rPr>
        <w:t>.</w:t>
      </w:r>
    </w:p>
    <w:p w:rsidR="00CE433A" w:rsidRDefault="00CE433A"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5011CB" w:rsidRPr="0098739A" w:rsidRDefault="009E4D26"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6</w:t>
      </w:r>
      <w:r w:rsidR="005011CB">
        <w:rPr>
          <w:rFonts w:ascii="Century Gothic" w:eastAsia="Times New Roman" w:hAnsi="Century Gothic" w:cs="Times New Roman"/>
          <w:sz w:val="24"/>
          <w:szCs w:val="24"/>
          <w:lang w:val="en-GB" w:eastAsia="en-ZA"/>
        </w:rPr>
        <w:t>]</w:t>
      </w:r>
      <w:r w:rsidR="005011CB">
        <w:rPr>
          <w:rFonts w:ascii="Century Gothic" w:eastAsia="Times New Roman" w:hAnsi="Century Gothic" w:cs="Times New Roman"/>
          <w:sz w:val="24"/>
          <w:szCs w:val="24"/>
          <w:lang w:val="en-GB" w:eastAsia="en-ZA"/>
        </w:rPr>
        <w:tab/>
      </w:r>
      <w:r w:rsidR="00C02615">
        <w:rPr>
          <w:rFonts w:ascii="Century Gothic" w:hAnsi="Century Gothic" w:cs="Arial"/>
          <w:color w:val="242121"/>
          <w:sz w:val="24"/>
          <w:szCs w:val="24"/>
          <w:shd w:val="clear" w:color="auto" w:fill="FFFFFF"/>
        </w:rPr>
        <w:t xml:space="preserve">The </w:t>
      </w:r>
      <w:proofErr w:type="spellStart"/>
      <w:r w:rsidR="00C02615">
        <w:rPr>
          <w:rFonts w:ascii="Century Gothic" w:hAnsi="Century Gothic" w:cs="Arial"/>
          <w:color w:val="242121"/>
          <w:sz w:val="24"/>
          <w:szCs w:val="24"/>
          <w:shd w:val="clear" w:color="auto" w:fill="FFFFFF"/>
        </w:rPr>
        <w:t>aforegoing</w:t>
      </w:r>
      <w:proofErr w:type="spellEnd"/>
      <w:r w:rsidR="005011CB" w:rsidRPr="0098739A">
        <w:rPr>
          <w:rFonts w:ascii="Century Gothic" w:hAnsi="Century Gothic" w:cs="Arial"/>
          <w:color w:val="242121"/>
          <w:sz w:val="24"/>
          <w:szCs w:val="24"/>
          <w:shd w:val="clear" w:color="auto" w:fill="FFFFFF"/>
        </w:rPr>
        <w:t xml:space="preserve"> is the approach to be applied i</w:t>
      </w:r>
      <w:r w:rsidR="00BF5865" w:rsidRPr="0098739A">
        <w:rPr>
          <w:rFonts w:ascii="Century Gothic" w:hAnsi="Century Gothic" w:cs="Arial"/>
          <w:color w:val="242121"/>
          <w:sz w:val="24"/>
          <w:szCs w:val="24"/>
          <w:shd w:val="clear" w:color="auto" w:fill="FFFFFF"/>
        </w:rPr>
        <w:t xml:space="preserve">n determining whether or not </w:t>
      </w:r>
      <w:r w:rsidR="005011CB" w:rsidRPr="0098739A">
        <w:rPr>
          <w:rFonts w:ascii="Century Gothic" w:hAnsi="Century Gothic" w:cs="Arial"/>
          <w:color w:val="242121"/>
          <w:sz w:val="24"/>
          <w:szCs w:val="24"/>
          <w:shd w:val="clear" w:color="auto" w:fill="FFFFFF"/>
        </w:rPr>
        <w:t xml:space="preserve"> plaintiff has crossed what has been referred to as the low threshold of proof that the law sets when a pl</w:t>
      </w:r>
      <w:r w:rsidR="00BF5865" w:rsidRPr="0098739A">
        <w:rPr>
          <w:rFonts w:ascii="Century Gothic" w:hAnsi="Century Gothic" w:cs="Arial"/>
          <w:color w:val="242121"/>
          <w:sz w:val="24"/>
          <w:szCs w:val="24"/>
          <w:shd w:val="clear" w:color="auto" w:fill="FFFFFF"/>
        </w:rPr>
        <w:t xml:space="preserve">aintiff’s case is closed but </w:t>
      </w:r>
      <w:r w:rsidR="005011CB" w:rsidRPr="0098739A">
        <w:rPr>
          <w:rFonts w:ascii="Century Gothic" w:hAnsi="Century Gothic" w:cs="Arial"/>
          <w:color w:val="242121"/>
          <w:sz w:val="24"/>
          <w:szCs w:val="24"/>
          <w:shd w:val="clear" w:color="auto" w:fill="FFFFFF"/>
        </w:rPr>
        <w:t>defendant’s is not</w:t>
      </w:r>
      <w:r w:rsidR="005011CB" w:rsidRPr="0098739A">
        <w:rPr>
          <w:rStyle w:val="FootnoteReference"/>
          <w:rFonts w:ascii="Century Gothic" w:hAnsi="Century Gothic" w:cs="Arial"/>
          <w:b/>
          <w:iCs/>
          <w:color w:val="242121"/>
          <w:sz w:val="24"/>
          <w:szCs w:val="24"/>
          <w:shd w:val="clear" w:color="auto" w:fill="FFFFFF"/>
        </w:rPr>
        <w:footnoteReference w:id="6"/>
      </w:r>
      <w:r w:rsidR="005011CB" w:rsidRPr="0098739A">
        <w:rPr>
          <w:rFonts w:ascii="Century Gothic" w:hAnsi="Century Gothic" w:cs="Arial"/>
          <w:color w:val="242121"/>
          <w:sz w:val="24"/>
          <w:szCs w:val="24"/>
          <w:shd w:val="clear" w:color="auto" w:fill="FFFFFF"/>
        </w:rPr>
        <w:t>. It is necessary to have regard to and assess the evidence for that purpose. However, it should be borne in mind that as a general rule where absolution at the close of plaintiff’s case is refused, a court should avoid unnecessary discussion of the evidence, lest it seem to take a view of its quality and effect that should only be reach</w:t>
      </w:r>
      <w:r w:rsidRPr="0098739A">
        <w:rPr>
          <w:rFonts w:ascii="Century Gothic" w:hAnsi="Century Gothic" w:cs="Arial"/>
          <w:color w:val="242121"/>
          <w:sz w:val="24"/>
          <w:szCs w:val="24"/>
          <w:shd w:val="clear" w:color="auto" w:fill="FFFFFF"/>
        </w:rPr>
        <w:t>ed at the end of the whole case</w:t>
      </w:r>
      <w:r w:rsidR="005011CB" w:rsidRPr="0098739A">
        <w:rPr>
          <w:rStyle w:val="FootnoteReference"/>
          <w:rFonts w:ascii="Century Gothic" w:hAnsi="Century Gothic" w:cs="Arial"/>
          <w:b/>
          <w:iCs/>
          <w:color w:val="242121"/>
          <w:sz w:val="24"/>
          <w:szCs w:val="24"/>
          <w:shd w:val="clear" w:color="auto" w:fill="FFFFFF"/>
        </w:rPr>
        <w:footnoteReference w:id="7"/>
      </w:r>
      <w:r w:rsidR="005011CB" w:rsidRPr="0098739A">
        <w:rPr>
          <w:rFonts w:ascii="Arial" w:hAnsi="Arial" w:cs="Arial"/>
          <w:color w:val="242121"/>
          <w:sz w:val="24"/>
          <w:szCs w:val="24"/>
          <w:shd w:val="clear" w:color="auto" w:fill="FFFFFF"/>
        </w:rPr>
        <w:t>.</w:t>
      </w:r>
    </w:p>
    <w:p w:rsidR="00CE433A" w:rsidRDefault="00CE433A"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53098" w:rsidRDefault="005011CB"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9E4D26">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7E4ED4">
        <w:rPr>
          <w:rFonts w:ascii="Century Gothic" w:eastAsia="Times New Roman" w:hAnsi="Century Gothic" w:cs="Times New Roman"/>
          <w:sz w:val="24"/>
          <w:szCs w:val="24"/>
          <w:lang w:val="en-GB" w:eastAsia="en-ZA"/>
        </w:rPr>
        <w:t>T</w:t>
      </w:r>
      <w:r>
        <w:rPr>
          <w:rFonts w:ascii="Century Gothic" w:eastAsia="Times New Roman" w:hAnsi="Century Gothic" w:cs="Times New Roman"/>
          <w:sz w:val="24"/>
          <w:szCs w:val="24"/>
          <w:lang w:val="en-GB" w:eastAsia="en-ZA"/>
        </w:rPr>
        <w:t>he two Constitutional Court judgment</w:t>
      </w:r>
      <w:r w:rsidR="00C02615">
        <w:rPr>
          <w:rFonts w:ascii="Century Gothic" w:eastAsia="Times New Roman" w:hAnsi="Century Gothic" w:cs="Times New Roman"/>
          <w:sz w:val="24"/>
          <w:szCs w:val="24"/>
          <w:lang w:val="en-GB" w:eastAsia="en-ZA"/>
        </w:rPr>
        <w:t>s</w:t>
      </w:r>
      <w:r w:rsidR="007E4ED4">
        <w:rPr>
          <w:rFonts w:ascii="Century Gothic" w:eastAsia="Times New Roman" w:hAnsi="Century Gothic" w:cs="Times New Roman"/>
          <w:sz w:val="24"/>
          <w:szCs w:val="24"/>
          <w:lang w:val="en-GB" w:eastAsia="en-ZA"/>
        </w:rPr>
        <w:t xml:space="preserve"> of</w:t>
      </w:r>
      <w:r w:rsidR="00B50CB0">
        <w:rPr>
          <w:rFonts w:ascii="Century Gothic" w:eastAsia="Times New Roman" w:hAnsi="Century Gothic" w:cs="Times New Roman"/>
          <w:sz w:val="24"/>
          <w:szCs w:val="24"/>
          <w:lang w:val="en-GB" w:eastAsia="en-ZA"/>
        </w:rPr>
        <w:t xml:space="preserve"> </w:t>
      </w:r>
      <w:r w:rsidR="009E4D26" w:rsidRPr="00B50CB0">
        <w:rPr>
          <w:rFonts w:ascii="Century Gothic" w:eastAsia="Times New Roman" w:hAnsi="Century Gothic" w:cs="Times New Roman"/>
          <w:b/>
          <w:sz w:val="24"/>
          <w:szCs w:val="24"/>
          <w:lang w:val="en-GB" w:eastAsia="en-ZA"/>
        </w:rPr>
        <w:t>F and K</w:t>
      </w:r>
      <w:r w:rsidR="00BF5865">
        <w:rPr>
          <w:rFonts w:ascii="Century Gothic" w:eastAsia="Times New Roman" w:hAnsi="Century Gothic" w:cs="Times New Roman"/>
          <w:sz w:val="24"/>
          <w:szCs w:val="24"/>
          <w:lang w:val="en-GB" w:eastAsia="en-ZA"/>
        </w:rPr>
        <w:t xml:space="preserve"> </w:t>
      </w:r>
      <w:r w:rsidR="00C02615">
        <w:rPr>
          <w:rFonts w:ascii="Century Gothic" w:eastAsia="Times New Roman" w:hAnsi="Century Gothic" w:cs="Times New Roman"/>
          <w:sz w:val="24"/>
          <w:szCs w:val="24"/>
          <w:lang w:val="en-GB" w:eastAsia="en-ZA"/>
        </w:rPr>
        <w:t xml:space="preserve">are relevant </w:t>
      </w:r>
      <w:r w:rsidR="007E4ED4">
        <w:rPr>
          <w:rFonts w:ascii="Century Gothic" w:eastAsia="Times New Roman" w:hAnsi="Century Gothic" w:cs="Times New Roman"/>
          <w:sz w:val="24"/>
          <w:szCs w:val="24"/>
          <w:lang w:val="en-GB" w:eastAsia="en-ZA"/>
        </w:rPr>
        <w:t>to</w:t>
      </w:r>
      <w:r w:rsidR="00C02615">
        <w:rPr>
          <w:rFonts w:ascii="Century Gothic" w:eastAsia="Times New Roman" w:hAnsi="Century Gothic" w:cs="Times New Roman"/>
          <w:sz w:val="24"/>
          <w:szCs w:val="24"/>
          <w:lang w:val="en-GB" w:eastAsia="en-ZA"/>
        </w:rPr>
        <w:t xml:space="preserve"> both the application for absolution </w:t>
      </w:r>
      <w:r w:rsidR="000E36A0">
        <w:rPr>
          <w:rFonts w:ascii="Century Gothic" w:eastAsia="Times New Roman" w:hAnsi="Century Gothic" w:cs="Times New Roman"/>
          <w:sz w:val="24"/>
          <w:szCs w:val="24"/>
          <w:lang w:val="en-GB" w:eastAsia="en-ZA"/>
        </w:rPr>
        <w:t xml:space="preserve">from the instance </w:t>
      </w:r>
      <w:r w:rsidR="00C02615">
        <w:rPr>
          <w:rFonts w:ascii="Century Gothic" w:eastAsia="Times New Roman" w:hAnsi="Century Gothic" w:cs="Times New Roman"/>
          <w:sz w:val="24"/>
          <w:szCs w:val="24"/>
          <w:lang w:val="en-GB" w:eastAsia="en-ZA"/>
        </w:rPr>
        <w:t xml:space="preserve">and the merits as set out fully hereinbelow. </w:t>
      </w:r>
      <w:r w:rsidR="000E36A0">
        <w:rPr>
          <w:rFonts w:ascii="Century Gothic" w:eastAsia="Times New Roman" w:hAnsi="Century Gothic" w:cs="Times New Roman"/>
          <w:sz w:val="24"/>
          <w:szCs w:val="24"/>
          <w:lang w:val="en-GB" w:eastAsia="en-ZA"/>
        </w:rPr>
        <w:t>I</w:t>
      </w:r>
      <w:r w:rsidR="00DD1BE7">
        <w:rPr>
          <w:rFonts w:ascii="Century Gothic" w:eastAsia="Times New Roman" w:hAnsi="Century Gothic" w:cs="Times New Roman"/>
          <w:sz w:val="24"/>
          <w:szCs w:val="24"/>
          <w:lang w:val="en-GB" w:eastAsia="en-ZA"/>
        </w:rPr>
        <w:t xml:space="preserve"> refused</w:t>
      </w:r>
      <w:r w:rsidR="00B50CB0">
        <w:rPr>
          <w:rFonts w:ascii="Century Gothic" w:eastAsia="Times New Roman" w:hAnsi="Century Gothic" w:cs="Times New Roman"/>
          <w:sz w:val="24"/>
          <w:szCs w:val="24"/>
          <w:lang w:val="en-GB" w:eastAsia="en-ZA"/>
        </w:rPr>
        <w:t xml:space="preserve"> the application for absolution</w:t>
      </w:r>
      <w:r w:rsidR="00BF5865">
        <w:rPr>
          <w:rFonts w:ascii="Century Gothic" w:eastAsia="Times New Roman" w:hAnsi="Century Gothic" w:cs="Times New Roman"/>
          <w:sz w:val="24"/>
          <w:szCs w:val="24"/>
          <w:lang w:val="en-GB" w:eastAsia="en-ZA"/>
        </w:rPr>
        <w:t xml:space="preserve">, </w:t>
      </w:r>
      <w:r w:rsidR="007E4ED4">
        <w:rPr>
          <w:rFonts w:ascii="Century Gothic" w:eastAsia="Times New Roman" w:hAnsi="Century Gothic" w:cs="Times New Roman"/>
          <w:sz w:val="24"/>
          <w:szCs w:val="24"/>
          <w:lang w:val="en-GB" w:eastAsia="en-ZA"/>
        </w:rPr>
        <w:t>as</w:t>
      </w:r>
      <w:r>
        <w:rPr>
          <w:rFonts w:ascii="Century Gothic" w:eastAsia="Times New Roman" w:hAnsi="Century Gothic" w:cs="Times New Roman"/>
          <w:sz w:val="24"/>
          <w:szCs w:val="24"/>
          <w:lang w:val="en-GB" w:eastAsia="en-ZA"/>
        </w:rPr>
        <w:t xml:space="preserve"> I was of the view that there was evidence led by plaintiff upon which this Court applying its mind reasonably to such evidence could find for plaintiff.</w:t>
      </w:r>
      <w:r w:rsidR="00DD1BE7">
        <w:rPr>
          <w:rFonts w:ascii="Century Gothic" w:eastAsia="Times New Roman" w:hAnsi="Century Gothic" w:cs="Times New Roman"/>
          <w:sz w:val="24"/>
          <w:szCs w:val="24"/>
          <w:lang w:val="en-GB" w:eastAsia="en-ZA"/>
        </w:rPr>
        <w:t xml:space="preserve"> </w:t>
      </w:r>
      <w:r w:rsidR="00153098">
        <w:rPr>
          <w:rFonts w:ascii="Century Gothic" w:eastAsia="Times New Roman" w:hAnsi="Century Gothic" w:cs="Times New Roman"/>
          <w:sz w:val="24"/>
          <w:szCs w:val="24"/>
          <w:lang w:val="en-GB" w:eastAsia="en-ZA"/>
        </w:rPr>
        <w:t>The evidence in brief was the following:</w:t>
      </w:r>
    </w:p>
    <w:p w:rsidR="00153098" w:rsidRDefault="00153098"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53098" w:rsidRDefault="00B50CB0"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sidR="00BF5865">
        <w:rPr>
          <w:rFonts w:ascii="Century Gothic" w:eastAsia="Times New Roman" w:hAnsi="Century Gothic" w:cs="Times New Roman"/>
          <w:sz w:val="24"/>
          <w:szCs w:val="24"/>
          <w:lang w:val="en-GB" w:eastAsia="en-ZA"/>
        </w:rPr>
        <w:t>.1</w:t>
      </w:r>
      <w:r w:rsidR="00BF5865">
        <w:rPr>
          <w:rFonts w:ascii="Century Gothic" w:eastAsia="Times New Roman" w:hAnsi="Century Gothic" w:cs="Times New Roman"/>
          <w:sz w:val="24"/>
          <w:szCs w:val="24"/>
          <w:lang w:val="en-GB" w:eastAsia="en-ZA"/>
        </w:rPr>
        <w:tab/>
        <w:t>It was alleged that</w:t>
      </w:r>
      <w:r w:rsidR="00153098">
        <w:rPr>
          <w:rFonts w:ascii="Century Gothic" w:eastAsia="Times New Roman" w:hAnsi="Century Gothic" w:cs="Times New Roman"/>
          <w:sz w:val="24"/>
          <w:szCs w:val="24"/>
          <w:lang w:val="en-GB" w:eastAsia="en-ZA"/>
        </w:rPr>
        <w:t xml:space="preserve"> first defendant committed the assault and rape during the course and scope of his employment with second defendant. Plaintiff in her particulars of claim alleged that “</w:t>
      </w:r>
      <w:r w:rsidR="00153098" w:rsidRPr="00153098">
        <w:rPr>
          <w:rFonts w:ascii="Times New Roman" w:eastAsia="Times New Roman" w:hAnsi="Times New Roman" w:cs="Times New Roman"/>
          <w:sz w:val="24"/>
          <w:szCs w:val="24"/>
          <w:lang w:val="en-GB" w:eastAsia="en-ZA"/>
        </w:rPr>
        <w:t xml:space="preserve">Ter </w:t>
      </w:r>
      <w:proofErr w:type="spellStart"/>
      <w:r w:rsidR="00153098" w:rsidRPr="00153098">
        <w:rPr>
          <w:rFonts w:ascii="Times New Roman" w:eastAsia="Times New Roman" w:hAnsi="Times New Roman" w:cs="Times New Roman"/>
          <w:sz w:val="24"/>
          <w:szCs w:val="24"/>
          <w:lang w:val="en-GB" w:eastAsia="en-ZA"/>
        </w:rPr>
        <w:t>alle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tersaaklike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tye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hiertol</w:t>
      </w:r>
      <w:proofErr w:type="spellEnd"/>
      <w:r w:rsidR="00153098" w:rsidRPr="00153098">
        <w:rPr>
          <w:rFonts w:ascii="Times New Roman" w:eastAsia="Times New Roman" w:hAnsi="Times New Roman" w:cs="Times New Roman"/>
          <w:sz w:val="24"/>
          <w:szCs w:val="24"/>
          <w:lang w:val="en-GB" w:eastAsia="en-ZA"/>
        </w:rPr>
        <w:t xml:space="preserve"> het die </w:t>
      </w:r>
      <w:proofErr w:type="spellStart"/>
      <w:r w:rsidR="00153098" w:rsidRPr="00153098">
        <w:rPr>
          <w:rFonts w:ascii="Times New Roman" w:eastAsia="Times New Roman" w:hAnsi="Times New Roman" w:cs="Times New Roman"/>
          <w:sz w:val="24"/>
          <w:szCs w:val="24"/>
          <w:lang w:val="en-GB" w:eastAsia="en-ZA"/>
        </w:rPr>
        <w:t>Eerste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Verweerder</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opgetree</w:t>
      </w:r>
      <w:proofErr w:type="spellEnd"/>
      <w:r w:rsidR="00153098" w:rsidRPr="00153098">
        <w:rPr>
          <w:rFonts w:ascii="Times New Roman" w:eastAsia="Times New Roman" w:hAnsi="Times New Roman" w:cs="Times New Roman"/>
          <w:sz w:val="24"/>
          <w:szCs w:val="24"/>
          <w:lang w:val="en-GB" w:eastAsia="en-ZA"/>
        </w:rPr>
        <w:t xml:space="preserve"> in </w:t>
      </w:r>
      <w:proofErr w:type="spellStart"/>
      <w:r w:rsidR="00153098" w:rsidRPr="00153098">
        <w:rPr>
          <w:rFonts w:ascii="Times New Roman" w:eastAsia="Times New Roman" w:hAnsi="Times New Roman" w:cs="Times New Roman"/>
          <w:sz w:val="24"/>
          <w:szCs w:val="24"/>
          <w:lang w:val="en-GB" w:eastAsia="en-ZA"/>
        </w:rPr>
        <w:t>sy</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diensbestek</w:t>
      </w:r>
      <w:proofErr w:type="spellEnd"/>
      <w:r w:rsidR="00153098" w:rsidRPr="00153098">
        <w:rPr>
          <w:rFonts w:ascii="Times New Roman" w:eastAsia="Times New Roman" w:hAnsi="Times New Roman" w:cs="Times New Roman"/>
          <w:sz w:val="24"/>
          <w:szCs w:val="24"/>
          <w:lang w:val="en-GB" w:eastAsia="en-ZA"/>
        </w:rPr>
        <w:t xml:space="preserve"> met die </w:t>
      </w:r>
      <w:proofErr w:type="spellStart"/>
      <w:r w:rsidR="00153098" w:rsidRPr="00153098">
        <w:rPr>
          <w:rFonts w:ascii="Times New Roman" w:eastAsia="Times New Roman" w:hAnsi="Times New Roman" w:cs="Times New Roman"/>
          <w:sz w:val="24"/>
          <w:szCs w:val="24"/>
          <w:lang w:val="en-GB" w:eastAsia="en-ZA"/>
        </w:rPr>
        <w:t>Tweede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Verweerder</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en</w:t>
      </w:r>
      <w:proofErr w:type="spellEnd"/>
      <w:r w:rsidR="00153098" w:rsidRPr="00153098">
        <w:rPr>
          <w:rFonts w:ascii="Times New Roman" w:eastAsia="Times New Roman" w:hAnsi="Times New Roman" w:cs="Times New Roman"/>
          <w:sz w:val="24"/>
          <w:szCs w:val="24"/>
          <w:lang w:val="en-GB" w:eastAsia="en-ZA"/>
        </w:rPr>
        <w:t xml:space="preserve"> in die </w:t>
      </w:r>
      <w:proofErr w:type="spellStart"/>
      <w:r w:rsidR="00153098" w:rsidRPr="00153098">
        <w:rPr>
          <w:rFonts w:ascii="Times New Roman" w:eastAsia="Times New Roman" w:hAnsi="Times New Roman" w:cs="Times New Roman"/>
          <w:sz w:val="24"/>
          <w:szCs w:val="24"/>
          <w:lang w:val="en-GB" w:eastAsia="en-ZA"/>
        </w:rPr>
        <w:t>uitvoering</w:t>
      </w:r>
      <w:proofErr w:type="spellEnd"/>
      <w:r w:rsidR="00153098" w:rsidRPr="00153098">
        <w:rPr>
          <w:rFonts w:ascii="Times New Roman" w:eastAsia="Times New Roman" w:hAnsi="Times New Roman" w:cs="Times New Roman"/>
          <w:sz w:val="24"/>
          <w:szCs w:val="24"/>
          <w:lang w:val="en-GB" w:eastAsia="en-ZA"/>
        </w:rPr>
        <w:t xml:space="preserve"> van </w:t>
      </w:r>
      <w:proofErr w:type="spellStart"/>
      <w:r w:rsidR="00153098" w:rsidRPr="00153098">
        <w:rPr>
          <w:rFonts w:ascii="Times New Roman" w:eastAsia="Times New Roman" w:hAnsi="Times New Roman" w:cs="Times New Roman"/>
          <w:sz w:val="24"/>
          <w:szCs w:val="24"/>
          <w:lang w:val="en-GB" w:eastAsia="en-ZA"/>
        </w:rPr>
        <w:t>sy</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pligte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en</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werksaamhede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en</w:t>
      </w:r>
      <w:proofErr w:type="spellEnd"/>
      <w:r w:rsidR="00153098" w:rsidRPr="00153098">
        <w:rPr>
          <w:rFonts w:ascii="Times New Roman" w:eastAsia="Times New Roman" w:hAnsi="Times New Roman" w:cs="Times New Roman"/>
          <w:sz w:val="24"/>
          <w:szCs w:val="24"/>
          <w:lang w:val="en-GB" w:eastAsia="en-ZA"/>
        </w:rPr>
        <w:t xml:space="preserve"> is die </w:t>
      </w:r>
      <w:proofErr w:type="spellStart"/>
      <w:r w:rsidR="00153098" w:rsidRPr="00153098">
        <w:rPr>
          <w:rFonts w:ascii="Times New Roman" w:eastAsia="Times New Roman" w:hAnsi="Times New Roman" w:cs="Times New Roman"/>
          <w:sz w:val="24"/>
          <w:szCs w:val="24"/>
          <w:lang w:val="en-GB" w:eastAsia="en-ZA"/>
        </w:rPr>
        <w:t>Tweede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Verweerder</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derhaline</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middlelik</w:t>
      </w:r>
      <w:proofErr w:type="spellEnd"/>
      <w:r w:rsidR="00153098" w:rsidRPr="00153098">
        <w:rPr>
          <w:rFonts w:ascii="Times New Roman" w:eastAsia="Times New Roman" w:hAnsi="Times New Roman" w:cs="Times New Roman"/>
          <w:sz w:val="24"/>
          <w:szCs w:val="24"/>
          <w:lang w:val="en-GB" w:eastAsia="en-ZA"/>
        </w:rPr>
        <w:t xml:space="preserve"> </w:t>
      </w:r>
      <w:proofErr w:type="spellStart"/>
      <w:r w:rsidR="00153098" w:rsidRPr="00153098">
        <w:rPr>
          <w:rFonts w:ascii="Times New Roman" w:eastAsia="Times New Roman" w:hAnsi="Times New Roman" w:cs="Times New Roman"/>
          <w:sz w:val="24"/>
          <w:szCs w:val="24"/>
          <w:lang w:val="en-GB" w:eastAsia="en-ZA"/>
        </w:rPr>
        <w:t>aanspreeklik</w:t>
      </w:r>
      <w:proofErr w:type="spellEnd"/>
      <w:r w:rsidR="00153098">
        <w:rPr>
          <w:rFonts w:ascii="Century Gothic" w:eastAsia="Times New Roman" w:hAnsi="Century Gothic" w:cs="Times New Roman"/>
          <w:sz w:val="24"/>
          <w:szCs w:val="24"/>
          <w:lang w:val="en-GB" w:eastAsia="en-ZA"/>
        </w:rPr>
        <w:t xml:space="preserve">”. Hence the </w:t>
      </w:r>
      <w:r w:rsidR="00153098" w:rsidRPr="00153098">
        <w:rPr>
          <w:rFonts w:ascii="Times New Roman" w:eastAsia="Times New Roman" w:hAnsi="Times New Roman" w:cs="Times New Roman"/>
          <w:i/>
          <w:sz w:val="24"/>
          <w:szCs w:val="24"/>
          <w:lang w:val="en-GB" w:eastAsia="en-ZA"/>
        </w:rPr>
        <w:t xml:space="preserve">onus </w:t>
      </w:r>
      <w:r w:rsidR="00153098">
        <w:rPr>
          <w:rFonts w:ascii="Century Gothic" w:eastAsia="Times New Roman" w:hAnsi="Century Gothic" w:cs="Times New Roman"/>
          <w:sz w:val="24"/>
          <w:szCs w:val="24"/>
          <w:lang w:val="en-GB" w:eastAsia="en-ZA"/>
        </w:rPr>
        <w:t xml:space="preserve">was on plaintiff to prove that the rape and assault was committed during the course and scope of </w:t>
      </w:r>
      <w:r>
        <w:rPr>
          <w:rFonts w:ascii="Century Gothic" w:eastAsia="Times New Roman" w:hAnsi="Century Gothic" w:cs="Times New Roman"/>
          <w:sz w:val="24"/>
          <w:szCs w:val="24"/>
          <w:lang w:val="en-GB" w:eastAsia="en-ZA"/>
        </w:rPr>
        <w:t>the deceased</w:t>
      </w:r>
      <w:r w:rsidR="00153098">
        <w:rPr>
          <w:rFonts w:ascii="Century Gothic" w:eastAsia="Times New Roman" w:hAnsi="Century Gothic" w:cs="Times New Roman"/>
          <w:sz w:val="24"/>
          <w:szCs w:val="24"/>
          <w:lang w:val="en-GB" w:eastAsia="en-ZA"/>
        </w:rPr>
        <w:t>’s employment with the second defendant.</w:t>
      </w:r>
    </w:p>
    <w:p w:rsidR="00153098" w:rsidRDefault="00153098"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153098" w:rsidRDefault="00B50CB0"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sidR="00153098">
        <w:rPr>
          <w:rFonts w:ascii="Century Gothic" w:eastAsia="Times New Roman" w:hAnsi="Century Gothic" w:cs="Times New Roman"/>
          <w:sz w:val="24"/>
          <w:szCs w:val="24"/>
          <w:lang w:val="en-GB" w:eastAsia="en-ZA"/>
        </w:rPr>
        <w:t>.2</w:t>
      </w:r>
      <w:r w:rsidR="00153098">
        <w:rPr>
          <w:rFonts w:ascii="Century Gothic" w:eastAsia="Times New Roman" w:hAnsi="Century Gothic" w:cs="Times New Roman"/>
          <w:sz w:val="24"/>
          <w:szCs w:val="24"/>
          <w:lang w:val="en-GB" w:eastAsia="en-ZA"/>
        </w:rPr>
        <w:tab/>
        <w:t>Plaintiff testified that the deceased was wearing his police uniform when he offered her a lift.</w:t>
      </w:r>
    </w:p>
    <w:p w:rsidR="00153098" w:rsidRDefault="00153098"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153098" w:rsidRDefault="00B50CB0"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sidR="00153098">
        <w:rPr>
          <w:rFonts w:ascii="Century Gothic" w:eastAsia="Times New Roman" w:hAnsi="Century Gothic" w:cs="Times New Roman"/>
          <w:sz w:val="24"/>
          <w:szCs w:val="24"/>
          <w:lang w:val="en-GB" w:eastAsia="en-ZA"/>
        </w:rPr>
        <w:t>.3</w:t>
      </w:r>
      <w:r w:rsidR="00153098">
        <w:rPr>
          <w:rFonts w:ascii="Century Gothic" w:eastAsia="Times New Roman" w:hAnsi="Century Gothic" w:cs="Times New Roman"/>
          <w:sz w:val="24"/>
          <w:szCs w:val="24"/>
          <w:lang w:val="en-GB" w:eastAsia="en-ZA"/>
        </w:rPr>
        <w:tab/>
        <w:t xml:space="preserve">Plaintiff alleged that she knew the deceased because she had on previous occasions reported her boyfriend to the SAPS for assault and </w:t>
      </w:r>
      <w:r>
        <w:rPr>
          <w:rFonts w:ascii="Century Gothic" w:eastAsia="Times New Roman" w:hAnsi="Century Gothic" w:cs="Times New Roman"/>
          <w:sz w:val="24"/>
          <w:szCs w:val="24"/>
          <w:lang w:val="en-GB" w:eastAsia="en-ZA"/>
        </w:rPr>
        <w:t xml:space="preserve">she knew </w:t>
      </w:r>
      <w:r w:rsidR="00153098">
        <w:rPr>
          <w:rFonts w:ascii="Century Gothic" w:eastAsia="Times New Roman" w:hAnsi="Century Gothic" w:cs="Times New Roman"/>
          <w:sz w:val="24"/>
          <w:szCs w:val="24"/>
          <w:lang w:val="en-GB" w:eastAsia="en-ZA"/>
        </w:rPr>
        <w:t xml:space="preserve">the deceased </w:t>
      </w:r>
      <w:r>
        <w:rPr>
          <w:rFonts w:ascii="Century Gothic" w:eastAsia="Times New Roman" w:hAnsi="Century Gothic" w:cs="Times New Roman"/>
          <w:sz w:val="24"/>
          <w:szCs w:val="24"/>
          <w:lang w:val="en-GB" w:eastAsia="en-ZA"/>
        </w:rPr>
        <w:t>from the police station</w:t>
      </w:r>
      <w:r w:rsidR="00153098">
        <w:rPr>
          <w:rFonts w:ascii="Century Gothic" w:eastAsia="Times New Roman" w:hAnsi="Century Gothic" w:cs="Times New Roman"/>
          <w:sz w:val="24"/>
          <w:szCs w:val="24"/>
          <w:lang w:val="en-GB" w:eastAsia="en-ZA"/>
        </w:rPr>
        <w:t>.</w:t>
      </w:r>
    </w:p>
    <w:p w:rsidR="00153098" w:rsidRDefault="00153098"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153098" w:rsidRDefault="00B50CB0"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Pr>
          <w:rFonts w:ascii="Century Gothic" w:eastAsia="Times New Roman" w:hAnsi="Century Gothic" w:cs="Times New Roman"/>
          <w:sz w:val="24"/>
          <w:szCs w:val="24"/>
          <w:lang w:val="en-GB" w:eastAsia="en-ZA"/>
        </w:rPr>
        <w:t>.4</w:t>
      </w:r>
      <w:r w:rsidR="00153098">
        <w:rPr>
          <w:rFonts w:ascii="Century Gothic" w:eastAsia="Times New Roman" w:hAnsi="Century Gothic" w:cs="Times New Roman"/>
          <w:sz w:val="24"/>
          <w:szCs w:val="24"/>
          <w:lang w:val="en-GB" w:eastAsia="en-ZA"/>
        </w:rPr>
        <w:tab/>
        <w:t>Plaintiff alleged that she trusted the deceased.</w:t>
      </w:r>
    </w:p>
    <w:p w:rsidR="00153098" w:rsidRDefault="00153098"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p>
    <w:p w:rsidR="00153098" w:rsidRDefault="00B50CB0" w:rsidP="00153098">
      <w:pPr>
        <w:autoSpaceDE w:val="0"/>
        <w:autoSpaceDN w:val="0"/>
        <w:adjustRightInd w:val="0"/>
        <w:spacing w:after="0" w:line="360" w:lineRule="auto"/>
        <w:ind w:left="144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7</w:t>
      </w:r>
      <w:r>
        <w:rPr>
          <w:rFonts w:ascii="Century Gothic" w:eastAsia="Times New Roman" w:hAnsi="Century Gothic" w:cs="Times New Roman"/>
          <w:sz w:val="24"/>
          <w:szCs w:val="24"/>
          <w:lang w:val="en-GB" w:eastAsia="en-ZA"/>
        </w:rPr>
        <w:t>.5</w:t>
      </w:r>
      <w:r w:rsidR="00153098">
        <w:rPr>
          <w:rFonts w:ascii="Century Gothic" w:eastAsia="Times New Roman" w:hAnsi="Century Gothic" w:cs="Times New Roman"/>
          <w:sz w:val="24"/>
          <w:szCs w:val="24"/>
          <w:lang w:val="en-GB" w:eastAsia="en-ZA"/>
        </w:rPr>
        <w:tab/>
        <w:t>Plaintiff alleged that the deceased threatened to shoot her with his firearm.</w:t>
      </w:r>
    </w:p>
    <w:p w:rsidR="00153098" w:rsidRDefault="00153098" w:rsidP="00153098">
      <w:pPr>
        <w:autoSpaceDE w:val="0"/>
        <w:autoSpaceDN w:val="0"/>
        <w:adjustRightInd w:val="0"/>
        <w:spacing w:after="0" w:line="360" w:lineRule="auto"/>
        <w:jc w:val="both"/>
        <w:rPr>
          <w:rFonts w:ascii="Century Gothic" w:eastAsia="Times New Roman" w:hAnsi="Century Gothic" w:cs="Times New Roman"/>
          <w:sz w:val="24"/>
          <w:szCs w:val="24"/>
          <w:lang w:val="en-GB" w:eastAsia="en-ZA"/>
        </w:rPr>
      </w:pPr>
    </w:p>
    <w:p w:rsidR="00153098" w:rsidRDefault="00153098"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B50CB0">
        <w:rPr>
          <w:rFonts w:ascii="Century Gothic" w:eastAsia="Times New Roman" w:hAnsi="Century Gothic" w:cs="Times New Roman"/>
          <w:sz w:val="24"/>
          <w:szCs w:val="24"/>
          <w:lang w:val="en-GB" w:eastAsia="en-ZA"/>
        </w:rPr>
        <w:t>1</w:t>
      </w:r>
      <w:r w:rsidR="007C08A7">
        <w:rPr>
          <w:rFonts w:ascii="Century Gothic" w:eastAsia="Times New Roman" w:hAnsi="Century Gothic" w:cs="Times New Roman"/>
          <w:sz w:val="24"/>
          <w:szCs w:val="24"/>
          <w:lang w:val="en-GB" w:eastAsia="en-ZA"/>
        </w:rPr>
        <w:t>8</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In </w:t>
      </w:r>
      <w:r w:rsidRPr="00153098">
        <w:rPr>
          <w:rFonts w:ascii="Century Gothic" w:eastAsia="Times New Roman" w:hAnsi="Century Gothic" w:cs="Times New Roman"/>
          <w:b/>
          <w:sz w:val="24"/>
          <w:szCs w:val="24"/>
          <w:lang w:val="en-GB" w:eastAsia="en-ZA"/>
        </w:rPr>
        <w:t>K</w:t>
      </w:r>
      <w:r>
        <w:rPr>
          <w:rStyle w:val="FootnoteReference"/>
          <w:rFonts w:ascii="Century Gothic" w:eastAsia="Times New Roman" w:hAnsi="Century Gothic" w:cs="Times New Roman"/>
          <w:sz w:val="24"/>
          <w:szCs w:val="24"/>
          <w:lang w:val="en-GB" w:eastAsia="en-ZA"/>
        </w:rPr>
        <w:footnoteReference w:id="8"/>
      </w:r>
      <w:r w:rsidR="00B50CB0">
        <w:rPr>
          <w:rFonts w:ascii="Century Gothic" w:eastAsia="Times New Roman" w:hAnsi="Century Gothic" w:cs="Times New Roman"/>
          <w:b/>
          <w:sz w:val="24"/>
          <w:szCs w:val="24"/>
          <w:lang w:val="en-GB" w:eastAsia="en-ZA"/>
        </w:rPr>
        <w:t xml:space="preserve"> </w:t>
      </w:r>
      <w:r w:rsidR="00B50CB0" w:rsidRPr="00B50CB0">
        <w:rPr>
          <w:rFonts w:ascii="Times New Roman" w:eastAsia="Times New Roman" w:hAnsi="Times New Roman" w:cs="Times New Roman"/>
          <w:i/>
          <w:sz w:val="24"/>
          <w:szCs w:val="24"/>
          <w:lang w:val="en-GB" w:eastAsia="en-ZA"/>
        </w:rPr>
        <w:t>supra</w:t>
      </w:r>
      <w:r w:rsidR="00B50CB0">
        <w:rPr>
          <w:rFonts w:ascii="Century Gothic" w:eastAsia="Times New Roman" w:hAnsi="Century Gothic" w:cs="Times New Roman"/>
          <w:sz w:val="24"/>
          <w:szCs w:val="24"/>
          <w:lang w:val="en-GB" w:eastAsia="en-ZA"/>
        </w:rPr>
        <w:t xml:space="preserve">, </w:t>
      </w:r>
      <w:r w:rsidR="006F3BF4">
        <w:rPr>
          <w:rFonts w:ascii="Century Gothic" w:eastAsia="Times New Roman" w:hAnsi="Century Gothic" w:cs="Times New Roman"/>
          <w:sz w:val="24"/>
          <w:szCs w:val="24"/>
          <w:lang w:val="en-GB" w:eastAsia="en-ZA"/>
        </w:rPr>
        <w:t>the C</w:t>
      </w:r>
      <w:r w:rsidR="007E4ED4">
        <w:rPr>
          <w:rFonts w:ascii="Century Gothic" w:eastAsia="Times New Roman" w:hAnsi="Century Gothic" w:cs="Times New Roman"/>
          <w:sz w:val="24"/>
          <w:szCs w:val="24"/>
          <w:lang w:val="en-GB" w:eastAsia="en-ZA"/>
        </w:rPr>
        <w:t>ourt</w:t>
      </w:r>
      <w:r w:rsidR="006F3BF4">
        <w:rPr>
          <w:rFonts w:ascii="Century Gothic" w:eastAsia="Times New Roman" w:hAnsi="Century Gothic" w:cs="Times New Roman"/>
          <w:sz w:val="24"/>
          <w:szCs w:val="24"/>
          <w:lang w:val="en-GB" w:eastAsia="en-ZA"/>
        </w:rPr>
        <w:t xml:space="preserve"> adapted the test laid down in </w:t>
      </w:r>
      <w:r w:rsidR="006F3BF4" w:rsidRPr="006F3BF4">
        <w:rPr>
          <w:rFonts w:ascii="Century Gothic" w:eastAsia="Times New Roman" w:hAnsi="Century Gothic" w:cs="Times New Roman"/>
          <w:b/>
          <w:sz w:val="24"/>
          <w:szCs w:val="24"/>
          <w:lang w:val="en-GB" w:eastAsia="en-ZA"/>
        </w:rPr>
        <w:t>Minister of Police v Rabie</w:t>
      </w:r>
      <w:r w:rsidR="006F3BF4">
        <w:rPr>
          <w:rStyle w:val="FootnoteReference"/>
          <w:rFonts w:ascii="Century Gothic" w:eastAsia="Times New Roman" w:hAnsi="Century Gothic" w:cs="Times New Roman"/>
          <w:sz w:val="24"/>
          <w:szCs w:val="24"/>
          <w:lang w:val="en-GB" w:eastAsia="en-ZA"/>
        </w:rPr>
        <w:footnoteReference w:id="9"/>
      </w:r>
      <w:r w:rsidR="006F3BF4">
        <w:rPr>
          <w:rFonts w:ascii="Century Gothic" w:eastAsia="Times New Roman" w:hAnsi="Century Gothic" w:cs="Times New Roman"/>
          <w:b/>
          <w:sz w:val="24"/>
          <w:szCs w:val="24"/>
          <w:lang w:val="en-GB" w:eastAsia="en-ZA"/>
        </w:rPr>
        <w:t xml:space="preserve"> </w:t>
      </w:r>
      <w:r w:rsidR="006F3BF4" w:rsidRPr="006F3BF4">
        <w:rPr>
          <w:rFonts w:ascii="Century Gothic" w:eastAsia="Times New Roman" w:hAnsi="Century Gothic" w:cs="Times New Roman"/>
          <w:sz w:val="24"/>
          <w:szCs w:val="24"/>
          <w:lang w:val="en-GB" w:eastAsia="en-ZA"/>
        </w:rPr>
        <w:t>to</w:t>
      </w:r>
      <w:r w:rsidR="006F3BF4">
        <w:rPr>
          <w:rFonts w:ascii="Century Gothic" w:eastAsia="Times New Roman" w:hAnsi="Century Gothic" w:cs="Times New Roman"/>
          <w:sz w:val="24"/>
          <w:szCs w:val="24"/>
          <w:lang w:val="en-GB" w:eastAsia="en-ZA"/>
        </w:rPr>
        <w:t xml:space="preserve"> give effect to constitutional norms and objectives</w:t>
      </w:r>
      <w:r w:rsidR="00BF5865">
        <w:rPr>
          <w:rFonts w:ascii="Century Gothic" w:eastAsia="Times New Roman" w:hAnsi="Century Gothic" w:cs="Times New Roman"/>
          <w:sz w:val="24"/>
          <w:szCs w:val="24"/>
          <w:lang w:val="en-GB" w:eastAsia="en-ZA"/>
        </w:rPr>
        <w:t>. T</w:t>
      </w:r>
      <w:r>
        <w:rPr>
          <w:rFonts w:ascii="Century Gothic" w:eastAsia="Times New Roman" w:hAnsi="Century Gothic" w:cs="Times New Roman"/>
          <w:sz w:val="24"/>
          <w:szCs w:val="24"/>
          <w:lang w:val="en-GB" w:eastAsia="en-ZA"/>
        </w:rPr>
        <w:t xml:space="preserve">he applicant claimed </w:t>
      </w:r>
      <w:proofErr w:type="spellStart"/>
      <w:r>
        <w:rPr>
          <w:rFonts w:ascii="Century Gothic" w:eastAsia="Times New Roman" w:hAnsi="Century Gothic" w:cs="Times New Roman"/>
          <w:sz w:val="24"/>
          <w:szCs w:val="24"/>
          <w:lang w:val="en-GB" w:eastAsia="en-ZA"/>
        </w:rPr>
        <w:t>d</w:t>
      </w:r>
      <w:r w:rsidR="006F3BF4">
        <w:rPr>
          <w:rFonts w:ascii="Century Gothic" w:eastAsia="Times New Roman" w:hAnsi="Century Gothic" w:cs="Times New Roman"/>
          <w:sz w:val="24"/>
          <w:szCs w:val="24"/>
          <w:lang w:val="en-GB" w:eastAsia="en-ZA"/>
        </w:rPr>
        <w:t>e</w:t>
      </w:r>
      <w:r>
        <w:rPr>
          <w:rFonts w:ascii="Century Gothic" w:eastAsia="Times New Roman" w:hAnsi="Century Gothic" w:cs="Times New Roman"/>
          <w:sz w:val="24"/>
          <w:szCs w:val="24"/>
          <w:lang w:val="en-GB" w:eastAsia="en-ZA"/>
        </w:rPr>
        <w:t>l</w:t>
      </w:r>
      <w:r w:rsidR="006F3BF4">
        <w:rPr>
          <w:rFonts w:ascii="Century Gothic" w:eastAsia="Times New Roman" w:hAnsi="Century Gothic" w:cs="Times New Roman"/>
          <w:sz w:val="24"/>
          <w:szCs w:val="24"/>
          <w:lang w:val="en-GB" w:eastAsia="en-ZA"/>
        </w:rPr>
        <w:t>i</w:t>
      </w:r>
      <w:r>
        <w:rPr>
          <w:rFonts w:ascii="Century Gothic" w:eastAsia="Times New Roman" w:hAnsi="Century Gothic" w:cs="Times New Roman"/>
          <w:sz w:val="24"/>
          <w:szCs w:val="24"/>
          <w:lang w:val="en-GB" w:eastAsia="en-ZA"/>
        </w:rPr>
        <w:t>ctual</w:t>
      </w:r>
      <w:proofErr w:type="spellEnd"/>
      <w:r>
        <w:rPr>
          <w:rFonts w:ascii="Century Gothic" w:eastAsia="Times New Roman" w:hAnsi="Century Gothic" w:cs="Times New Roman"/>
          <w:sz w:val="24"/>
          <w:szCs w:val="24"/>
          <w:lang w:val="en-GB" w:eastAsia="en-ZA"/>
        </w:rPr>
        <w:t xml:space="preserve"> damage</w:t>
      </w:r>
      <w:r w:rsidR="007C4C85">
        <w:rPr>
          <w:rFonts w:ascii="Century Gothic" w:eastAsia="Times New Roman" w:hAnsi="Century Gothic" w:cs="Times New Roman"/>
          <w:sz w:val="24"/>
          <w:szCs w:val="24"/>
          <w:lang w:val="en-GB" w:eastAsia="en-ZA"/>
        </w:rPr>
        <w:t xml:space="preserve">s from the Minister of Safety and Security because she was raped by three uniformed and on duty policemen, after she accepted a lift. The Court </w:t>
      </w:r>
      <w:r w:rsidR="006F3BF4">
        <w:rPr>
          <w:rFonts w:ascii="Century Gothic" w:eastAsia="Times New Roman" w:hAnsi="Century Gothic" w:cs="Times New Roman"/>
          <w:sz w:val="24"/>
          <w:szCs w:val="24"/>
          <w:lang w:val="en-GB" w:eastAsia="en-ZA"/>
        </w:rPr>
        <w:t xml:space="preserve">at paragraphs 32 </w:t>
      </w:r>
      <w:r w:rsidR="0098739A">
        <w:rPr>
          <w:rFonts w:ascii="Century Gothic" w:eastAsia="Times New Roman" w:hAnsi="Century Gothic" w:cs="Times New Roman"/>
          <w:sz w:val="24"/>
          <w:szCs w:val="24"/>
          <w:lang w:val="en-GB" w:eastAsia="en-ZA"/>
        </w:rPr>
        <w:t xml:space="preserve">held </w:t>
      </w:r>
      <w:r w:rsidR="00BF5865">
        <w:rPr>
          <w:rFonts w:ascii="Century Gothic" w:eastAsia="Times New Roman" w:hAnsi="Century Gothic" w:cs="Times New Roman"/>
          <w:sz w:val="24"/>
          <w:szCs w:val="24"/>
          <w:lang w:val="en-GB" w:eastAsia="en-ZA"/>
        </w:rPr>
        <w:t>t</w:t>
      </w:r>
      <w:r w:rsidR="0098739A">
        <w:rPr>
          <w:rFonts w:ascii="Century Gothic" w:eastAsia="Times New Roman" w:hAnsi="Century Gothic" w:cs="Times New Roman"/>
          <w:sz w:val="24"/>
          <w:szCs w:val="24"/>
          <w:lang w:val="en-GB" w:eastAsia="en-ZA"/>
        </w:rPr>
        <w:t>hat</w:t>
      </w:r>
      <w:r w:rsidR="006F3BF4">
        <w:rPr>
          <w:rFonts w:ascii="Century Gothic" w:eastAsia="Times New Roman" w:hAnsi="Century Gothic" w:cs="Times New Roman"/>
          <w:sz w:val="24"/>
          <w:szCs w:val="24"/>
          <w:lang w:val="en-GB" w:eastAsia="en-ZA"/>
        </w:rPr>
        <w:t>:</w:t>
      </w:r>
    </w:p>
    <w:p w:rsidR="006F3BF4" w:rsidRDefault="006F3BF4"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6F3BF4" w:rsidRDefault="006F3BF4" w:rsidP="00B47C5F">
      <w:pPr>
        <w:autoSpaceDE w:val="0"/>
        <w:autoSpaceDN w:val="0"/>
        <w:adjustRightInd w:val="0"/>
        <w:spacing w:after="0" w:line="240" w:lineRule="auto"/>
        <w:ind w:left="1560" w:hanging="840"/>
        <w:jc w:val="both"/>
        <w:rPr>
          <w:rFonts w:ascii="Times New Roman" w:eastAsia="Times New Roman" w:hAnsi="Times New Roman" w:cs="Times New Roman"/>
          <w:sz w:val="24"/>
          <w:szCs w:val="24"/>
          <w:u w:val="single"/>
          <w:lang w:val="en-GB" w:eastAsia="en-ZA"/>
        </w:rPr>
      </w:pPr>
      <w:r w:rsidRPr="00B47C5F">
        <w:rPr>
          <w:rFonts w:ascii="Times New Roman" w:eastAsia="Times New Roman" w:hAnsi="Times New Roman" w:cs="Times New Roman"/>
          <w:sz w:val="24"/>
          <w:szCs w:val="24"/>
          <w:lang w:val="en-GB" w:eastAsia="en-ZA"/>
        </w:rPr>
        <w:t>“[32]</w:t>
      </w:r>
      <w:r w:rsidRPr="00B47C5F">
        <w:rPr>
          <w:rFonts w:ascii="Times New Roman" w:eastAsia="Times New Roman" w:hAnsi="Times New Roman" w:cs="Times New Roman"/>
          <w:sz w:val="24"/>
          <w:szCs w:val="24"/>
          <w:lang w:val="en-GB" w:eastAsia="en-ZA"/>
        </w:rPr>
        <w:tab/>
        <w:t xml:space="preserve">The approach makes it clear that there are two questions to be asked. The first is whether the wrongful acts were done solely for the purposes of the employee. This question requires a subjective consideration of the employee’s state of mind and is a purely factual question. Even if it is answered in the affirmative, however, the employer may nevertheless be liable vicariously if the second question, an objective one, is answered affirmatively. That question is whether, even though the acts done have been done solely for the purpose of the employee, there is nevertheless a sufficiently close link between the employee’s acts for his own interests and the </w:t>
      </w:r>
      <w:r w:rsidR="00B47C5F" w:rsidRPr="00B47C5F">
        <w:rPr>
          <w:rFonts w:ascii="Times New Roman" w:eastAsia="Times New Roman" w:hAnsi="Times New Roman" w:cs="Times New Roman"/>
          <w:sz w:val="24"/>
          <w:szCs w:val="24"/>
          <w:lang w:val="en-GB" w:eastAsia="en-ZA"/>
        </w:rPr>
        <w:t xml:space="preserve">purposes and the business of the employer. This question does not raise purely factual questions, but mixed questions of fact and law. </w:t>
      </w:r>
      <w:r w:rsidR="00B47C5F" w:rsidRPr="00DD1BE7">
        <w:rPr>
          <w:rFonts w:ascii="Times New Roman" w:eastAsia="Times New Roman" w:hAnsi="Times New Roman" w:cs="Times New Roman"/>
          <w:sz w:val="24"/>
          <w:szCs w:val="24"/>
          <w:u w:val="single"/>
          <w:lang w:val="en-GB" w:eastAsia="en-ZA"/>
        </w:rPr>
        <w:t>The questions of law it raises relate to what is “sufficiently close” to give rise to vicarious liability. It is in answering this question that Court should consider the need to give effect to the spirit, purport and objects of the Bill of Rights.</w:t>
      </w:r>
      <w:r w:rsidR="000E36A0" w:rsidRPr="000E36A0">
        <w:rPr>
          <w:rFonts w:ascii="Times New Roman" w:eastAsia="Times New Roman" w:hAnsi="Times New Roman" w:cs="Times New Roman"/>
          <w:sz w:val="24"/>
          <w:szCs w:val="24"/>
          <w:lang w:val="en-GB" w:eastAsia="en-ZA"/>
        </w:rPr>
        <w:t xml:space="preserve"> </w:t>
      </w:r>
      <w:r w:rsidR="000E36A0" w:rsidRPr="00051E8E">
        <w:rPr>
          <w:rFonts w:ascii="Century Gothic" w:eastAsia="Times New Roman" w:hAnsi="Century Gothic" w:cs="Times New Roman"/>
          <w:sz w:val="24"/>
          <w:szCs w:val="24"/>
          <w:lang w:val="en-GB" w:eastAsia="en-ZA"/>
        </w:rPr>
        <w:t>(own emphasis)</w:t>
      </w:r>
    </w:p>
    <w:p w:rsidR="007E4ED4" w:rsidRDefault="007E4ED4" w:rsidP="00B47C5F">
      <w:pPr>
        <w:autoSpaceDE w:val="0"/>
        <w:autoSpaceDN w:val="0"/>
        <w:adjustRightInd w:val="0"/>
        <w:spacing w:after="0" w:line="240" w:lineRule="auto"/>
        <w:ind w:left="1560" w:hanging="840"/>
        <w:jc w:val="both"/>
        <w:rPr>
          <w:rFonts w:ascii="Times New Roman" w:eastAsia="Times New Roman" w:hAnsi="Times New Roman" w:cs="Times New Roman"/>
          <w:sz w:val="24"/>
          <w:szCs w:val="24"/>
          <w:lang w:val="en-GB" w:eastAsia="en-ZA"/>
        </w:rPr>
      </w:pPr>
    </w:p>
    <w:p w:rsidR="000E36A0" w:rsidRDefault="000E36A0" w:rsidP="00B47C5F">
      <w:pPr>
        <w:autoSpaceDE w:val="0"/>
        <w:autoSpaceDN w:val="0"/>
        <w:adjustRightInd w:val="0"/>
        <w:spacing w:after="0" w:line="240" w:lineRule="auto"/>
        <w:ind w:left="1560" w:hanging="840"/>
        <w:jc w:val="both"/>
        <w:rPr>
          <w:rFonts w:ascii="Times New Roman" w:eastAsia="Times New Roman" w:hAnsi="Times New Roman" w:cs="Times New Roman"/>
          <w:sz w:val="24"/>
          <w:szCs w:val="24"/>
          <w:lang w:val="en-GB" w:eastAsia="en-ZA"/>
        </w:rPr>
      </w:pPr>
    </w:p>
    <w:p w:rsidR="000E36A0" w:rsidRPr="00B47C5F" w:rsidRDefault="000E36A0" w:rsidP="00B47C5F">
      <w:pPr>
        <w:autoSpaceDE w:val="0"/>
        <w:autoSpaceDN w:val="0"/>
        <w:adjustRightInd w:val="0"/>
        <w:spacing w:after="0" w:line="240" w:lineRule="auto"/>
        <w:ind w:left="1560" w:hanging="840"/>
        <w:jc w:val="both"/>
        <w:rPr>
          <w:rFonts w:ascii="Times New Roman" w:eastAsia="Times New Roman" w:hAnsi="Times New Roman" w:cs="Times New Roman"/>
          <w:sz w:val="24"/>
          <w:szCs w:val="24"/>
          <w:lang w:val="en-GB" w:eastAsia="en-ZA"/>
        </w:rPr>
      </w:pPr>
    </w:p>
    <w:p w:rsidR="007C4C85" w:rsidRDefault="00B47C5F"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7C08A7">
        <w:rPr>
          <w:rFonts w:ascii="Century Gothic" w:eastAsia="Times New Roman" w:hAnsi="Century Gothic" w:cs="Times New Roman"/>
          <w:sz w:val="24"/>
          <w:szCs w:val="24"/>
          <w:lang w:val="en-GB" w:eastAsia="en-ZA"/>
        </w:rPr>
        <w:t>19</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DD1BE7">
        <w:rPr>
          <w:rFonts w:ascii="Century Gothic" w:eastAsia="Times New Roman" w:hAnsi="Century Gothic" w:cs="Times New Roman"/>
          <w:sz w:val="24"/>
          <w:szCs w:val="24"/>
          <w:lang w:val="en-GB" w:eastAsia="en-ZA"/>
        </w:rPr>
        <w:t>The C</w:t>
      </w:r>
      <w:r w:rsidR="007E4ED4">
        <w:rPr>
          <w:rFonts w:ascii="Century Gothic" w:eastAsia="Times New Roman" w:hAnsi="Century Gothic" w:cs="Times New Roman"/>
          <w:sz w:val="24"/>
          <w:szCs w:val="24"/>
          <w:lang w:val="en-GB" w:eastAsia="en-ZA"/>
        </w:rPr>
        <w:t>ourt</w:t>
      </w:r>
      <w:r w:rsidR="00DD1BE7">
        <w:rPr>
          <w:rFonts w:ascii="Century Gothic" w:eastAsia="Times New Roman" w:hAnsi="Century Gothic" w:cs="Times New Roman"/>
          <w:sz w:val="24"/>
          <w:szCs w:val="24"/>
          <w:lang w:val="en-GB" w:eastAsia="en-ZA"/>
        </w:rPr>
        <w:t xml:space="preserve"> in </w:t>
      </w:r>
      <w:r w:rsidR="00DD1BE7" w:rsidRPr="00DD1BE7">
        <w:rPr>
          <w:rFonts w:ascii="Century Gothic" w:eastAsia="Times New Roman" w:hAnsi="Century Gothic" w:cs="Times New Roman"/>
          <w:b/>
          <w:sz w:val="24"/>
          <w:szCs w:val="24"/>
          <w:lang w:val="en-GB" w:eastAsia="en-ZA"/>
        </w:rPr>
        <w:t xml:space="preserve">K </w:t>
      </w:r>
      <w:r w:rsidR="00DD1BE7">
        <w:rPr>
          <w:rFonts w:ascii="Century Gothic" w:eastAsia="Times New Roman" w:hAnsi="Century Gothic" w:cs="Times New Roman"/>
          <w:sz w:val="24"/>
          <w:szCs w:val="24"/>
          <w:lang w:val="en-GB" w:eastAsia="en-ZA"/>
        </w:rPr>
        <w:t xml:space="preserve">at paragraph 45 </w:t>
      </w:r>
      <w:r w:rsidR="00DD1BE7" w:rsidRPr="000E36A0">
        <w:rPr>
          <w:rFonts w:ascii="Times New Roman" w:eastAsia="Times New Roman" w:hAnsi="Times New Roman" w:cs="Times New Roman"/>
          <w:i/>
          <w:sz w:val="24"/>
          <w:szCs w:val="24"/>
          <w:lang w:val="en-GB" w:eastAsia="en-ZA"/>
        </w:rPr>
        <w:t>supra</w:t>
      </w:r>
      <w:r w:rsidR="00DD1BE7">
        <w:rPr>
          <w:rFonts w:ascii="Century Gothic" w:eastAsia="Times New Roman" w:hAnsi="Century Gothic" w:cs="Times New Roman"/>
          <w:sz w:val="24"/>
          <w:szCs w:val="24"/>
          <w:lang w:val="en-GB" w:eastAsia="en-ZA"/>
        </w:rPr>
        <w:t xml:space="preserve"> stressed that the </w:t>
      </w:r>
      <w:r w:rsidR="007C4C85">
        <w:rPr>
          <w:rFonts w:ascii="Century Gothic" w:eastAsia="Times New Roman" w:hAnsi="Century Gothic" w:cs="Times New Roman"/>
          <w:sz w:val="24"/>
          <w:szCs w:val="24"/>
          <w:lang w:val="en-GB" w:eastAsia="en-ZA"/>
        </w:rPr>
        <w:t xml:space="preserve">test for </w:t>
      </w:r>
      <w:r>
        <w:rPr>
          <w:rFonts w:ascii="Century Gothic" w:eastAsia="Times New Roman" w:hAnsi="Century Gothic" w:cs="Times New Roman"/>
          <w:sz w:val="24"/>
          <w:szCs w:val="24"/>
          <w:lang w:val="en-GB" w:eastAsia="en-ZA"/>
        </w:rPr>
        <w:t>vicarious</w:t>
      </w:r>
      <w:r w:rsidR="007C4C85">
        <w:rPr>
          <w:rFonts w:ascii="Century Gothic" w:eastAsia="Times New Roman" w:hAnsi="Century Gothic" w:cs="Times New Roman"/>
          <w:sz w:val="24"/>
          <w:szCs w:val="24"/>
          <w:lang w:val="en-GB" w:eastAsia="en-ZA"/>
        </w:rPr>
        <w:t xml:space="preserve"> liability in deviation cases depends on the facts of each case</w:t>
      </w:r>
      <w:r w:rsidR="00DD1BE7">
        <w:rPr>
          <w:rFonts w:ascii="Century Gothic" w:eastAsia="Times New Roman" w:hAnsi="Century Gothic" w:cs="Times New Roman"/>
          <w:sz w:val="24"/>
          <w:szCs w:val="24"/>
          <w:lang w:val="en-GB" w:eastAsia="en-ZA"/>
        </w:rPr>
        <w:t xml:space="preserve"> which needs to be applied</w:t>
      </w:r>
      <w:r w:rsidR="007C4C85">
        <w:rPr>
          <w:rFonts w:ascii="Century Gothic" w:eastAsia="Times New Roman" w:hAnsi="Century Gothic" w:cs="Times New Roman"/>
          <w:sz w:val="24"/>
          <w:szCs w:val="24"/>
          <w:lang w:val="en-GB" w:eastAsia="en-ZA"/>
        </w:rPr>
        <w:t>. The test contains both a factual assessment (the question of the subjective intention of the perpetrators of the delict) as well as a</w:t>
      </w:r>
      <w:r w:rsidR="00DD1BE7">
        <w:rPr>
          <w:rFonts w:ascii="Century Gothic" w:eastAsia="Times New Roman" w:hAnsi="Century Gothic" w:cs="Times New Roman"/>
          <w:sz w:val="24"/>
          <w:szCs w:val="24"/>
          <w:lang w:val="en-GB" w:eastAsia="en-ZA"/>
        </w:rPr>
        <w:t>n objective</w:t>
      </w:r>
      <w:r w:rsidR="007C4C85">
        <w:rPr>
          <w:rFonts w:ascii="Century Gothic" w:eastAsia="Times New Roman" w:hAnsi="Century Gothic" w:cs="Times New Roman"/>
          <w:sz w:val="24"/>
          <w:szCs w:val="24"/>
          <w:lang w:val="en-GB" w:eastAsia="en-ZA"/>
        </w:rPr>
        <w:t xml:space="preserve"> consideration which raises a question of mixed fact and law, the objective question </w:t>
      </w:r>
      <w:r>
        <w:rPr>
          <w:rFonts w:ascii="Century Gothic" w:eastAsia="Times New Roman" w:hAnsi="Century Gothic" w:cs="Times New Roman"/>
          <w:sz w:val="24"/>
          <w:szCs w:val="24"/>
          <w:lang w:val="en-GB" w:eastAsia="en-ZA"/>
        </w:rPr>
        <w:t>is</w:t>
      </w:r>
      <w:r w:rsidR="007C4C85">
        <w:rPr>
          <w:rFonts w:ascii="Century Gothic" w:eastAsia="Times New Roman" w:hAnsi="Century Gothic" w:cs="Times New Roman"/>
          <w:sz w:val="24"/>
          <w:szCs w:val="24"/>
          <w:lang w:val="en-GB" w:eastAsia="en-ZA"/>
        </w:rPr>
        <w:t xml:space="preserve"> whether the delict committed is “</w:t>
      </w:r>
      <w:r w:rsidR="007C4C85" w:rsidRPr="007C4C85">
        <w:rPr>
          <w:rFonts w:ascii="Times New Roman" w:eastAsia="Times New Roman" w:hAnsi="Times New Roman" w:cs="Times New Roman"/>
          <w:sz w:val="24"/>
          <w:szCs w:val="24"/>
          <w:lang w:val="en-GB" w:eastAsia="en-ZA"/>
        </w:rPr>
        <w:t>sufficiently connected to the business of the employer</w:t>
      </w:r>
      <w:r w:rsidR="007C4C85">
        <w:rPr>
          <w:rFonts w:ascii="Century Gothic" w:eastAsia="Times New Roman" w:hAnsi="Century Gothic" w:cs="Times New Roman"/>
          <w:sz w:val="24"/>
          <w:szCs w:val="24"/>
          <w:lang w:val="en-GB" w:eastAsia="en-ZA"/>
        </w:rPr>
        <w:t xml:space="preserve"> </w:t>
      </w:r>
      <w:r w:rsidR="007C4C85" w:rsidRPr="007C4C85">
        <w:rPr>
          <w:rFonts w:ascii="Times New Roman" w:eastAsia="Times New Roman" w:hAnsi="Times New Roman" w:cs="Times New Roman"/>
          <w:sz w:val="24"/>
          <w:szCs w:val="24"/>
          <w:lang w:val="en-GB" w:eastAsia="en-ZA"/>
        </w:rPr>
        <w:t>to render the employer liable</w:t>
      </w:r>
      <w:r w:rsidR="007C4C85">
        <w:rPr>
          <w:rFonts w:ascii="Century Gothic" w:eastAsia="Times New Roman" w:hAnsi="Century Gothic" w:cs="Times New Roman"/>
          <w:sz w:val="24"/>
          <w:szCs w:val="24"/>
          <w:lang w:val="en-GB" w:eastAsia="en-ZA"/>
        </w:rPr>
        <w:t xml:space="preserve">”. In order to determine whether the </w:t>
      </w:r>
      <w:r>
        <w:rPr>
          <w:rFonts w:ascii="Century Gothic" w:eastAsia="Times New Roman" w:hAnsi="Century Gothic" w:cs="Times New Roman"/>
          <w:sz w:val="24"/>
          <w:szCs w:val="24"/>
          <w:lang w:val="en-GB" w:eastAsia="en-ZA"/>
        </w:rPr>
        <w:t xml:space="preserve">second </w:t>
      </w:r>
      <w:r w:rsidR="00176DF0">
        <w:rPr>
          <w:rFonts w:ascii="Century Gothic" w:eastAsia="Times New Roman" w:hAnsi="Century Gothic" w:cs="Times New Roman"/>
          <w:sz w:val="24"/>
          <w:szCs w:val="24"/>
          <w:lang w:val="en-GB" w:eastAsia="en-ZA"/>
        </w:rPr>
        <w:t xml:space="preserve">defendant was </w:t>
      </w:r>
      <w:r>
        <w:rPr>
          <w:rFonts w:ascii="Century Gothic" w:eastAsia="Times New Roman" w:hAnsi="Century Gothic" w:cs="Times New Roman"/>
          <w:sz w:val="24"/>
          <w:szCs w:val="24"/>
          <w:lang w:val="en-GB" w:eastAsia="en-ZA"/>
        </w:rPr>
        <w:t>vicariously</w:t>
      </w:r>
      <w:r w:rsidR="00176DF0">
        <w:rPr>
          <w:rFonts w:ascii="Century Gothic" w:eastAsia="Times New Roman" w:hAnsi="Century Gothic" w:cs="Times New Roman"/>
          <w:sz w:val="24"/>
          <w:szCs w:val="24"/>
          <w:lang w:val="en-GB" w:eastAsia="en-ZA"/>
        </w:rPr>
        <w:t xml:space="preserve"> liable for the harm </w:t>
      </w:r>
      <w:r>
        <w:rPr>
          <w:rFonts w:ascii="Century Gothic" w:eastAsia="Times New Roman" w:hAnsi="Century Gothic" w:cs="Times New Roman"/>
          <w:sz w:val="24"/>
          <w:szCs w:val="24"/>
          <w:lang w:val="en-GB" w:eastAsia="en-ZA"/>
        </w:rPr>
        <w:t>plaintiff</w:t>
      </w:r>
      <w:r w:rsidR="00176DF0">
        <w:rPr>
          <w:rFonts w:ascii="Century Gothic" w:eastAsia="Times New Roman" w:hAnsi="Century Gothic" w:cs="Times New Roman"/>
          <w:sz w:val="24"/>
          <w:szCs w:val="24"/>
          <w:lang w:val="en-GB" w:eastAsia="en-ZA"/>
        </w:rPr>
        <w:t xml:space="preserve"> suffered, it is necessary to consider </w:t>
      </w:r>
      <w:r>
        <w:rPr>
          <w:rFonts w:ascii="Century Gothic" w:eastAsia="Times New Roman" w:hAnsi="Century Gothic" w:cs="Times New Roman"/>
          <w:sz w:val="24"/>
          <w:szCs w:val="24"/>
          <w:lang w:val="en-GB" w:eastAsia="en-ZA"/>
        </w:rPr>
        <w:t>whether</w:t>
      </w:r>
      <w:r w:rsidR="00176DF0">
        <w:rPr>
          <w:rFonts w:ascii="Century Gothic" w:eastAsia="Times New Roman" w:hAnsi="Century Gothic" w:cs="Times New Roman"/>
          <w:sz w:val="24"/>
          <w:szCs w:val="24"/>
          <w:lang w:val="en-GB" w:eastAsia="en-ZA"/>
        </w:rPr>
        <w:t xml:space="preserve"> the conduct of </w:t>
      </w:r>
      <w:r>
        <w:rPr>
          <w:rFonts w:ascii="Century Gothic" w:eastAsia="Times New Roman" w:hAnsi="Century Gothic" w:cs="Times New Roman"/>
          <w:sz w:val="24"/>
          <w:szCs w:val="24"/>
          <w:lang w:val="en-GB" w:eastAsia="en-ZA"/>
        </w:rPr>
        <w:t>deceased</w:t>
      </w:r>
      <w:r w:rsidR="00176DF0">
        <w:rPr>
          <w:rFonts w:ascii="Century Gothic" w:eastAsia="Times New Roman" w:hAnsi="Century Gothic" w:cs="Times New Roman"/>
          <w:sz w:val="24"/>
          <w:szCs w:val="24"/>
          <w:lang w:val="en-GB" w:eastAsia="en-ZA"/>
        </w:rPr>
        <w:t xml:space="preserve"> comprised both a commission which was wrongful, </w:t>
      </w:r>
      <w:r>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the rape</w:t>
      </w:r>
      <w:r>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 xml:space="preserve"> and</w:t>
      </w:r>
      <w:r>
        <w:rPr>
          <w:rFonts w:ascii="Century Gothic" w:eastAsia="Times New Roman" w:hAnsi="Century Gothic" w:cs="Times New Roman"/>
          <w:sz w:val="24"/>
          <w:szCs w:val="24"/>
          <w:lang w:val="en-GB" w:eastAsia="en-ZA"/>
        </w:rPr>
        <w:t xml:space="preserve"> an omission which was wrongful</w:t>
      </w:r>
      <w:r w:rsidR="000E36A0">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 xml:space="preserve"> </w:t>
      </w:r>
      <w:r w:rsidR="000E36A0">
        <w:rPr>
          <w:rFonts w:ascii="Century Gothic" w:eastAsia="Times New Roman" w:hAnsi="Century Gothic" w:cs="Times New Roman"/>
          <w:sz w:val="24"/>
          <w:szCs w:val="24"/>
          <w:lang w:val="en-GB" w:eastAsia="en-ZA"/>
        </w:rPr>
        <w:t>(</w:t>
      </w:r>
      <w:r w:rsidR="00056111">
        <w:rPr>
          <w:rFonts w:ascii="Century Gothic" w:eastAsia="Times New Roman" w:hAnsi="Century Gothic" w:cs="Times New Roman"/>
          <w:sz w:val="24"/>
          <w:szCs w:val="24"/>
          <w:lang w:val="en-GB" w:eastAsia="en-ZA"/>
        </w:rPr>
        <w:t>Failure</w:t>
      </w:r>
      <w:r w:rsidR="00176DF0">
        <w:rPr>
          <w:rFonts w:ascii="Century Gothic" w:eastAsia="Times New Roman" w:hAnsi="Century Gothic" w:cs="Times New Roman"/>
          <w:sz w:val="24"/>
          <w:szCs w:val="24"/>
          <w:lang w:val="en-GB" w:eastAsia="en-ZA"/>
        </w:rPr>
        <w:t xml:space="preserve"> to protect </w:t>
      </w:r>
      <w:r w:rsidR="007E4ED4">
        <w:rPr>
          <w:rFonts w:ascii="Century Gothic" w:eastAsia="Times New Roman" w:hAnsi="Century Gothic" w:cs="Times New Roman"/>
          <w:sz w:val="24"/>
          <w:szCs w:val="24"/>
          <w:lang w:val="en-GB" w:eastAsia="en-ZA"/>
        </w:rPr>
        <w:t>plaintiff</w:t>
      </w:r>
      <w:r w:rsidR="00176DF0">
        <w:rPr>
          <w:rFonts w:ascii="Century Gothic" w:eastAsia="Times New Roman" w:hAnsi="Century Gothic" w:cs="Times New Roman"/>
          <w:sz w:val="24"/>
          <w:szCs w:val="24"/>
          <w:lang w:val="en-GB" w:eastAsia="en-ZA"/>
        </w:rPr>
        <w:t xml:space="preserve"> from a crime</w:t>
      </w:r>
      <w:r w:rsidR="00A70158">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w:t>
      </w:r>
      <w:r w:rsidR="000E36A0">
        <w:rPr>
          <w:rFonts w:ascii="Century Gothic" w:eastAsia="Times New Roman" w:hAnsi="Century Gothic" w:cs="Times New Roman"/>
          <w:sz w:val="24"/>
          <w:szCs w:val="24"/>
          <w:lang w:val="en-GB" w:eastAsia="en-ZA"/>
        </w:rPr>
        <w:t xml:space="preserve"> The question of the simultaneous omission and commission is relevant to the issue of wrongfulness.</w:t>
      </w:r>
    </w:p>
    <w:p w:rsidR="00176DF0" w:rsidRDefault="00176DF0"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76DF0" w:rsidRDefault="00B47C5F"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A70158">
        <w:rPr>
          <w:rFonts w:ascii="Century Gothic" w:eastAsia="Times New Roman" w:hAnsi="Century Gothic" w:cs="Times New Roman"/>
          <w:sz w:val="24"/>
          <w:szCs w:val="24"/>
          <w:lang w:val="en-GB" w:eastAsia="en-ZA"/>
        </w:rPr>
        <w:t>2</w:t>
      </w:r>
      <w:r w:rsidR="007C08A7">
        <w:rPr>
          <w:rFonts w:ascii="Century Gothic" w:eastAsia="Times New Roman" w:hAnsi="Century Gothic" w:cs="Times New Roman"/>
          <w:sz w:val="24"/>
          <w:szCs w:val="24"/>
          <w:lang w:val="en-GB" w:eastAsia="en-ZA"/>
        </w:rPr>
        <w:t>0</w:t>
      </w:r>
      <w:r w:rsidR="00A70158">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ab/>
      </w:r>
      <w:r w:rsidR="00176DF0" w:rsidRPr="00176DF0">
        <w:rPr>
          <w:rFonts w:ascii="Century Gothic" w:eastAsia="Times New Roman" w:hAnsi="Century Gothic" w:cs="Times New Roman"/>
          <w:sz w:val="24"/>
          <w:szCs w:val="24"/>
          <w:lang w:val="en-GB" w:eastAsia="en-ZA"/>
        </w:rPr>
        <w:t>Rape</w:t>
      </w:r>
      <w:r w:rsidR="00BF5865">
        <w:rPr>
          <w:rFonts w:ascii="Century Gothic" w:eastAsia="Times New Roman" w:hAnsi="Century Gothic" w:cs="Times New Roman"/>
          <w:sz w:val="24"/>
          <w:szCs w:val="24"/>
          <w:lang w:val="en-GB" w:eastAsia="en-ZA"/>
        </w:rPr>
        <w:t xml:space="preserve"> is a deviation from the deceased duties as a police officer</w:t>
      </w:r>
      <w:r w:rsidR="00DD1BE7">
        <w:rPr>
          <w:rFonts w:ascii="Century Gothic" w:eastAsia="Times New Roman" w:hAnsi="Century Gothic" w:cs="Times New Roman"/>
          <w:sz w:val="24"/>
          <w:szCs w:val="24"/>
          <w:lang w:val="en-GB" w:eastAsia="en-ZA"/>
        </w:rPr>
        <w:t>.</w:t>
      </w:r>
      <w:r w:rsidR="00BF5865">
        <w:rPr>
          <w:rFonts w:ascii="Century Gothic" w:eastAsia="Times New Roman" w:hAnsi="Century Gothic" w:cs="Times New Roman"/>
          <w:sz w:val="24"/>
          <w:szCs w:val="24"/>
          <w:lang w:val="en-GB" w:eastAsia="en-ZA"/>
        </w:rPr>
        <w:t xml:space="preserve"> </w:t>
      </w:r>
      <w:r w:rsidR="000E36A0">
        <w:rPr>
          <w:rFonts w:ascii="Century Gothic" w:eastAsia="Times New Roman" w:hAnsi="Century Gothic" w:cs="Times New Roman"/>
          <w:sz w:val="24"/>
          <w:szCs w:val="24"/>
          <w:lang w:val="en-GB" w:eastAsia="en-ZA"/>
        </w:rPr>
        <w:t xml:space="preserve">In </w:t>
      </w:r>
      <w:proofErr w:type="spellStart"/>
      <w:r w:rsidR="000E36A0" w:rsidRPr="000E36A0">
        <w:rPr>
          <w:rFonts w:ascii="Times New Roman" w:eastAsia="Times New Roman" w:hAnsi="Times New Roman" w:cs="Times New Roman"/>
          <w:i/>
          <w:sz w:val="24"/>
          <w:szCs w:val="24"/>
          <w:lang w:val="en-GB" w:eastAsia="en-ZA"/>
        </w:rPr>
        <w:t>casu</w:t>
      </w:r>
      <w:proofErr w:type="spellEnd"/>
      <w:r w:rsidR="000E36A0">
        <w:rPr>
          <w:rFonts w:ascii="Century Gothic" w:eastAsia="Times New Roman" w:hAnsi="Century Gothic" w:cs="Times New Roman"/>
          <w:sz w:val="24"/>
          <w:szCs w:val="24"/>
          <w:lang w:val="en-GB" w:eastAsia="en-ZA"/>
        </w:rPr>
        <w:t>, the</w:t>
      </w:r>
      <w:r w:rsidR="00DD1BE7">
        <w:rPr>
          <w:rFonts w:ascii="Century Gothic" w:eastAsia="Times New Roman" w:hAnsi="Century Gothic" w:cs="Times New Roman"/>
          <w:sz w:val="24"/>
          <w:szCs w:val="24"/>
          <w:lang w:val="en-GB" w:eastAsia="en-ZA"/>
        </w:rPr>
        <w:t xml:space="preserve"> subjective element is met as the deceased was acting </w:t>
      </w:r>
      <w:r w:rsidR="000E36A0">
        <w:rPr>
          <w:rFonts w:ascii="Century Gothic" w:eastAsia="Times New Roman" w:hAnsi="Century Gothic" w:cs="Times New Roman"/>
          <w:sz w:val="24"/>
          <w:szCs w:val="24"/>
          <w:lang w:val="en-GB" w:eastAsia="en-ZA"/>
        </w:rPr>
        <w:t>for his</w:t>
      </w:r>
      <w:r w:rsidR="00DD1BE7">
        <w:rPr>
          <w:rFonts w:ascii="Century Gothic" w:eastAsia="Times New Roman" w:hAnsi="Century Gothic" w:cs="Times New Roman"/>
          <w:sz w:val="24"/>
          <w:szCs w:val="24"/>
          <w:lang w:val="en-GB" w:eastAsia="en-ZA"/>
        </w:rPr>
        <w:t xml:space="preserve"> own </w:t>
      </w:r>
      <w:r w:rsidR="000E36A0">
        <w:rPr>
          <w:rFonts w:ascii="Century Gothic" w:eastAsia="Times New Roman" w:hAnsi="Century Gothic" w:cs="Times New Roman"/>
          <w:sz w:val="24"/>
          <w:szCs w:val="24"/>
          <w:lang w:val="en-GB" w:eastAsia="en-ZA"/>
        </w:rPr>
        <w:t>purpose</w:t>
      </w:r>
      <w:r w:rsidR="00DD1BE7">
        <w:rPr>
          <w:rFonts w:ascii="Century Gothic" w:eastAsia="Times New Roman" w:hAnsi="Century Gothic" w:cs="Times New Roman"/>
          <w:sz w:val="24"/>
          <w:szCs w:val="24"/>
          <w:lang w:val="en-GB" w:eastAsia="en-ZA"/>
        </w:rPr>
        <w:t xml:space="preserve">. </w:t>
      </w:r>
      <w:r w:rsidR="00176DF0">
        <w:rPr>
          <w:rFonts w:ascii="Century Gothic" w:eastAsia="Times New Roman" w:hAnsi="Century Gothic" w:cs="Times New Roman"/>
          <w:sz w:val="24"/>
          <w:szCs w:val="24"/>
          <w:lang w:val="en-GB" w:eastAsia="en-ZA"/>
        </w:rPr>
        <w:t>The second question</w:t>
      </w:r>
      <w:r w:rsidR="00BC5592">
        <w:rPr>
          <w:rFonts w:ascii="Century Gothic" w:eastAsia="Times New Roman" w:hAnsi="Century Gothic" w:cs="Times New Roman"/>
          <w:sz w:val="24"/>
          <w:szCs w:val="24"/>
          <w:lang w:val="en-GB" w:eastAsia="en-ZA"/>
        </w:rPr>
        <w:t xml:space="preserve"> for consideration</w:t>
      </w:r>
      <w:r w:rsidR="00176DF0">
        <w:rPr>
          <w:rFonts w:ascii="Century Gothic" w:eastAsia="Times New Roman" w:hAnsi="Century Gothic" w:cs="Times New Roman"/>
          <w:sz w:val="24"/>
          <w:szCs w:val="24"/>
          <w:lang w:val="en-GB" w:eastAsia="en-ZA"/>
        </w:rPr>
        <w:t xml:space="preserve">, was </w:t>
      </w:r>
      <w:r w:rsidR="003850A9">
        <w:rPr>
          <w:rFonts w:ascii="Century Gothic" w:eastAsia="Times New Roman" w:hAnsi="Century Gothic" w:cs="Times New Roman"/>
          <w:sz w:val="24"/>
          <w:szCs w:val="24"/>
          <w:lang w:val="en-GB" w:eastAsia="en-ZA"/>
        </w:rPr>
        <w:t>whether</w:t>
      </w:r>
      <w:r w:rsidR="00BC5592">
        <w:rPr>
          <w:rFonts w:ascii="Century Gothic" w:eastAsia="Times New Roman" w:hAnsi="Century Gothic" w:cs="Times New Roman"/>
          <w:sz w:val="24"/>
          <w:szCs w:val="24"/>
          <w:lang w:val="en-GB" w:eastAsia="en-ZA"/>
        </w:rPr>
        <w:t xml:space="preserve"> </w:t>
      </w:r>
      <w:r w:rsidR="003850A9">
        <w:rPr>
          <w:rFonts w:ascii="Century Gothic" w:eastAsia="Times New Roman" w:hAnsi="Century Gothic" w:cs="Times New Roman"/>
          <w:sz w:val="24"/>
          <w:szCs w:val="24"/>
          <w:lang w:val="en-GB" w:eastAsia="en-ZA"/>
        </w:rPr>
        <w:t xml:space="preserve">there was a </w:t>
      </w:r>
      <w:r w:rsidR="00176DF0">
        <w:rPr>
          <w:rFonts w:ascii="Century Gothic" w:eastAsia="Times New Roman" w:hAnsi="Century Gothic" w:cs="Times New Roman"/>
          <w:sz w:val="24"/>
          <w:szCs w:val="24"/>
          <w:lang w:val="en-GB" w:eastAsia="en-ZA"/>
        </w:rPr>
        <w:t xml:space="preserve">sufficiently close connection between the delict </w:t>
      </w:r>
      <w:r w:rsidR="003850A9">
        <w:rPr>
          <w:rFonts w:ascii="Century Gothic" w:eastAsia="Times New Roman" w:hAnsi="Century Gothic" w:cs="Times New Roman"/>
          <w:sz w:val="24"/>
          <w:szCs w:val="24"/>
          <w:lang w:val="en-GB" w:eastAsia="en-ZA"/>
        </w:rPr>
        <w:t xml:space="preserve">committed by the deceased </w:t>
      </w:r>
      <w:r w:rsidR="00176DF0">
        <w:rPr>
          <w:rFonts w:ascii="Century Gothic" w:eastAsia="Times New Roman" w:hAnsi="Century Gothic" w:cs="Times New Roman"/>
          <w:sz w:val="24"/>
          <w:szCs w:val="24"/>
          <w:lang w:val="en-GB" w:eastAsia="en-ZA"/>
        </w:rPr>
        <w:t xml:space="preserve">and the purpose and business </w:t>
      </w:r>
      <w:r w:rsidR="003850A9">
        <w:rPr>
          <w:rFonts w:ascii="Century Gothic" w:eastAsia="Times New Roman" w:hAnsi="Century Gothic" w:cs="Times New Roman"/>
          <w:sz w:val="24"/>
          <w:szCs w:val="24"/>
          <w:lang w:val="en-GB" w:eastAsia="en-ZA"/>
        </w:rPr>
        <w:t xml:space="preserve">of </w:t>
      </w:r>
      <w:r w:rsidR="00DD1BE7">
        <w:rPr>
          <w:rFonts w:ascii="Century Gothic" w:eastAsia="Times New Roman" w:hAnsi="Century Gothic" w:cs="Times New Roman"/>
          <w:sz w:val="24"/>
          <w:szCs w:val="24"/>
          <w:lang w:val="en-GB" w:eastAsia="en-ZA"/>
        </w:rPr>
        <w:t>second defendant</w:t>
      </w:r>
      <w:r w:rsidR="003850A9">
        <w:rPr>
          <w:rFonts w:ascii="Century Gothic" w:eastAsia="Times New Roman" w:hAnsi="Century Gothic" w:cs="Times New Roman"/>
          <w:sz w:val="24"/>
          <w:szCs w:val="24"/>
          <w:lang w:val="en-GB" w:eastAsia="en-ZA"/>
        </w:rPr>
        <w:t xml:space="preserve">. </w:t>
      </w:r>
    </w:p>
    <w:p w:rsidR="00200200" w:rsidRDefault="00200200"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76DF0" w:rsidRDefault="003850A9"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7C08A7">
        <w:rPr>
          <w:rFonts w:ascii="Century Gothic" w:eastAsia="Times New Roman" w:hAnsi="Century Gothic" w:cs="Times New Roman"/>
          <w:sz w:val="24"/>
          <w:szCs w:val="24"/>
          <w:lang w:val="en-GB" w:eastAsia="en-ZA"/>
        </w:rPr>
        <w:t>1</w:t>
      </w:r>
      <w:r w:rsidR="00176DF0">
        <w:rPr>
          <w:rFonts w:ascii="Century Gothic" w:eastAsia="Times New Roman" w:hAnsi="Century Gothic" w:cs="Times New Roman"/>
          <w:sz w:val="24"/>
          <w:szCs w:val="24"/>
          <w:lang w:val="en-GB" w:eastAsia="en-ZA"/>
        </w:rPr>
        <w:t>]</w:t>
      </w:r>
      <w:r w:rsidR="00176DF0">
        <w:rPr>
          <w:rFonts w:ascii="Century Gothic" w:eastAsia="Times New Roman" w:hAnsi="Century Gothic" w:cs="Times New Roman"/>
          <w:sz w:val="24"/>
          <w:szCs w:val="24"/>
          <w:lang w:val="en-GB" w:eastAsia="en-ZA"/>
        </w:rPr>
        <w:tab/>
        <w:t xml:space="preserve">The Court in </w:t>
      </w:r>
      <w:r w:rsidRPr="0098739A">
        <w:rPr>
          <w:rFonts w:ascii="Century Gothic" w:eastAsia="Times New Roman" w:hAnsi="Century Gothic" w:cs="Times New Roman"/>
          <w:b/>
          <w:sz w:val="24"/>
          <w:szCs w:val="24"/>
          <w:lang w:val="en-GB" w:eastAsia="en-ZA"/>
        </w:rPr>
        <w:t>K</w:t>
      </w:r>
      <w:r w:rsidR="0098739A">
        <w:rPr>
          <w:rStyle w:val="FootnoteReference"/>
          <w:rFonts w:ascii="Century Gothic" w:eastAsia="Times New Roman" w:hAnsi="Century Gothic" w:cs="Times New Roman"/>
          <w:sz w:val="24"/>
          <w:szCs w:val="24"/>
          <w:lang w:val="en-GB" w:eastAsia="en-ZA"/>
        </w:rPr>
        <w:footnoteReference w:id="10"/>
      </w:r>
      <w:r w:rsidR="0098739A">
        <w:rPr>
          <w:rFonts w:ascii="Century Gothic" w:eastAsia="Times New Roman" w:hAnsi="Century Gothic" w:cs="Times New Roman"/>
          <w:sz w:val="24"/>
          <w:szCs w:val="24"/>
          <w:lang w:val="en-GB" w:eastAsia="en-ZA"/>
        </w:rPr>
        <w:t xml:space="preserve">, </w:t>
      </w:r>
      <w:r w:rsidR="0098739A" w:rsidRPr="00DD1BE7">
        <w:rPr>
          <w:rFonts w:ascii="Times New Roman" w:eastAsia="Times New Roman" w:hAnsi="Times New Roman" w:cs="Times New Roman"/>
          <w:i/>
          <w:sz w:val="24"/>
          <w:szCs w:val="24"/>
          <w:lang w:val="en-GB" w:eastAsia="en-ZA"/>
        </w:rPr>
        <w:t>supra</w:t>
      </w:r>
      <w:r w:rsidR="0098739A">
        <w:rPr>
          <w:rFonts w:ascii="Century Gothic" w:eastAsia="Times New Roman" w:hAnsi="Century Gothic" w:cs="Times New Roman"/>
          <w:sz w:val="24"/>
          <w:szCs w:val="24"/>
          <w:lang w:val="en-GB" w:eastAsia="en-ZA"/>
        </w:rPr>
        <w:t xml:space="preserve">, in </w:t>
      </w:r>
      <w:r w:rsidR="00176DF0">
        <w:rPr>
          <w:rFonts w:ascii="Century Gothic" w:eastAsia="Times New Roman" w:hAnsi="Century Gothic" w:cs="Times New Roman"/>
          <w:sz w:val="24"/>
          <w:szCs w:val="24"/>
          <w:lang w:val="en-GB" w:eastAsia="en-ZA"/>
        </w:rPr>
        <w:t xml:space="preserve">considering the second </w:t>
      </w:r>
      <w:r w:rsidR="0098739A">
        <w:rPr>
          <w:rFonts w:ascii="Century Gothic" w:eastAsia="Times New Roman" w:hAnsi="Century Gothic" w:cs="Times New Roman"/>
          <w:sz w:val="24"/>
          <w:szCs w:val="24"/>
          <w:lang w:val="en-GB" w:eastAsia="en-ZA"/>
        </w:rPr>
        <w:t>question</w:t>
      </w:r>
      <w:r w:rsidR="007E4ED4">
        <w:rPr>
          <w:rFonts w:ascii="Century Gothic" w:eastAsia="Times New Roman" w:hAnsi="Century Gothic" w:cs="Times New Roman"/>
          <w:sz w:val="24"/>
          <w:szCs w:val="24"/>
          <w:lang w:val="en-GB" w:eastAsia="en-ZA"/>
        </w:rPr>
        <w:t xml:space="preserve"> of whether the</w:t>
      </w:r>
      <w:r w:rsidR="00FD47B9">
        <w:rPr>
          <w:rFonts w:ascii="Century Gothic" w:eastAsia="Times New Roman" w:hAnsi="Century Gothic" w:cs="Times New Roman"/>
          <w:sz w:val="24"/>
          <w:szCs w:val="24"/>
          <w:lang w:val="en-GB" w:eastAsia="en-ZA"/>
        </w:rPr>
        <w:t xml:space="preserve"> conduct w</w:t>
      </w:r>
      <w:r w:rsidR="007E4ED4">
        <w:rPr>
          <w:rFonts w:ascii="Century Gothic" w:eastAsia="Times New Roman" w:hAnsi="Century Gothic" w:cs="Times New Roman"/>
          <w:sz w:val="24"/>
          <w:szCs w:val="24"/>
          <w:lang w:val="en-GB" w:eastAsia="en-ZA"/>
        </w:rPr>
        <w:t>as a sufficiently close to the</w:t>
      </w:r>
      <w:r w:rsidR="00FD47B9">
        <w:rPr>
          <w:rFonts w:ascii="Century Gothic" w:eastAsia="Times New Roman" w:hAnsi="Century Gothic" w:cs="Times New Roman"/>
          <w:sz w:val="24"/>
          <w:szCs w:val="24"/>
          <w:lang w:val="en-GB" w:eastAsia="en-ZA"/>
        </w:rPr>
        <w:t xml:space="preserve"> employers business to render defendant liable, at paragraph </w:t>
      </w:r>
      <w:r w:rsidR="00051E8E">
        <w:rPr>
          <w:rFonts w:ascii="Century Gothic" w:eastAsia="Times New Roman" w:hAnsi="Century Gothic" w:cs="Times New Roman"/>
          <w:sz w:val="24"/>
          <w:szCs w:val="24"/>
          <w:lang w:val="en-GB" w:eastAsia="en-ZA"/>
        </w:rPr>
        <w:t>[</w:t>
      </w:r>
      <w:r w:rsidR="00FD47B9">
        <w:rPr>
          <w:rFonts w:ascii="Century Gothic" w:eastAsia="Times New Roman" w:hAnsi="Century Gothic" w:cs="Times New Roman"/>
          <w:sz w:val="24"/>
          <w:szCs w:val="24"/>
          <w:lang w:val="en-GB" w:eastAsia="en-ZA"/>
        </w:rPr>
        <w:t>5</w:t>
      </w:r>
      <w:r w:rsidR="00051E8E">
        <w:rPr>
          <w:rFonts w:ascii="Century Gothic" w:eastAsia="Times New Roman" w:hAnsi="Century Gothic" w:cs="Times New Roman"/>
          <w:sz w:val="24"/>
          <w:szCs w:val="24"/>
          <w:lang w:val="en-GB" w:eastAsia="en-ZA"/>
        </w:rPr>
        <w:t>1] – [53]</w:t>
      </w:r>
      <w:r w:rsidR="00FD47B9">
        <w:rPr>
          <w:rFonts w:ascii="Century Gothic" w:eastAsia="Times New Roman" w:hAnsi="Century Gothic" w:cs="Times New Roman"/>
          <w:sz w:val="24"/>
          <w:szCs w:val="24"/>
          <w:lang w:val="en-GB" w:eastAsia="en-ZA"/>
        </w:rPr>
        <w:t xml:space="preserve"> held:</w:t>
      </w:r>
    </w:p>
    <w:p w:rsidR="007E4ED4" w:rsidRDefault="007E4ED4" w:rsidP="00153098">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FD47B9" w:rsidRDefault="00F45BD8" w:rsidP="00051E8E">
      <w:pPr>
        <w:autoSpaceDE w:val="0"/>
        <w:autoSpaceDN w:val="0"/>
        <w:adjustRightInd w:val="0"/>
        <w:spacing w:after="0" w:line="240" w:lineRule="auto"/>
        <w:ind w:left="1276" w:hanging="1276"/>
        <w:jc w:val="both"/>
        <w:rPr>
          <w:rFonts w:ascii="Times New Roman" w:hAnsi="Times New Roman" w:cs="Times New Roman"/>
          <w:color w:val="242121"/>
          <w:sz w:val="24"/>
          <w:szCs w:val="24"/>
          <w:shd w:val="clear" w:color="auto" w:fill="FFFFFF"/>
        </w:rPr>
      </w:pPr>
      <w:r>
        <w:rPr>
          <w:rFonts w:ascii="Century Gothic" w:eastAsia="Times New Roman" w:hAnsi="Century Gothic" w:cs="Times New Roman"/>
          <w:sz w:val="24"/>
          <w:szCs w:val="24"/>
          <w:lang w:val="en-GB" w:eastAsia="en-ZA"/>
        </w:rPr>
        <w:t xml:space="preserve">           </w:t>
      </w:r>
      <w:r w:rsidRPr="00060662">
        <w:rPr>
          <w:rFonts w:ascii="Times New Roman" w:eastAsia="Times New Roman" w:hAnsi="Times New Roman" w:cs="Times New Roman"/>
          <w:sz w:val="24"/>
          <w:szCs w:val="24"/>
          <w:lang w:val="en-GB" w:eastAsia="en-ZA"/>
        </w:rPr>
        <w:t>51</w:t>
      </w:r>
      <w:r>
        <w:rPr>
          <w:rFonts w:ascii="Century Gothic" w:eastAsia="Times New Roman" w:hAnsi="Century Gothic" w:cs="Times New Roman"/>
          <w:sz w:val="24"/>
          <w:szCs w:val="24"/>
          <w:lang w:val="en-GB" w:eastAsia="en-ZA"/>
        </w:rPr>
        <w:t xml:space="preserve">. </w:t>
      </w:r>
      <w:r w:rsidR="00060662">
        <w:rPr>
          <w:rFonts w:ascii="Century Gothic" w:eastAsia="Times New Roman" w:hAnsi="Century Gothic" w:cs="Times New Roman"/>
          <w:sz w:val="24"/>
          <w:szCs w:val="24"/>
          <w:lang w:val="en-GB" w:eastAsia="en-ZA"/>
        </w:rPr>
        <w:t xml:space="preserve"> </w:t>
      </w:r>
      <w:r w:rsidRPr="00F45BD8">
        <w:rPr>
          <w:rFonts w:ascii="Times New Roman" w:hAnsi="Times New Roman" w:cs="Times New Roman"/>
          <w:color w:val="242121"/>
          <w:sz w:val="24"/>
          <w:szCs w:val="24"/>
          <w:shd w:val="clear" w:color="auto" w:fill="FFFFFF"/>
        </w:rPr>
        <w:t>The next question that arises is whether, albeit that the policemen were pursuing their own purposes when they raped the applicant, their conduct was sufficiently close to their employer’s business to render the respondent liable. In this regard, there are several important facts which point to the closeness of that connection. First, the policemen all bore a statutory and constitutional duty to prevent crime and protect the members of the public. That duty is a duty which also rests on their employer and they were employed by their employer to perform that obligation. Secondly, in addition to the general duty to protect the public, the police here had offered to assist the applicant and she had accepted their offer. In so doing, she placed her trust in the policemen although she did not know them personally. One of the purposes of wearing uniforms is to make police officers more identifiable to members of the public who find themselves in need of assistance.</w:t>
      </w:r>
    </w:p>
    <w:p w:rsidR="00C761D3" w:rsidRPr="00F45BD8" w:rsidRDefault="00C761D3" w:rsidP="00051E8E">
      <w:pPr>
        <w:autoSpaceDE w:val="0"/>
        <w:autoSpaceDN w:val="0"/>
        <w:adjustRightInd w:val="0"/>
        <w:spacing w:after="0" w:line="240" w:lineRule="auto"/>
        <w:ind w:left="1276" w:hanging="1276"/>
        <w:jc w:val="both"/>
        <w:rPr>
          <w:rFonts w:ascii="Times New Roman" w:eastAsia="Times New Roman" w:hAnsi="Times New Roman" w:cs="Times New Roman"/>
          <w:sz w:val="24"/>
          <w:szCs w:val="24"/>
          <w:lang w:val="en-GB" w:eastAsia="en-ZA"/>
        </w:rPr>
      </w:pPr>
    </w:p>
    <w:p w:rsidR="00FD47B9" w:rsidRDefault="00F45BD8" w:rsidP="00051E8E">
      <w:pPr>
        <w:autoSpaceDE w:val="0"/>
        <w:autoSpaceDN w:val="0"/>
        <w:adjustRightInd w:val="0"/>
        <w:spacing w:after="0" w:line="240" w:lineRule="auto"/>
        <w:ind w:left="1276" w:hanging="567"/>
        <w:jc w:val="both"/>
        <w:rPr>
          <w:rFonts w:ascii="Times New Roman" w:hAnsi="Times New Roman" w:cs="Times New Roman"/>
          <w:color w:val="242121"/>
          <w:sz w:val="24"/>
          <w:szCs w:val="24"/>
          <w:shd w:val="clear" w:color="auto" w:fill="FFFFFF"/>
        </w:rPr>
      </w:pPr>
      <w:r w:rsidRPr="00F45BD8">
        <w:rPr>
          <w:rFonts w:ascii="Times New Roman" w:eastAsia="Times New Roman" w:hAnsi="Times New Roman" w:cs="Times New Roman"/>
          <w:sz w:val="24"/>
          <w:szCs w:val="24"/>
          <w:lang w:val="en-GB" w:eastAsia="en-ZA"/>
        </w:rPr>
        <w:t>52</w:t>
      </w:r>
      <w:r w:rsidR="00B95B0A" w:rsidRPr="00F45BD8">
        <w:rPr>
          <w:rFonts w:ascii="Times New Roman" w:eastAsia="Times New Roman" w:hAnsi="Times New Roman" w:cs="Times New Roman"/>
          <w:sz w:val="24"/>
          <w:szCs w:val="24"/>
          <w:lang w:val="en-GB" w:eastAsia="en-ZA"/>
        </w:rPr>
        <w:t xml:space="preserve">. </w:t>
      </w:r>
      <w:r w:rsidR="00060662">
        <w:rPr>
          <w:rFonts w:ascii="Times New Roman" w:eastAsia="Times New Roman" w:hAnsi="Times New Roman" w:cs="Times New Roman"/>
          <w:sz w:val="24"/>
          <w:szCs w:val="24"/>
          <w:lang w:val="en-GB" w:eastAsia="en-ZA"/>
        </w:rPr>
        <w:t xml:space="preserve">   </w:t>
      </w:r>
      <w:r w:rsidR="00B95B0A" w:rsidRPr="00F45BD8">
        <w:rPr>
          <w:rFonts w:ascii="Times New Roman" w:hAnsi="Times New Roman" w:cs="Times New Roman"/>
          <w:color w:val="242121"/>
          <w:sz w:val="24"/>
          <w:szCs w:val="24"/>
          <w:shd w:val="clear" w:color="auto" w:fill="FFFFFF"/>
        </w:rPr>
        <w:t>Our Constitution mandates members of the police to protect members of the community and to prevent crime. It is an important mandate which should quite legitimately and reasonably result in the trust of the police by members of the community. Where such trust is established, the achievement of the tasks of the police will be facilitated. In determining whether the Minister is liable in these circumstances, courts must take account of the importance of the constitutional role entrusted to the police and the importance of nurturing the confidence and trust of the community in the police in order to ensure that their role is successfully performed. In this case, and viewed objectively, it was reasonable for the applicant to place her trust in the policemen who were in uniform and offered to assist her.</w:t>
      </w:r>
    </w:p>
    <w:p w:rsidR="00C761D3" w:rsidRPr="00F45BD8" w:rsidRDefault="00C761D3" w:rsidP="00051E8E">
      <w:pPr>
        <w:autoSpaceDE w:val="0"/>
        <w:autoSpaceDN w:val="0"/>
        <w:adjustRightInd w:val="0"/>
        <w:spacing w:after="0" w:line="240" w:lineRule="auto"/>
        <w:ind w:left="1276" w:hanging="567"/>
        <w:jc w:val="both"/>
        <w:rPr>
          <w:rFonts w:ascii="Times New Roman" w:eastAsia="Times New Roman" w:hAnsi="Times New Roman" w:cs="Times New Roman"/>
          <w:sz w:val="24"/>
          <w:szCs w:val="24"/>
          <w:lang w:val="en-GB" w:eastAsia="en-ZA"/>
        </w:rPr>
      </w:pPr>
    </w:p>
    <w:p w:rsidR="00F92EAD" w:rsidRPr="00F45BD8" w:rsidRDefault="00F45BD8" w:rsidP="00051E8E">
      <w:pPr>
        <w:autoSpaceDE w:val="0"/>
        <w:autoSpaceDN w:val="0"/>
        <w:adjustRightInd w:val="0"/>
        <w:spacing w:after="0" w:line="240" w:lineRule="auto"/>
        <w:ind w:left="1276" w:hanging="556"/>
        <w:jc w:val="both"/>
        <w:rPr>
          <w:rFonts w:ascii="Times New Roman" w:eastAsia="Times New Roman" w:hAnsi="Times New Roman" w:cs="Times New Roman"/>
          <w:sz w:val="24"/>
          <w:szCs w:val="24"/>
          <w:lang w:val="en-GB" w:eastAsia="en-ZA"/>
        </w:rPr>
      </w:pPr>
      <w:r w:rsidRPr="00F45BD8">
        <w:rPr>
          <w:rFonts w:ascii="Times New Roman" w:eastAsia="Times New Roman" w:hAnsi="Times New Roman" w:cs="Times New Roman"/>
          <w:sz w:val="24"/>
          <w:szCs w:val="24"/>
          <w:lang w:val="en-GB" w:eastAsia="en-ZA"/>
        </w:rPr>
        <w:t>53</w:t>
      </w:r>
      <w:r w:rsidR="00B95B0A" w:rsidRPr="00F45BD8">
        <w:rPr>
          <w:rFonts w:ascii="Times New Roman" w:eastAsia="Times New Roman" w:hAnsi="Times New Roman" w:cs="Times New Roman"/>
          <w:sz w:val="24"/>
          <w:szCs w:val="24"/>
          <w:lang w:val="en-GB" w:eastAsia="en-ZA"/>
        </w:rPr>
        <w:t xml:space="preserve">. </w:t>
      </w:r>
      <w:r w:rsidR="00D466A6">
        <w:rPr>
          <w:rFonts w:ascii="Times New Roman" w:eastAsia="Times New Roman" w:hAnsi="Times New Roman" w:cs="Times New Roman"/>
          <w:sz w:val="24"/>
          <w:szCs w:val="24"/>
          <w:lang w:val="en-GB" w:eastAsia="en-ZA"/>
        </w:rPr>
        <w:t xml:space="preserve">  </w:t>
      </w:r>
      <w:r w:rsidR="00B95B0A" w:rsidRPr="00F45BD8">
        <w:rPr>
          <w:rFonts w:ascii="Times New Roman" w:hAnsi="Times New Roman" w:cs="Times New Roman"/>
          <w:color w:val="242121"/>
          <w:sz w:val="24"/>
          <w:szCs w:val="24"/>
          <w:shd w:val="clear" w:color="auto" w:fill="FFFFFF"/>
        </w:rPr>
        <w:t xml:space="preserve">Thirdly, the conduct of the policemen which caused harm constituted a simultaneous commission and omission. </w:t>
      </w:r>
      <w:r w:rsidR="00B95B0A" w:rsidRPr="007C08A7">
        <w:rPr>
          <w:rFonts w:ascii="Times New Roman" w:hAnsi="Times New Roman" w:cs="Times New Roman"/>
          <w:color w:val="242121"/>
          <w:sz w:val="24"/>
          <w:szCs w:val="24"/>
          <w:u w:val="single"/>
          <w:shd w:val="clear" w:color="auto" w:fill="FFFFFF"/>
        </w:rPr>
        <w:t>The commission lay in their brutal rape of the applicant. Their simultaneous omission lay in their failing while on duty to protect her from harm, something which they bore a general duty to do, and a special duty on the facts of this case</w:t>
      </w:r>
      <w:r w:rsidR="00B95B0A" w:rsidRPr="00F45BD8">
        <w:rPr>
          <w:rFonts w:ascii="Times New Roman" w:hAnsi="Times New Roman" w:cs="Times New Roman"/>
          <w:color w:val="242121"/>
          <w:sz w:val="24"/>
          <w:szCs w:val="24"/>
          <w:shd w:val="clear" w:color="auto" w:fill="FFFFFF"/>
        </w:rPr>
        <w:t>. In my view, these three inter-related factors make it plain that viewed against the background of our Constitution, and, in particular, the constitutional rights of the applicant and the constitutional obligations of the respondent, the connection between the conduct of the policemen and their employment was sufficiently close to render the respondent liable.</w:t>
      </w:r>
      <w:r w:rsidR="007C08A7">
        <w:rPr>
          <w:rFonts w:ascii="Times New Roman" w:hAnsi="Times New Roman" w:cs="Times New Roman"/>
          <w:color w:val="242121"/>
          <w:sz w:val="24"/>
          <w:szCs w:val="24"/>
          <w:shd w:val="clear" w:color="auto" w:fill="FFFFFF"/>
        </w:rPr>
        <w:t xml:space="preserve"> </w:t>
      </w:r>
      <w:r w:rsidR="007C08A7" w:rsidRPr="00051E8E">
        <w:rPr>
          <w:rFonts w:ascii="Century Gothic" w:hAnsi="Century Gothic" w:cs="Times New Roman"/>
          <w:color w:val="242121"/>
          <w:sz w:val="24"/>
          <w:szCs w:val="24"/>
          <w:shd w:val="clear" w:color="auto" w:fill="FFFFFF"/>
        </w:rPr>
        <w:t>(own emphasis)</w:t>
      </w:r>
    </w:p>
    <w:p w:rsidR="00FD47B9" w:rsidRDefault="00FD47B9" w:rsidP="00FD47B9">
      <w:pPr>
        <w:autoSpaceDE w:val="0"/>
        <w:autoSpaceDN w:val="0"/>
        <w:adjustRightInd w:val="0"/>
        <w:spacing w:after="0" w:line="360" w:lineRule="auto"/>
        <w:ind w:left="720"/>
        <w:jc w:val="both"/>
        <w:rPr>
          <w:rFonts w:ascii="Century Gothic" w:eastAsia="Times New Roman" w:hAnsi="Century Gothic" w:cs="Times New Roman"/>
          <w:sz w:val="24"/>
          <w:szCs w:val="24"/>
          <w:lang w:val="en-GB" w:eastAsia="en-ZA"/>
        </w:rPr>
      </w:pPr>
    </w:p>
    <w:p w:rsidR="00FD47B9" w:rsidRDefault="000E36A0" w:rsidP="000E36A0">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7C08A7">
        <w:rPr>
          <w:rFonts w:ascii="Century Gothic" w:eastAsia="Times New Roman" w:hAnsi="Century Gothic" w:cs="Times New Roman"/>
          <w:sz w:val="24"/>
          <w:szCs w:val="24"/>
          <w:lang w:val="en-GB" w:eastAsia="en-ZA"/>
        </w:rPr>
        <w:t>2</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FD47B9">
        <w:rPr>
          <w:rFonts w:ascii="Century Gothic" w:eastAsia="Times New Roman" w:hAnsi="Century Gothic" w:cs="Times New Roman"/>
          <w:sz w:val="24"/>
          <w:szCs w:val="24"/>
          <w:lang w:val="en-GB" w:eastAsia="en-ZA"/>
        </w:rPr>
        <w:t xml:space="preserve">From the </w:t>
      </w:r>
      <w:proofErr w:type="spellStart"/>
      <w:r w:rsidR="00FD47B9">
        <w:rPr>
          <w:rFonts w:ascii="Century Gothic" w:eastAsia="Times New Roman" w:hAnsi="Century Gothic" w:cs="Times New Roman"/>
          <w:sz w:val="24"/>
          <w:szCs w:val="24"/>
          <w:lang w:val="en-GB" w:eastAsia="en-ZA"/>
        </w:rPr>
        <w:t>aforegoing</w:t>
      </w:r>
      <w:proofErr w:type="spellEnd"/>
      <w:r w:rsidR="00FD47B9">
        <w:rPr>
          <w:rFonts w:ascii="Century Gothic" w:eastAsia="Times New Roman" w:hAnsi="Century Gothic" w:cs="Times New Roman"/>
          <w:sz w:val="24"/>
          <w:szCs w:val="24"/>
          <w:lang w:val="en-GB" w:eastAsia="en-ZA"/>
        </w:rPr>
        <w:t xml:space="preserve"> it is clear that the omission is bo</w:t>
      </w:r>
      <w:r w:rsidR="003850A9">
        <w:rPr>
          <w:rFonts w:ascii="Century Gothic" w:eastAsia="Times New Roman" w:hAnsi="Century Gothic" w:cs="Times New Roman"/>
          <w:sz w:val="24"/>
          <w:szCs w:val="24"/>
          <w:lang w:val="en-GB" w:eastAsia="en-ZA"/>
        </w:rPr>
        <w:t>r</w:t>
      </w:r>
      <w:r w:rsidR="00FD47B9">
        <w:rPr>
          <w:rFonts w:ascii="Century Gothic" w:eastAsia="Times New Roman" w:hAnsi="Century Gothic" w:cs="Times New Roman"/>
          <w:sz w:val="24"/>
          <w:szCs w:val="24"/>
          <w:lang w:val="en-GB" w:eastAsia="en-ZA"/>
        </w:rPr>
        <w:t>ne from the fact that the police officers failed while on duty to protect the applicant from harm.</w:t>
      </w:r>
    </w:p>
    <w:p w:rsidR="00FD47B9" w:rsidRDefault="00FD47B9" w:rsidP="00FD47B9">
      <w:pPr>
        <w:autoSpaceDE w:val="0"/>
        <w:autoSpaceDN w:val="0"/>
        <w:adjustRightInd w:val="0"/>
        <w:spacing w:after="0" w:line="360" w:lineRule="auto"/>
        <w:jc w:val="both"/>
        <w:rPr>
          <w:rFonts w:ascii="Century Gothic" w:eastAsia="Times New Roman" w:hAnsi="Century Gothic" w:cs="Times New Roman"/>
          <w:sz w:val="24"/>
          <w:szCs w:val="24"/>
          <w:lang w:val="en-GB" w:eastAsia="en-ZA"/>
        </w:rPr>
      </w:pPr>
    </w:p>
    <w:p w:rsidR="00FD47B9" w:rsidRDefault="003850A9" w:rsidP="00FD47B9">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7C08A7">
        <w:rPr>
          <w:rFonts w:ascii="Century Gothic" w:eastAsia="Times New Roman" w:hAnsi="Century Gothic" w:cs="Times New Roman"/>
          <w:sz w:val="24"/>
          <w:szCs w:val="24"/>
          <w:lang w:val="en-GB" w:eastAsia="en-ZA"/>
        </w:rPr>
        <w:t>3</w:t>
      </w:r>
      <w:r w:rsidR="00FD47B9">
        <w:rPr>
          <w:rFonts w:ascii="Century Gothic" w:eastAsia="Times New Roman" w:hAnsi="Century Gothic" w:cs="Times New Roman"/>
          <w:sz w:val="24"/>
          <w:szCs w:val="24"/>
          <w:lang w:val="en-GB" w:eastAsia="en-ZA"/>
        </w:rPr>
        <w:t>]</w:t>
      </w:r>
      <w:r w:rsidR="00FD47B9">
        <w:rPr>
          <w:rFonts w:ascii="Century Gothic" w:eastAsia="Times New Roman" w:hAnsi="Century Gothic" w:cs="Times New Roman"/>
          <w:sz w:val="24"/>
          <w:szCs w:val="24"/>
          <w:lang w:val="en-GB" w:eastAsia="en-ZA"/>
        </w:rPr>
        <w:tab/>
        <w:t xml:space="preserve">In </w:t>
      </w:r>
      <w:r w:rsidR="00FD47B9" w:rsidRPr="00FD47B9">
        <w:rPr>
          <w:rFonts w:ascii="Century Gothic" w:eastAsia="Times New Roman" w:hAnsi="Century Gothic" w:cs="Times New Roman"/>
          <w:b/>
          <w:sz w:val="24"/>
          <w:szCs w:val="24"/>
          <w:lang w:val="en-GB" w:eastAsia="en-ZA"/>
        </w:rPr>
        <w:t xml:space="preserve">F </w:t>
      </w:r>
      <w:r w:rsidR="00FD47B9" w:rsidRPr="00FD47B9">
        <w:rPr>
          <w:rFonts w:ascii="Times New Roman" w:eastAsia="Times New Roman" w:hAnsi="Times New Roman" w:cs="Times New Roman"/>
          <w:i/>
          <w:sz w:val="24"/>
          <w:szCs w:val="24"/>
          <w:lang w:val="en-GB" w:eastAsia="en-ZA"/>
        </w:rPr>
        <w:t>supra</w:t>
      </w:r>
      <w:r w:rsidR="00FD47B9">
        <w:rPr>
          <w:rStyle w:val="FootnoteReference"/>
          <w:rFonts w:ascii="Times New Roman" w:eastAsia="Times New Roman" w:hAnsi="Times New Roman" w:cs="Times New Roman"/>
          <w:i/>
          <w:sz w:val="24"/>
          <w:szCs w:val="24"/>
          <w:lang w:val="en-GB" w:eastAsia="en-ZA"/>
        </w:rPr>
        <w:footnoteReference w:id="11"/>
      </w:r>
      <w:r w:rsidR="00FD47B9">
        <w:rPr>
          <w:rFonts w:ascii="Century Gothic" w:eastAsia="Times New Roman" w:hAnsi="Century Gothic" w:cs="Times New Roman"/>
          <w:sz w:val="24"/>
          <w:szCs w:val="24"/>
          <w:lang w:val="en-GB" w:eastAsia="en-ZA"/>
        </w:rPr>
        <w:t>, the Court considered the question of whether the Minister of Safety a</w:t>
      </w:r>
      <w:r>
        <w:rPr>
          <w:rFonts w:ascii="Century Gothic" w:eastAsia="Times New Roman" w:hAnsi="Century Gothic" w:cs="Times New Roman"/>
          <w:sz w:val="24"/>
          <w:szCs w:val="24"/>
          <w:lang w:val="en-GB" w:eastAsia="en-ZA"/>
        </w:rPr>
        <w:t xml:space="preserve">nd Security should be held vicariously </w:t>
      </w:r>
      <w:r w:rsidR="00FD47B9">
        <w:rPr>
          <w:rFonts w:ascii="Century Gothic" w:eastAsia="Times New Roman" w:hAnsi="Century Gothic" w:cs="Times New Roman"/>
          <w:sz w:val="24"/>
          <w:szCs w:val="24"/>
          <w:lang w:val="en-GB" w:eastAsia="en-ZA"/>
        </w:rPr>
        <w:t>liable for damages arising from the rape of a 13 year old girl by a policeman who was on standby duty. The Court</w:t>
      </w:r>
      <w:r w:rsidR="003A5A73">
        <w:rPr>
          <w:rFonts w:ascii="Century Gothic" w:eastAsia="Times New Roman" w:hAnsi="Century Gothic" w:cs="Times New Roman"/>
          <w:sz w:val="24"/>
          <w:szCs w:val="24"/>
          <w:lang w:val="en-GB" w:eastAsia="en-ZA"/>
        </w:rPr>
        <w:t xml:space="preserve"> held that:</w:t>
      </w:r>
    </w:p>
    <w:p w:rsidR="00F92EAD" w:rsidRDefault="00F92EAD" w:rsidP="003A5A73">
      <w:pPr>
        <w:autoSpaceDE w:val="0"/>
        <w:autoSpaceDN w:val="0"/>
        <w:adjustRightInd w:val="0"/>
        <w:spacing w:after="0" w:line="360" w:lineRule="auto"/>
        <w:jc w:val="both"/>
        <w:rPr>
          <w:rFonts w:ascii="Century Gothic" w:eastAsia="Times New Roman" w:hAnsi="Century Gothic" w:cs="Times New Roman"/>
          <w:sz w:val="24"/>
          <w:szCs w:val="24"/>
          <w:lang w:val="en-GB" w:eastAsia="en-ZA"/>
        </w:rPr>
      </w:pPr>
    </w:p>
    <w:p w:rsidR="00F92EAD" w:rsidRPr="007E4ED4" w:rsidRDefault="007E4ED4" w:rsidP="007E4ED4">
      <w:pPr>
        <w:autoSpaceDE w:val="0"/>
        <w:autoSpaceDN w:val="0"/>
        <w:adjustRightInd w:val="0"/>
        <w:spacing w:after="0" w:line="240" w:lineRule="auto"/>
        <w:ind w:left="1440" w:hanging="720"/>
        <w:jc w:val="both"/>
        <w:rPr>
          <w:rFonts w:ascii="Times New Roman" w:eastAsia="Times New Roman" w:hAnsi="Times New Roman" w:cs="Times New Roman"/>
          <w:sz w:val="24"/>
          <w:szCs w:val="24"/>
          <w:lang w:val="en-GB" w:eastAsia="en-ZA"/>
        </w:rPr>
      </w:pPr>
      <w:r w:rsidRPr="007E4ED4">
        <w:rPr>
          <w:rFonts w:ascii="Times New Roman" w:eastAsia="Times New Roman" w:hAnsi="Times New Roman" w:cs="Times New Roman"/>
          <w:sz w:val="24"/>
          <w:szCs w:val="24"/>
          <w:lang w:val="en-GB" w:eastAsia="en-ZA"/>
        </w:rPr>
        <w:t>“</w:t>
      </w:r>
      <w:r w:rsidR="003A5A73"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41</w:t>
      </w:r>
      <w:r w:rsidR="003A5A73" w:rsidRPr="007E4ED4">
        <w:rPr>
          <w:rFonts w:ascii="Times New Roman" w:eastAsia="Times New Roman" w:hAnsi="Times New Roman" w:cs="Times New Roman"/>
          <w:sz w:val="24"/>
          <w:szCs w:val="24"/>
          <w:lang w:val="en-GB" w:eastAsia="en-ZA"/>
        </w:rPr>
        <w:t>]</w:t>
      </w:r>
      <w:r w:rsidR="003A5A73" w:rsidRPr="007E4ED4">
        <w:rPr>
          <w:rFonts w:ascii="Times New Roman" w:eastAsia="Times New Roman" w:hAnsi="Times New Roman" w:cs="Times New Roman"/>
          <w:sz w:val="24"/>
          <w:szCs w:val="24"/>
          <w:lang w:val="en-GB" w:eastAsia="en-ZA"/>
        </w:rPr>
        <w:tab/>
        <w:t>T</w:t>
      </w:r>
      <w:r w:rsidR="00F92EAD" w:rsidRPr="007E4ED4">
        <w:rPr>
          <w:rFonts w:ascii="Times New Roman" w:eastAsia="Times New Roman" w:hAnsi="Times New Roman" w:cs="Times New Roman"/>
          <w:sz w:val="24"/>
          <w:szCs w:val="24"/>
          <w:lang w:val="en-GB" w:eastAsia="en-ZA"/>
        </w:rPr>
        <w:t xml:space="preserve">wo tests apply to </w:t>
      </w:r>
      <w:r w:rsidR="003A5A73" w:rsidRPr="007E4ED4">
        <w:rPr>
          <w:rFonts w:ascii="Times New Roman" w:eastAsia="Times New Roman" w:hAnsi="Times New Roman" w:cs="Times New Roman"/>
          <w:sz w:val="24"/>
          <w:szCs w:val="24"/>
          <w:lang w:val="en-GB" w:eastAsia="en-ZA"/>
        </w:rPr>
        <w:t xml:space="preserve">the determination of </w:t>
      </w:r>
      <w:r w:rsidR="005C3421" w:rsidRPr="007E4ED4">
        <w:rPr>
          <w:rFonts w:ascii="Times New Roman" w:eastAsia="Times New Roman" w:hAnsi="Times New Roman" w:cs="Times New Roman"/>
          <w:sz w:val="24"/>
          <w:szCs w:val="24"/>
          <w:lang w:val="en-GB" w:eastAsia="en-ZA"/>
        </w:rPr>
        <w:t xml:space="preserve">vicarious. </w:t>
      </w:r>
      <w:r w:rsidR="003A5A73" w:rsidRPr="007E4ED4">
        <w:rPr>
          <w:rFonts w:ascii="Times New Roman" w:eastAsia="Times New Roman" w:hAnsi="Times New Roman" w:cs="Times New Roman"/>
          <w:sz w:val="24"/>
          <w:szCs w:val="24"/>
          <w:lang w:val="en-GB" w:eastAsia="en-ZA"/>
        </w:rPr>
        <w:t>O</w:t>
      </w:r>
      <w:r w:rsidR="00F92EAD" w:rsidRPr="007E4ED4">
        <w:rPr>
          <w:rFonts w:ascii="Times New Roman" w:eastAsia="Times New Roman" w:hAnsi="Times New Roman" w:cs="Times New Roman"/>
          <w:sz w:val="24"/>
          <w:szCs w:val="24"/>
          <w:lang w:val="en-GB" w:eastAsia="en-ZA"/>
        </w:rPr>
        <w:t>ne applies when an emplo</w:t>
      </w:r>
      <w:r w:rsidR="003A5A73" w:rsidRPr="007E4ED4">
        <w:rPr>
          <w:rFonts w:ascii="Times New Roman" w:eastAsia="Times New Roman" w:hAnsi="Times New Roman" w:cs="Times New Roman"/>
          <w:sz w:val="24"/>
          <w:szCs w:val="24"/>
          <w:lang w:val="en-GB" w:eastAsia="en-ZA"/>
        </w:rPr>
        <w:t>yee commits the</w:t>
      </w:r>
      <w:r w:rsidR="00F92EAD" w:rsidRPr="007E4ED4">
        <w:rPr>
          <w:rFonts w:ascii="Times New Roman" w:eastAsia="Times New Roman" w:hAnsi="Times New Roman" w:cs="Times New Roman"/>
          <w:sz w:val="24"/>
          <w:szCs w:val="24"/>
          <w:lang w:val="en-GB" w:eastAsia="en-ZA"/>
        </w:rPr>
        <w:t xml:space="preserve"> delict while going about the employer’s business. This is the standard test. The other is where the wrongdoing takes place outside the course and s</w:t>
      </w:r>
      <w:r w:rsidR="003A5A73" w:rsidRPr="007E4ED4">
        <w:rPr>
          <w:rFonts w:ascii="Times New Roman" w:eastAsia="Times New Roman" w:hAnsi="Times New Roman" w:cs="Times New Roman"/>
          <w:sz w:val="24"/>
          <w:szCs w:val="24"/>
          <w:lang w:val="en-GB" w:eastAsia="en-ZA"/>
        </w:rPr>
        <w:t xml:space="preserve">cope of employment. There are known as </w:t>
      </w:r>
      <w:r w:rsidR="00F92EAD" w:rsidRPr="007E4ED4">
        <w:rPr>
          <w:rFonts w:ascii="Times New Roman" w:eastAsia="Times New Roman" w:hAnsi="Times New Roman" w:cs="Times New Roman"/>
          <w:sz w:val="24"/>
          <w:szCs w:val="24"/>
          <w:lang w:val="en-GB" w:eastAsia="en-ZA"/>
        </w:rPr>
        <w:t>deviation cases.</w:t>
      </w:r>
      <w:r w:rsidR="003A5A73" w:rsidRPr="007E4ED4">
        <w:rPr>
          <w:rFonts w:ascii="Times New Roman" w:eastAsia="Times New Roman" w:hAnsi="Times New Roman" w:cs="Times New Roman"/>
          <w:sz w:val="24"/>
          <w:szCs w:val="24"/>
          <w:lang w:val="en-GB" w:eastAsia="en-ZA"/>
        </w:rPr>
        <w:t xml:space="preserve"> The matter before us is a typical de</w:t>
      </w:r>
      <w:r w:rsidR="000E36A0">
        <w:rPr>
          <w:rFonts w:ascii="Times New Roman" w:eastAsia="Times New Roman" w:hAnsi="Times New Roman" w:cs="Times New Roman"/>
          <w:sz w:val="24"/>
          <w:szCs w:val="24"/>
          <w:lang w:val="en-GB" w:eastAsia="en-ZA"/>
        </w:rPr>
        <w:t>vi</w:t>
      </w:r>
      <w:r w:rsidR="003A5A73" w:rsidRPr="007E4ED4">
        <w:rPr>
          <w:rFonts w:ascii="Times New Roman" w:eastAsia="Times New Roman" w:hAnsi="Times New Roman" w:cs="Times New Roman"/>
          <w:sz w:val="24"/>
          <w:szCs w:val="24"/>
          <w:lang w:val="en-GB" w:eastAsia="en-ZA"/>
        </w:rPr>
        <w:t>ation case.</w:t>
      </w:r>
    </w:p>
    <w:p w:rsidR="00F92EAD" w:rsidRPr="007E4ED4" w:rsidRDefault="00F92EAD" w:rsidP="007E4ED4">
      <w:pPr>
        <w:autoSpaceDE w:val="0"/>
        <w:autoSpaceDN w:val="0"/>
        <w:adjustRightInd w:val="0"/>
        <w:spacing w:after="0" w:line="240" w:lineRule="auto"/>
        <w:ind w:left="1440" w:hanging="720"/>
        <w:jc w:val="both"/>
        <w:rPr>
          <w:rFonts w:ascii="Times New Roman" w:eastAsia="Times New Roman" w:hAnsi="Times New Roman" w:cs="Times New Roman"/>
          <w:sz w:val="24"/>
          <w:szCs w:val="24"/>
          <w:lang w:val="en-GB" w:eastAsia="en-ZA"/>
        </w:rPr>
      </w:pPr>
    </w:p>
    <w:p w:rsidR="00F92EAD" w:rsidRPr="00F92EAD" w:rsidRDefault="007E4ED4" w:rsidP="007E4ED4">
      <w:pPr>
        <w:autoSpaceDE w:val="0"/>
        <w:autoSpaceDN w:val="0"/>
        <w:adjustRightInd w:val="0"/>
        <w:spacing w:after="0" w:line="240" w:lineRule="auto"/>
        <w:ind w:left="1440" w:hanging="720"/>
        <w:jc w:val="both"/>
        <w:rPr>
          <w:rFonts w:ascii="Century Gothic" w:eastAsia="Times New Roman" w:hAnsi="Century Gothic" w:cs="Times New Roman"/>
          <w:b/>
          <w:sz w:val="24"/>
          <w:szCs w:val="24"/>
          <w:lang w:val="en-GB" w:eastAsia="en-ZA"/>
        </w:rPr>
      </w:pPr>
      <w:r w:rsidRPr="007E4ED4">
        <w:rPr>
          <w:rFonts w:ascii="Times New Roman" w:eastAsia="Times New Roman" w:hAnsi="Times New Roman" w:cs="Times New Roman"/>
          <w:sz w:val="24"/>
          <w:szCs w:val="24"/>
          <w:lang w:val="en-GB" w:eastAsia="en-ZA"/>
        </w:rPr>
        <w:t xml:space="preserve">  [</w:t>
      </w:r>
      <w:r w:rsidR="00F92EAD" w:rsidRPr="007E4ED4">
        <w:rPr>
          <w:rFonts w:ascii="Times New Roman" w:eastAsia="Times New Roman" w:hAnsi="Times New Roman" w:cs="Times New Roman"/>
          <w:sz w:val="24"/>
          <w:szCs w:val="24"/>
          <w:lang w:val="en-GB" w:eastAsia="en-ZA"/>
        </w:rPr>
        <w:t>50</w:t>
      </w:r>
      <w:r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ab/>
      </w:r>
      <w:r w:rsidR="00DD1BE7" w:rsidRPr="007E4ED4">
        <w:rPr>
          <w:rFonts w:ascii="Times New Roman" w:eastAsia="Times New Roman" w:hAnsi="Times New Roman" w:cs="Times New Roman"/>
          <w:sz w:val="24"/>
          <w:szCs w:val="24"/>
          <w:lang w:val="en-GB" w:eastAsia="en-ZA"/>
        </w:rPr>
        <w:t>A</w:t>
      </w:r>
      <w:r w:rsidR="003A5A73" w:rsidRPr="007E4ED4">
        <w:rPr>
          <w:rFonts w:ascii="Times New Roman" w:eastAsia="Times New Roman" w:hAnsi="Times New Roman" w:cs="Times New Roman"/>
          <w:sz w:val="24"/>
          <w:szCs w:val="24"/>
          <w:lang w:val="en-GB" w:eastAsia="en-ZA"/>
        </w:rPr>
        <w:t xml:space="preserve">s the </w:t>
      </w:r>
      <w:r w:rsidR="00DD1BE7" w:rsidRPr="007E4ED4">
        <w:rPr>
          <w:rFonts w:ascii="Times New Roman" w:eastAsia="Times New Roman" w:hAnsi="Times New Roman" w:cs="Times New Roman"/>
          <w:sz w:val="24"/>
          <w:szCs w:val="24"/>
          <w:lang w:val="en-GB" w:eastAsia="en-ZA"/>
        </w:rPr>
        <w:t>Court</w:t>
      </w:r>
      <w:r w:rsidR="00C352D5" w:rsidRPr="007E4ED4">
        <w:rPr>
          <w:rFonts w:ascii="Times New Roman" w:eastAsia="Times New Roman" w:hAnsi="Times New Roman" w:cs="Times New Roman"/>
          <w:sz w:val="24"/>
          <w:szCs w:val="24"/>
          <w:lang w:val="en-GB" w:eastAsia="en-ZA"/>
        </w:rPr>
        <w:t xml:space="preserve"> stated in </w:t>
      </w:r>
      <w:r w:rsidR="00C352D5" w:rsidRPr="007E4ED4">
        <w:rPr>
          <w:rFonts w:ascii="Times New Roman" w:eastAsia="Times New Roman" w:hAnsi="Times New Roman" w:cs="Times New Roman"/>
          <w:b/>
          <w:sz w:val="24"/>
          <w:szCs w:val="24"/>
          <w:lang w:val="en-GB" w:eastAsia="en-ZA"/>
        </w:rPr>
        <w:t>K</w:t>
      </w:r>
      <w:r w:rsidR="00C352D5" w:rsidRPr="007E4ED4">
        <w:rPr>
          <w:rFonts w:ascii="Times New Roman" w:eastAsia="Times New Roman" w:hAnsi="Times New Roman" w:cs="Times New Roman"/>
          <w:sz w:val="24"/>
          <w:szCs w:val="24"/>
          <w:lang w:val="en-GB" w:eastAsia="en-ZA"/>
        </w:rPr>
        <w:t xml:space="preserve">, </w:t>
      </w:r>
      <w:r w:rsidR="00F92EAD" w:rsidRPr="007E4ED4">
        <w:rPr>
          <w:rFonts w:ascii="Times New Roman" w:eastAsia="Times New Roman" w:hAnsi="Times New Roman" w:cs="Times New Roman"/>
          <w:sz w:val="24"/>
          <w:szCs w:val="24"/>
          <w:lang w:val="en-GB" w:eastAsia="en-ZA"/>
        </w:rPr>
        <w:t>t</w:t>
      </w:r>
      <w:r w:rsidR="00C352D5" w:rsidRPr="007E4ED4">
        <w:rPr>
          <w:rFonts w:ascii="Times New Roman" w:eastAsia="Times New Roman" w:hAnsi="Times New Roman" w:cs="Times New Roman"/>
          <w:sz w:val="24"/>
          <w:szCs w:val="24"/>
          <w:lang w:val="en-GB" w:eastAsia="en-ZA"/>
        </w:rPr>
        <w:t>he objective portion of the two-</w:t>
      </w:r>
      <w:r w:rsidR="00F92EAD" w:rsidRPr="007E4ED4">
        <w:rPr>
          <w:rFonts w:ascii="Times New Roman" w:eastAsia="Times New Roman" w:hAnsi="Times New Roman" w:cs="Times New Roman"/>
          <w:sz w:val="24"/>
          <w:szCs w:val="24"/>
          <w:lang w:val="en-GB" w:eastAsia="en-ZA"/>
        </w:rPr>
        <w:t>stage test requires a Court to ask whether there is a sufficiently c</w:t>
      </w:r>
      <w:r w:rsidR="00C352D5" w:rsidRPr="007E4ED4">
        <w:rPr>
          <w:rFonts w:ascii="Times New Roman" w:eastAsia="Times New Roman" w:hAnsi="Times New Roman" w:cs="Times New Roman"/>
          <w:sz w:val="24"/>
          <w:szCs w:val="24"/>
          <w:lang w:val="en-GB" w:eastAsia="en-ZA"/>
        </w:rPr>
        <w:t>lose connection between the wrongful</w:t>
      </w:r>
      <w:r w:rsidR="00F92EAD" w:rsidRPr="007E4ED4">
        <w:rPr>
          <w:rFonts w:ascii="Times New Roman" w:eastAsia="Times New Roman" w:hAnsi="Times New Roman" w:cs="Times New Roman"/>
          <w:sz w:val="24"/>
          <w:szCs w:val="24"/>
          <w:lang w:val="en-GB" w:eastAsia="en-ZA"/>
        </w:rPr>
        <w:t xml:space="preserve"> conduct and the wrongdoer</w:t>
      </w:r>
      <w:r w:rsidR="00C352D5"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 xml:space="preserve">s employment. This requires </w:t>
      </w:r>
      <w:r w:rsidR="00C352D5"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explicit recognition of the normative content</w:t>
      </w:r>
      <w:r w:rsidR="00C352D5"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 xml:space="preserve"> of this stage of the</w:t>
      </w:r>
      <w:r w:rsidR="00C352D5" w:rsidRPr="007E4ED4">
        <w:rPr>
          <w:rFonts w:ascii="Times New Roman" w:eastAsia="Times New Roman" w:hAnsi="Times New Roman" w:cs="Times New Roman"/>
          <w:sz w:val="24"/>
          <w:szCs w:val="24"/>
          <w:lang w:val="en-GB" w:eastAsia="en-ZA"/>
        </w:rPr>
        <w:t xml:space="preserve"> test. The pivotal enquiry is therefore w</w:t>
      </w:r>
      <w:r w:rsidR="00F92EAD" w:rsidRPr="007E4ED4">
        <w:rPr>
          <w:rFonts w:ascii="Times New Roman" w:eastAsia="Times New Roman" w:hAnsi="Times New Roman" w:cs="Times New Roman"/>
          <w:sz w:val="24"/>
          <w:szCs w:val="24"/>
          <w:lang w:val="en-GB" w:eastAsia="en-ZA"/>
        </w:rPr>
        <w:t xml:space="preserve">hether </w:t>
      </w:r>
      <w:r w:rsidR="00C352D5" w:rsidRPr="007E4ED4">
        <w:rPr>
          <w:rFonts w:ascii="Times New Roman" w:eastAsia="Times New Roman" w:hAnsi="Times New Roman" w:cs="Times New Roman"/>
          <w:sz w:val="24"/>
          <w:szCs w:val="24"/>
          <w:lang w:val="en-GB" w:eastAsia="en-ZA"/>
        </w:rPr>
        <w:t>“</w:t>
      </w:r>
      <w:r w:rsidR="00F92EAD" w:rsidRPr="007E4ED4">
        <w:rPr>
          <w:rFonts w:ascii="Times New Roman" w:eastAsia="Times New Roman" w:hAnsi="Times New Roman" w:cs="Times New Roman"/>
          <w:sz w:val="24"/>
          <w:szCs w:val="24"/>
          <w:lang w:val="en-GB" w:eastAsia="en-ZA"/>
        </w:rPr>
        <w:t xml:space="preserve">there </w:t>
      </w:r>
      <w:r w:rsidR="00C352D5" w:rsidRPr="007E4ED4">
        <w:rPr>
          <w:rFonts w:ascii="Times New Roman" w:eastAsia="Times New Roman" w:hAnsi="Times New Roman" w:cs="Times New Roman"/>
          <w:sz w:val="24"/>
          <w:szCs w:val="24"/>
          <w:lang w:val="en-GB" w:eastAsia="en-ZA"/>
        </w:rPr>
        <w:t>w</w:t>
      </w:r>
      <w:r w:rsidR="00F92EAD" w:rsidRPr="007E4ED4">
        <w:rPr>
          <w:rFonts w:ascii="Times New Roman" w:eastAsia="Times New Roman" w:hAnsi="Times New Roman" w:cs="Times New Roman"/>
          <w:sz w:val="24"/>
          <w:szCs w:val="24"/>
          <w:lang w:val="en-GB" w:eastAsia="en-ZA"/>
        </w:rPr>
        <w:t xml:space="preserve">as a close connection between the </w:t>
      </w:r>
      <w:r w:rsidR="00C352D5" w:rsidRPr="007E4ED4">
        <w:rPr>
          <w:rFonts w:ascii="Times New Roman" w:eastAsia="Times New Roman" w:hAnsi="Times New Roman" w:cs="Times New Roman"/>
          <w:sz w:val="24"/>
          <w:szCs w:val="24"/>
          <w:lang w:val="en-GB" w:eastAsia="en-ZA"/>
        </w:rPr>
        <w:t>wrongful conduct of the policemen and the nature of their</w:t>
      </w:r>
      <w:r w:rsidR="00F92EAD" w:rsidRPr="007E4ED4">
        <w:rPr>
          <w:rFonts w:ascii="Times New Roman" w:eastAsia="Times New Roman" w:hAnsi="Times New Roman" w:cs="Times New Roman"/>
          <w:sz w:val="24"/>
          <w:szCs w:val="24"/>
          <w:lang w:val="en-GB" w:eastAsia="en-ZA"/>
        </w:rPr>
        <w:t xml:space="preserve"> employment</w:t>
      </w:r>
      <w:r w:rsidR="00C352D5" w:rsidRPr="007E4ED4">
        <w:rPr>
          <w:rFonts w:ascii="Times New Roman" w:eastAsia="Times New Roman" w:hAnsi="Times New Roman" w:cs="Times New Roman"/>
          <w:sz w:val="24"/>
          <w:szCs w:val="24"/>
          <w:lang w:val="en-GB" w:eastAsia="en-ZA"/>
        </w:rPr>
        <w:t>.” T</w:t>
      </w:r>
      <w:r w:rsidR="00F92EAD" w:rsidRPr="007E4ED4">
        <w:rPr>
          <w:rFonts w:ascii="Times New Roman" w:eastAsia="Times New Roman" w:hAnsi="Times New Roman" w:cs="Times New Roman"/>
          <w:sz w:val="24"/>
          <w:szCs w:val="24"/>
          <w:lang w:val="en-GB" w:eastAsia="en-ZA"/>
        </w:rPr>
        <w:t>hat is the question that must be asked in determining the states vicarious liability in this matter</w:t>
      </w:r>
      <w:r>
        <w:rPr>
          <w:rFonts w:ascii="Times New Roman" w:eastAsia="Times New Roman" w:hAnsi="Times New Roman" w:cs="Times New Roman"/>
          <w:sz w:val="24"/>
          <w:szCs w:val="24"/>
          <w:lang w:val="en-GB" w:eastAsia="en-ZA"/>
        </w:rPr>
        <w:t>”</w:t>
      </w:r>
      <w:r w:rsidR="00C352D5">
        <w:rPr>
          <w:rFonts w:ascii="Century Gothic" w:eastAsia="Times New Roman" w:hAnsi="Century Gothic" w:cs="Times New Roman"/>
          <w:sz w:val="24"/>
          <w:szCs w:val="24"/>
          <w:lang w:val="en-GB" w:eastAsia="en-ZA"/>
        </w:rPr>
        <w:t>.</w:t>
      </w:r>
      <w:r w:rsidR="00F92EAD">
        <w:rPr>
          <w:rFonts w:ascii="Century Gothic" w:eastAsia="Times New Roman" w:hAnsi="Century Gothic" w:cs="Times New Roman"/>
          <w:sz w:val="24"/>
          <w:szCs w:val="24"/>
          <w:lang w:val="en-GB" w:eastAsia="en-ZA"/>
        </w:rPr>
        <w:tab/>
      </w:r>
    </w:p>
    <w:p w:rsidR="00CE433A" w:rsidRDefault="00CE433A"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B64A61" w:rsidRDefault="007E4ED4"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7C08A7">
        <w:rPr>
          <w:rFonts w:ascii="Century Gothic" w:eastAsia="Times New Roman" w:hAnsi="Century Gothic" w:cs="Times New Roman"/>
          <w:sz w:val="24"/>
          <w:szCs w:val="24"/>
          <w:lang w:val="en-GB" w:eastAsia="en-ZA"/>
        </w:rPr>
        <w:t>4</w:t>
      </w:r>
      <w:r w:rsidR="00F92EAD">
        <w:rPr>
          <w:rFonts w:ascii="Century Gothic" w:eastAsia="Times New Roman" w:hAnsi="Century Gothic" w:cs="Times New Roman"/>
          <w:sz w:val="24"/>
          <w:szCs w:val="24"/>
          <w:lang w:val="en-GB" w:eastAsia="en-ZA"/>
        </w:rPr>
        <w:t>]</w:t>
      </w:r>
      <w:r w:rsidR="00F92EAD">
        <w:rPr>
          <w:rFonts w:ascii="Century Gothic" w:eastAsia="Times New Roman" w:hAnsi="Century Gothic" w:cs="Times New Roman"/>
          <w:sz w:val="24"/>
          <w:szCs w:val="24"/>
          <w:lang w:val="en-GB" w:eastAsia="en-ZA"/>
        </w:rPr>
        <w:tab/>
        <w:t xml:space="preserve">When considering </w:t>
      </w:r>
      <w:r w:rsidR="00272E9B" w:rsidRPr="00272E9B">
        <w:rPr>
          <w:rFonts w:ascii="Century Gothic" w:eastAsia="Times New Roman" w:hAnsi="Century Gothic" w:cs="Times New Roman"/>
          <w:b/>
          <w:sz w:val="24"/>
          <w:szCs w:val="24"/>
          <w:lang w:val="en-GB" w:eastAsia="en-ZA"/>
        </w:rPr>
        <w:t>F</w:t>
      </w:r>
      <w:r w:rsidR="00272E9B">
        <w:rPr>
          <w:rFonts w:ascii="Century Gothic" w:eastAsia="Times New Roman" w:hAnsi="Century Gothic" w:cs="Times New Roman"/>
          <w:sz w:val="24"/>
          <w:szCs w:val="24"/>
          <w:lang w:val="en-GB" w:eastAsia="en-ZA"/>
        </w:rPr>
        <w:t xml:space="preserve"> </w:t>
      </w:r>
      <w:r w:rsidR="00272E9B" w:rsidRPr="00272E9B">
        <w:rPr>
          <w:rFonts w:ascii="Century Gothic" w:eastAsia="Times New Roman" w:hAnsi="Century Gothic" w:cs="Times New Roman"/>
          <w:sz w:val="24"/>
          <w:szCs w:val="24"/>
          <w:lang w:val="en-GB" w:eastAsia="en-ZA"/>
        </w:rPr>
        <w:t>and</w:t>
      </w:r>
      <w:r w:rsidR="00272E9B" w:rsidRPr="00272E9B">
        <w:rPr>
          <w:rFonts w:ascii="Century Gothic" w:eastAsia="Times New Roman" w:hAnsi="Century Gothic" w:cs="Times New Roman"/>
          <w:b/>
          <w:sz w:val="24"/>
          <w:szCs w:val="24"/>
          <w:lang w:val="en-GB" w:eastAsia="en-ZA"/>
        </w:rPr>
        <w:t xml:space="preserve"> K</w:t>
      </w:r>
      <w:r w:rsidR="00F92EAD">
        <w:rPr>
          <w:rFonts w:ascii="Century Gothic" w:eastAsia="Times New Roman" w:hAnsi="Century Gothic" w:cs="Times New Roman"/>
          <w:sz w:val="24"/>
          <w:szCs w:val="24"/>
          <w:lang w:val="en-GB" w:eastAsia="en-ZA"/>
        </w:rPr>
        <w:t xml:space="preserve"> </w:t>
      </w:r>
      <w:r w:rsidR="00C352D5" w:rsidRPr="00DD1BE7">
        <w:rPr>
          <w:rFonts w:ascii="Times New Roman" w:eastAsia="Times New Roman" w:hAnsi="Times New Roman" w:cs="Times New Roman"/>
          <w:i/>
          <w:sz w:val="24"/>
          <w:szCs w:val="24"/>
          <w:lang w:val="en-GB" w:eastAsia="en-ZA"/>
        </w:rPr>
        <w:t>supra</w:t>
      </w:r>
      <w:r w:rsidR="00C352D5">
        <w:rPr>
          <w:rFonts w:ascii="Century Gothic" w:eastAsia="Times New Roman" w:hAnsi="Century Gothic" w:cs="Times New Roman"/>
          <w:sz w:val="24"/>
          <w:szCs w:val="24"/>
          <w:lang w:val="en-GB" w:eastAsia="en-ZA"/>
        </w:rPr>
        <w:t xml:space="preserve"> </w:t>
      </w:r>
      <w:r w:rsidR="005C3421">
        <w:rPr>
          <w:rFonts w:ascii="Century Gothic" w:eastAsia="Times New Roman" w:hAnsi="Century Gothic" w:cs="Times New Roman"/>
          <w:sz w:val="24"/>
          <w:szCs w:val="24"/>
          <w:lang w:val="en-GB" w:eastAsia="en-ZA"/>
        </w:rPr>
        <w:t>coupled with</w:t>
      </w:r>
      <w:r w:rsidR="00F92EAD">
        <w:rPr>
          <w:rFonts w:ascii="Century Gothic" w:eastAsia="Times New Roman" w:hAnsi="Century Gothic" w:cs="Times New Roman"/>
          <w:sz w:val="24"/>
          <w:szCs w:val="24"/>
          <w:lang w:val="en-GB" w:eastAsia="en-ZA"/>
        </w:rPr>
        <w:t xml:space="preserve"> </w:t>
      </w:r>
      <w:r w:rsidR="00272E9B">
        <w:rPr>
          <w:rFonts w:ascii="Century Gothic" w:eastAsia="Times New Roman" w:hAnsi="Century Gothic" w:cs="Times New Roman"/>
          <w:sz w:val="24"/>
          <w:szCs w:val="24"/>
          <w:lang w:val="en-GB" w:eastAsia="en-ZA"/>
        </w:rPr>
        <w:t>plaintiff’s</w:t>
      </w:r>
      <w:r w:rsidR="00F92EAD">
        <w:rPr>
          <w:rFonts w:ascii="Century Gothic" w:eastAsia="Times New Roman" w:hAnsi="Century Gothic" w:cs="Times New Roman"/>
          <w:sz w:val="24"/>
          <w:szCs w:val="24"/>
          <w:lang w:val="en-GB" w:eastAsia="en-ZA"/>
        </w:rPr>
        <w:t xml:space="preserve"> evidence</w:t>
      </w:r>
      <w:r w:rsidR="002A4E75">
        <w:rPr>
          <w:rFonts w:ascii="Century Gothic" w:eastAsia="Times New Roman" w:hAnsi="Century Gothic" w:cs="Times New Roman"/>
          <w:sz w:val="24"/>
          <w:szCs w:val="24"/>
          <w:lang w:val="en-GB" w:eastAsia="en-ZA"/>
        </w:rPr>
        <w:t xml:space="preserve"> and the fact that save</w:t>
      </w:r>
      <w:r w:rsidR="002A4E75" w:rsidRPr="002A4E75">
        <w:rPr>
          <w:rFonts w:ascii="Century Gothic" w:eastAsia="Times New Roman" w:hAnsi="Century Gothic" w:cs="Times New Roman"/>
          <w:sz w:val="24"/>
          <w:szCs w:val="24"/>
          <w:lang w:val="en-GB" w:eastAsia="en-ZA"/>
        </w:rPr>
        <w:t xml:space="preserve"> </w:t>
      </w:r>
      <w:r w:rsidR="002A4E75">
        <w:rPr>
          <w:rFonts w:ascii="Century Gothic" w:eastAsia="Times New Roman" w:hAnsi="Century Gothic" w:cs="Times New Roman"/>
          <w:sz w:val="24"/>
          <w:szCs w:val="24"/>
          <w:lang w:val="en-GB" w:eastAsia="en-ZA"/>
        </w:rPr>
        <w:t>for the SAP 15, there was no evidence that the deceased was not on duty.</w:t>
      </w:r>
      <w:r w:rsidR="00F92EAD">
        <w:rPr>
          <w:rFonts w:ascii="Century Gothic" w:eastAsia="Times New Roman" w:hAnsi="Century Gothic" w:cs="Times New Roman"/>
          <w:sz w:val="24"/>
          <w:szCs w:val="24"/>
          <w:lang w:val="en-GB" w:eastAsia="en-ZA"/>
        </w:rPr>
        <w:t xml:space="preserve"> I was of the view that </w:t>
      </w:r>
      <w:r w:rsidR="00CB624A">
        <w:rPr>
          <w:rFonts w:ascii="Century Gothic" w:eastAsia="Times New Roman" w:hAnsi="Century Gothic" w:cs="Times New Roman"/>
          <w:sz w:val="24"/>
          <w:szCs w:val="24"/>
          <w:lang w:val="en-GB" w:eastAsia="en-ZA"/>
        </w:rPr>
        <w:t xml:space="preserve">there was </w:t>
      </w:r>
      <w:r w:rsidR="00CB624A" w:rsidRPr="00CB624A">
        <w:rPr>
          <w:rFonts w:ascii="Times New Roman" w:eastAsia="Times New Roman" w:hAnsi="Times New Roman" w:cs="Times New Roman"/>
          <w:i/>
          <w:sz w:val="24"/>
          <w:szCs w:val="24"/>
          <w:lang w:val="en-GB" w:eastAsia="en-ZA"/>
        </w:rPr>
        <w:t>prima facie</w:t>
      </w:r>
      <w:r w:rsidR="00CB624A">
        <w:rPr>
          <w:rFonts w:ascii="Century Gothic" w:eastAsia="Times New Roman" w:hAnsi="Century Gothic" w:cs="Times New Roman"/>
          <w:sz w:val="24"/>
          <w:szCs w:val="24"/>
          <w:lang w:val="en-GB" w:eastAsia="en-ZA"/>
        </w:rPr>
        <w:t xml:space="preserve"> evidence that the dece</w:t>
      </w:r>
      <w:r w:rsidR="00C352D5">
        <w:rPr>
          <w:rFonts w:ascii="Century Gothic" w:eastAsia="Times New Roman" w:hAnsi="Century Gothic" w:cs="Times New Roman"/>
          <w:sz w:val="24"/>
          <w:szCs w:val="24"/>
          <w:lang w:val="en-GB" w:eastAsia="en-ZA"/>
        </w:rPr>
        <w:t>ased conduct</w:t>
      </w:r>
      <w:r w:rsidR="00CB624A">
        <w:rPr>
          <w:rFonts w:ascii="Century Gothic" w:eastAsia="Times New Roman" w:hAnsi="Century Gothic" w:cs="Times New Roman"/>
          <w:sz w:val="24"/>
          <w:szCs w:val="24"/>
          <w:lang w:val="en-GB" w:eastAsia="en-ZA"/>
        </w:rPr>
        <w:t xml:space="preserve"> comprised both a commission which was the assault and the rape and an omission which was wrongful as the deceased as a police officer had a duty to protect plaintiff from a crime.</w:t>
      </w:r>
      <w:r w:rsidR="00133074">
        <w:rPr>
          <w:rFonts w:ascii="Century Gothic" w:eastAsia="Times New Roman" w:hAnsi="Century Gothic" w:cs="Times New Roman"/>
          <w:sz w:val="24"/>
          <w:szCs w:val="24"/>
          <w:lang w:val="en-GB" w:eastAsia="en-ZA"/>
        </w:rPr>
        <w:t xml:space="preserve"> </w:t>
      </w:r>
      <w:r w:rsidR="00CB624A">
        <w:rPr>
          <w:rFonts w:ascii="Century Gothic" w:eastAsia="Times New Roman" w:hAnsi="Century Gothic" w:cs="Times New Roman"/>
          <w:sz w:val="24"/>
          <w:szCs w:val="24"/>
          <w:lang w:val="en-GB" w:eastAsia="en-ZA"/>
        </w:rPr>
        <w:t xml:space="preserve">Further there was </w:t>
      </w:r>
      <w:r w:rsidR="00CB624A" w:rsidRPr="00CB624A">
        <w:rPr>
          <w:rFonts w:ascii="Times New Roman" w:eastAsia="Times New Roman" w:hAnsi="Times New Roman" w:cs="Times New Roman"/>
          <w:i/>
          <w:sz w:val="24"/>
          <w:szCs w:val="24"/>
          <w:lang w:val="en-GB" w:eastAsia="en-ZA"/>
        </w:rPr>
        <w:t>prima facie</w:t>
      </w:r>
      <w:r w:rsidR="00CB624A">
        <w:rPr>
          <w:rFonts w:ascii="Century Gothic" w:eastAsia="Times New Roman" w:hAnsi="Century Gothic" w:cs="Times New Roman"/>
          <w:sz w:val="24"/>
          <w:szCs w:val="24"/>
          <w:lang w:val="en-GB" w:eastAsia="en-ZA"/>
        </w:rPr>
        <w:t xml:space="preserve"> </w:t>
      </w:r>
      <w:r w:rsidR="00DD1BE7">
        <w:rPr>
          <w:rFonts w:ascii="Century Gothic" w:eastAsia="Times New Roman" w:hAnsi="Century Gothic" w:cs="Times New Roman"/>
          <w:sz w:val="24"/>
          <w:szCs w:val="24"/>
          <w:lang w:val="en-GB" w:eastAsia="en-ZA"/>
        </w:rPr>
        <w:t>evidence of</w:t>
      </w:r>
      <w:r w:rsidR="00CB624A">
        <w:rPr>
          <w:rFonts w:ascii="Century Gothic" w:eastAsia="Times New Roman" w:hAnsi="Century Gothic" w:cs="Times New Roman"/>
          <w:sz w:val="24"/>
          <w:szCs w:val="24"/>
          <w:lang w:val="en-GB" w:eastAsia="en-ZA"/>
        </w:rPr>
        <w:t xml:space="preserve"> a close connection between the delict and the business of the second defendant </w:t>
      </w:r>
      <w:r w:rsidR="00DD1BE7">
        <w:rPr>
          <w:rFonts w:ascii="Century Gothic" w:eastAsia="Times New Roman" w:hAnsi="Century Gothic" w:cs="Times New Roman"/>
          <w:sz w:val="24"/>
          <w:szCs w:val="24"/>
          <w:lang w:val="en-GB" w:eastAsia="en-ZA"/>
        </w:rPr>
        <w:t xml:space="preserve">as </w:t>
      </w:r>
      <w:r w:rsidR="002A4E75">
        <w:rPr>
          <w:rFonts w:ascii="Century Gothic" w:eastAsia="Times New Roman" w:hAnsi="Century Gothic" w:cs="Times New Roman"/>
          <w:sz w:val="24"/>
          <w:szCs w:val="24"/>
          <w:lang w:val="en-GB" w:eastAsia="en-ZA"/>
        </w:rPr>
        <w:t>plaintiff trusted the deceased as he was a policeman and he</w:t>
      </w:r>
      <w:r w:rsidR="00DD1BE7">
        <w:rPr>
          <w:rFonts w:ascii="Century Gothic" w:eastAsia="Times New Roman" w:hAnsi="Century Gothic" w:cs="Times New Roman"/>
          <w:sz w:val="24"/>
          <w:szCs w:val="24"/>
          <w:lang w:val="en-GB" w:eastAsia="en-ZA"/>
        </w:rPr>
        <w:t xml:space="preserve"> wore his police uniform and carried his firearm</w:t>
      </w:r>
      <w:r w:rsidR="00272E9B">
        <w:rPr>
          <w:rFonts w:ascii="Century Gothic" w:eastAsia="Times New Roman" w:hAnsi="Century Gothic" w:cs="Times New Roman"/>
          <w:sz w:val="24"/>
          <w:szCs w:val="24"/>
          <w:lang w:val="en-GB" w:eastAsia="en-ZA"/>
        </w:rPr>
        <w:t>.</w:t>
      </w:r>
      <w:r w:rsidR="00DD1BE7">
        <w:rPr>
          <w:rFonts w:ascii="Century Gothic" w:eastAsia="Times New Roman" w:hAnsi="Century Gothic" w:cs="Times New Roman"/>
          <w:sz w:val="24"/>
          <w:szCs w:val="24"/>
          <w:lang w:val="en-GB" w:eastAsia="en-ZA"/>
        </w:rPr>
        <w:t xml:space="preserve"> </w:t>
      </w:r>
      <w:r w:rsidR="00CB624A">
        <w:rPr>
          <w:rFonts w:ascii="Century Gothic" w:eastAsia="Times New Roman" w:hAnsi="Century Gothic" w:cs="Times New Roman"/>
          <w:sz w:val="24"/>
          <w:szCs w:val="24"/>
          <w:lang w:val="en-GB" w:eastAsia="en-ZA"/>
        </w:rPr>
        <w:t>For t</w:t>
      </w:r>
      <w:r w:rsidR="00B64A61">
        <w:rPr>
          <w:rFonts w:ascii="Century Gothic" w:eastAsia="Times New Roman" w:hAnsi="Century Gothic" w:cs="Times New Roman"/>
          <w:sz w:val="24"/>
          <w:szCs w:val="24"/>
          <w:lang w:val="en-GB" w:eastAsia="en-ZA"/>
        </w:rPr>
        <w:t xml:space="preserve">he </w:t>
      </w:r>
      <w:proofErr w:type="spellStart"/>
      <w:r w:rsidR="00B64A61">
        <w:rPr>
          <w:rFonts w:ascii="Century Gothic" w:eastAsia="Times New Roman" w:hAnsi="Century Gothic" w:cs="Times New Roman"/>
          <w:sz w:val="24"/>
          <w:szCs w:val="24"/>
          <w:lang w:val="en-GB" w:eastAsia="en-ZA"/>
        </w:rPr>
        <w:t>afore</w:t>
      </w:r>
      <w:r w:rsidR="00272E9B">
        <w:rPr>
          <w:rFonts w:ascii="Century Gothic" w:eastAsia="Times New Roman" w:hAnsi="Century Gothic" w:cs="Times New Roman"/>
          <w:sz w:val="24"/>
          <w:szCs w:val="24"/>
          <w:lang w:val="en-GB" w:eastAsia="en-ZA"/>
        </w:rPr>
        <w:t>going</w:t>
      </w:r>
      <w:proofErr w:type="spellEnd"/>
      <w:r w:rsidR="00B64A61">
        <w:rPr>
          <w:rFonts w:ascii="Century Gothic" w:eastAsia="Times New Roman" w:hAnsi="Century Gothic" w:cs="Times New Roman"/>
          <w:sz w:val="24"/>
          <w:szCs w:val="24"/>
          <w:lang w:val="en-GB" w:eastAsia="en-ZA"/>
        </w:rPr>
        <w:t xml:space="preserve"> reasons, I</w:t>
      </w:r>
      <w:r w:rsidR="00CB624A">
        <w:rPr>
          <w:rFonts w:ascii="Century Gothic" w:eastAsia="Times New Roman" w:hAnsi="Century Gothic" w:cs="Times New Roman"/>
          <w:sz w:val="24"/>
          <w:szCs w:val="24"/>
          <w:lang w:val="en-GB" w:eastAsia="en-ZA"/>
        </w:rPr>
        <w:t xml:space="preserve"> dismissed the application for absolution from the instance</w:t>
      </w:r>
      <w:r w:rsidR="00185DCD">
        <w:rPr>
          <w:rFonts w:ascii="Century Gothic" w:eastAsia="Times New Roman" w:hAnsi="Century Gothic" w:cs="Times New Roman"/>
          <w:sz w:val="24"/>
          <w:szCs w:val="24"/>
          <w:lang w:val="en-GB" w:eastAsia="en-ZA"/>
        </w:rPr>
        <w:t>.</w:t>
      </w:r>
    </w:p>
    <w:p w:rsidR="00B64A61" w:rsidRDefault="00B64A61"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B64A61" w:rsidRPr="00B64A61" w:rsidRDefault="00B64A61"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u w:val="single"/>
          <w:lang w:val="en-GB" w:eastAsia="en-ZA"/>
        </w:rPr>
      </w:pPr>
      <w:r>
        <w:rPr>
          <w:rFonts w:ascii="Century Gothic" w:eastAsia="Times New Roman" w:hAnsi="Century Gothic" w:cs="Times New Roman"/>
          <w:sz w:val="24"/>
          <w:szCs w:val="24"/>
          <w:lang w:val="en-GB" w:eastAsia="en-ZA"/>
        </w:rPr>
        <w:t xml:space="preserve">E.       </w:t>
      </w:r>
      <w:r w:rsidRPr="00B64A61">
        <w:rPr>
          <w:rFonts w:ascii="Century Gothic" w:eastAsia="Times New Roman" w:hAnsi="Century Gothic" w:cs="Times New Roman"/>
          <w:sz w:val="24"/>
          <w:szCs w:val="24"/>
          <w:u w:val="single"/>
          <w:lang w:val="en-GB" w:eastAsia="en-ZA"/>
        </w:rPr>
        <w:t>SECOND DEFENDANT’S CASE</w:t>
      </w:r>
    </w:p>
    <w:p w:rsidR="00185DCD" w:rsidRDefault="00185DCD"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85DCD" w:rsidRDefault="00185DCD"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8F38F0">
        <w:rPr>
          <w:rFonts w:ascii="Century Gothic" w:eastAsia="Times New Roman" w:hAnsi="Century Gothic" w:cs="Times New Roman"/>
          <w:sz w:val="24"/>
          <w:szCs w:val="24"/>
          <w:lang w:val="en-GB" w:eastAsia="en-ZA"/>
        </w:rPr>
        <w:t>5</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The second defendant called </w:t>
      </w:r>
      <w:r w:rsidRPr="008F38F0">
        <w:rPr>
          <w:rFonts w:ascii="Century Gothic" w:eastAsia="Times New Roman" w:hAnsi="Century Gothic" w:cs="Times New Roman"/>
          <w:b/>
          <w:sz w:val="24"/>
          <w:szCs w:val="24"/>
          <w:lang w:val="en-GB" w:eastAsia="en-ZA"/>
        </w:rPr>
        <w:t xml:space="preserve">Tumelo Nikolas </w:t>
      </w:r>
      <w:proofErr w:type="spellStart"/>
      <w:r w:rsidRPr="008F38F0">
        <w:rPr>
          <w:rFonts w:ascii="Century Gothic" w:eastAsia="Times New Roman" w:hAnsi="Century Gothic" w:cs="Times New Roman"/>
          <w:b/>
          <w:sz w:val="24"/>
          <w:szCs w:val="24"/>
          <w:lang w:val="en-GB" w:eastAsia="en-ZA"/>
        </w:rPr>
        <w:t>Gorogang</w:t>
      </w:r>
      <w:proofErr w:type="spellEnd"/>
      <w:r>
        <w:rPr>
          <w:rFonts w:ascii="Century Gothic" w:eastAsia="Times New Roman" w:hAnsi="Century Gothic" w:cs="Times New Roman"/>
          <w:sz w:val="24"/>
          <w:szCs w:val="24"/>
          <w:lang w:val="en-GB" w:eastAsia="en-ZA"/>
        </w:rPr>
        <w:t xml:space="preserve"> to testify. He is a warrant officer with the So</w:t>
      </w:r>
      <w:r w:rsidR="00B64A61">
        <w:rPr>
          <w:rFonts w:ascii="Century Gothic" w:eastAsia="Times New Roman" w:hAnsi="Century Gothic" w:cs="Times New Roman"/>
          <w:sz w:val="24"/>
          <w:szCs w:val="24"/>
          <w:lang w:val="en-GB" w:eastAsia="en-ZA"/>
        </w:rPr>
        <w:t xml:space="preserve">uth African Police for 28 years. </w:t>
      </w:r>
      <w:r>
        <w:rPr>
          <w:rFonts w:ascii="Century Gothic" w:eastAsia="Times New Roman" w:hAnsi="Century Gothic" w:cs="Times New Roman"/>
          <w:sz w:val="24"/>
          <w:szCs w:val="24"/>
          <w:lang w:val="en-GB" w:eastAsia="en-ZA"/>
        </w:rPr>
        <w:t xml:space="preserve">He said on 2 September 2014 he was stationed at </w:t>
      </w:r>
      <w:proofErr w:type="spellStart"/>
      <w:r>
        <w:rPr>
          <w:rFonts w:ascii="Century Gothic" w:eastAsia="Times New Roman" w:hAnsi="Century Gothic" w:cs="Times New Roman"/>
          <w:sz w:val="24"/>
          <w:szCs w:val="24"/>
          <w:lang w:val="en-GB" w:eastAsia="en-ZA"/>
        </w:rPr>
        <w:t>Huhudi</w:t>
      </w:r>
      <w:proofErr w:type="spellEnd"/>
      <w:r>
        <w:rPr>
          <w:rFonts w:ascii="Century Gothic" w:eastAsia="Times New Roman" w:hAnsi="Century Gothic" w:cs="Times New Roman"/>
          <w:sz w:val="24"/>
          <w:szCs w:val="24"/>
          <w:lang w:val="en-GB" w:eastAsia="en-ZA"/>
        </w:rPr>
        <w:t xml:space="preserve">. He was the relief commander </w:t>
      </w:r>
      <w:r w:rsidR="006C20D8">
        <w:rPr>
          <w:rFonts w:ascii="Century Gothic" w:eastAsia="Times New Roman" w:hAnsi="Century Gothic" w:cs="Times New Roman"/>
          <w:sz w:val="24"/>
          <w:szCs w:val="24"/>
          <w:lang w:val="en-GB" w:eastAsia="en-ZA"/>
        </w:rPr>
        <w:t>and</w:t>
      </w:r>
      <w:r>
        <w:rPr>
          <w:rFonts w:ascii="Century Gothic" w:eastAsia="Times New Roman" w:hAnsi="Century Gothic" w:cs="Times New Roman"/>
          <w:sz w:val="24"/>
          <w:szCs w:val="24"/>
          <w:lang w:val="en-GB" w:eastAsia="en-ZA"/>
        </w:rPr>
        <w:t xml:space="preserve"> </w:t>
      </w:r>
      <w:r w:rsidR="00B64A61">
        <w:rPr>
          <w:rFonts w:ascii="Century Gothic" w:eastAsia="Times New Roman" w:hAnsi="Century Gothic" w:cs="Times New Roman"/>
          <w:sz w:val="24"/>
          <w:szCs w:val="24"/>
          <w:lang w:val="en-GB" w:eastAsia="en-ZA"/>
        </w:rPr>
        <w:t xml:space="preserve">was in charge of the members </w:t>
      </w:r>
      <w:r>
        <w:rPr>
          <w:rFonts w:ascii="Century Gothic" w:eastAsia="Times New Roman" w:hAnsi="Century Gothic" w:cs="Times New Roman"/>
          <w:sz w:val="24"/>
          <w:szCs w:val="24"/>
          <w:lang w:val="en-GB" w:eastAsia="en-ZA"/>
        </w:rPr>
        <w:t xml:space="preserve">who were on duty. He started work at 6:00 until 18:00. His duties included completing a SAP15 which reflects what time members of the SAP </w:t>
      </w:r>
      <w:r w:rsidR="008F38F0">
        <w:rPr>
          <w:rFonts w:ascii="Century Gothic" w:eastAsia="Times New Roman" w:hAnsi="Century Gothic" w:cs="Times New Roman"/>
          <w:sz w:val="24"/>
          <w:szCs w:val="24"/>
          <w:lang w:val="en-GB" w:eastAsia="en-ZA"/>
        </w:rPr>
        <w:t>are</w:t>
      </w:r>
      <w:r>
        <w:rPr>
          <w:rFonts w:ascii="Century Gothic" w:eastAsia="Times New Roman" w:hAnsi="Century Gothic" w:cs="Times New Roman"/>
          <w:sz w:val="24"/>
          <w:szCs w:val="24"/>
          <w:lang w:val="en-GB" w:eastAsia="en-ZA"/>
        </w:rPr>
        <w:t xml:space="preserve"> on duty and what time they leave.</w:t>
      </w:r>
    </w:p>
    <w:p w:rsidR="00185DCD" w:rsidRDefault="00185DCD"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185DCD" w:rsidRDefault="00B64A61"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w:t>
      </w:r>
      <w:r w:rsidR="008F38F0">
        <w:rPr>
          <w:rFonts w:ascii="Century Gothic" w:eastAsia="Times New Roman" w:hAnsi="Century Gothic" w:cs="Times New Roman"/>
          <w:sz w:val="24"/>
          <w:szCs w:val="24"/>
          <w:lang w:val="en-GB" w:eastAsia="en-ZA"/>
        </w:rPr>
        <w:t>6</w:t>
      </w:r>
      <w:r w:rsidR="00185DCD">
        <w:rPr>
          <w:rFonts w:ascii="Century Gothic" w:eastAsia="Times New Roman" w:hAnsi="Century Gothic" w:cs="Times New Roman"/>
          <w:sz w:val="24"/>
          <w:szCs w:val="24"/>
          <w:lang w:val="en-GB" w:eastAsia="en-ZA"/>
        </w:rPr>
        <w:t>]</w:t>
      </w:r>
      <w:r w:rsidR="00185DCD">
        <w:rPr>
          <w:rFonts w:ascii="Century Gothic" w:eastAsia="Times New Roman" w:hAnsi="Century Gothic" w:cs="Times New Roman"/>
          <w:sz w:val="24"/>
          <w:szCs w:val="24"/>
          <w:lang w:val="en-GB" w:eastAsia="en-ZA"/>
        </w:rPr>
        <w:tab/>
        <w:t xml:space="preserve">On 2 September 2014, he completed the SAP15 and noted that the deceased commenced work at 6:00 and left at 18:00. The SAP15 was handed in as exhibit. </w:t>
      </w:r>
      <w:r>
        <w:rPr>
          <w:rFonts w:ascii="Century Gothic" w:eastAsia="Times New Roman" w:hAnsi="Century Gothic" w:cs="Times New Roman"/>
          <w:sz w:val="24"/>
          <w:szCs w:val="24"/>
          <w:lang w:val="en-GB" w:eastAsia="en-ZA"/>
        </w:rPr>
        <w:t>On the SAP15, the deceased signed when he</w:t>
      </w:r>
      <w:r w:rsidR="00185DCD">
        <w:rPr>
          <w:rFonts w:ascii="Century Gothic" w:eastAsia="Times New Roman" w:hAnsi="Century Gothic" w:cs="Times New Roman"/>
          <w:sz w:val="24"/>
          <w:szCs w:val="24"/>
          <w:lang w:val="en-GB" w:eastAsia="en-ZA"/>
        </w:rPr>
        <w:t xml:space="preserve"> report</w:t>
      </w:r>
      <w:r>
        <w:rPr>
          <w:rFonts w:ascii="Century Gothic" w:eastAsia="Times New Roman" w:hAnsi="Century Gothic" w:cs="Times New Roman"/>
          <w:sz w:val="24"/>
          <w:szCs w:val="24"/>
          <w:lang w:val="en-GB" w:eastAsia="en-ZA"/>
        </w:rPr>
        <w:t>ed in</w:t>
      </w:r>
      <w:r w:rsidR="00185DCD">
        <w:rPr>
          <w:rFonts w:ascii="Century Gothic" w:eastAsia="Times New Roman" w:hAnsi="Century Gothic" w:cs="Times New Roman"/>
          <w:sz w:val="24"/>
          <w:szCs w:val="24"/>
          <w:lang w:val="en-GB" w:eastAsia="en-ZA"/>
        </w:rPr>
        <w:t xml:space="preserve"> for duty and </w:t>
      </w:r>
      <w:r>
        <w:rPr>
          <w:rFonts w:ascii="Century Gothic" w:eastAsia="Times New Roman" w:hAnsi="Century Gothic" w:cs="Times New Roman"/>
          <w:sz w:val="24"/>
          <w:szCs w:val="24"/>
          <w:lang w:val="en-GB" w:eastAsia="en-ZA"/>
        </w:rPr>
        <w:t>signed again when he left his duty.</w:t>
      </w:r>
      <w:r w:rsidR="00E21115">
        <w:rPr>
          <w:rFonts w:ascii="Century Gothic" w:eastAsia="Times New Roman" w:hAnsi="Century Gothic" w:cs="Times New Roman"/>
          <w:sz w:val="24"/>
          <w:szCs w:val="24"/>
          <w:lang w:val="en-GB" w:eastAsia="en-ZA"/>
        </w:rPr>
        <w:t xml:space="preserve"> </w:t>
      </w:r>
      <w:r w:rsidR="006C20D8">
        <w:rPr>
          <w:rFonts w:ascii="Century Gothic" w:eastAsia="Times New Roman" w:hAnsi="Century Gothic" w:cs="Times New Roman"/>
          <w:sz w:val="24"/>
          <w:szCs w:val="24"/>
          <w:lang w:val="en-GB" w:eastAsia="en-ZA"/>
        </w:rPr>
        <w:t>He said when a police officer leaves work, they are usually dressed in their police uniforms. E</w:t>
      </w:r>
      <w:r>
        <w:rPr>
          <w:rFonts w:ascii="Century Gothic" w:eastAsia="Times New Roman" w:hAnsi="Century Gothic" w:cs="Times New Roman"/>
          <w:sz w:val="24"/>
          <w:szCs w:val="24"/>
          <w:lang w:val="en-GB" w:eastAsia="en-ZA"/>
        </w:rPr>
        <w:t>very police officer is issued with their own firearm</w:t>
      </w:r>
      <w:r w:rsidR="006C20D8">
        <w:rPr>
          <w:rFonts w:ascii="Century Gothic" w:eastAsia="Times New Roman" w:hAnsi="Century Gothic" w:cs="Times New Roman"/>
          <w:sz w:val="24"/>
          <w:szCs w:val="24"/>
          <w:lang w:val="en-GB" w:eastAsia="en-ZA"/>
        </w:rPr>
        <w:t xml:space="preserve"> and</w:t>
      </w:r>
      <w:r w:rsidR="00185DCD">
        <w:rPr>
          <w:rFonts w:ascii="Century Gothic" w:eastAsia="Times New Roman" w:hAnsi="Century Gothic" w:cs="Times New Roman"/>
          <w:sz w:val="24"/>
          <w:szCs w:val="24"/>
          <w:lang w:val="en-GB" w:eastAsia="en-ZA"/>
        </w:rPr>
        <w:t xml:space="preserve"> members of the SAP take their firearm with them when they leave as it is their personal issue. </w:t>
      </w:r>
    </w:p>
    <w:p w:rsidR="004B56B7" w:rsidRDefault="004B56B7" w:rsidP="00B64A6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F38F0" w:rsidRDefault="008F38F0" w:rsidP="008F38F0">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F.</w:t>
      </w:r>
      <w:r>
        <w:rPr>
          <w:rFonts w:ascii="Century Gothic" w:eastAsia="Times New Roman" w:hAnsi="Century Gothic" w:cs="Times New Roman"/>
          <w:sz w:val="24"/>
          <w:szCs w:val="24"/>
          <w:lang w:val="en-GB" w:eastAsia="en-ZA"/>
        </w:rPr>
        <w:tab/>
      </w:r>
      <w:r w:rsidRPr="000E36A0">
        <w:rPr>
          <w:rFonts w:ascii="Century Gothic" w:eastAsia="Times New Roman" w:hAnsi="Century Gothic" w:cs="Times New Roman"/>
          <w:sz w:val="24"/>
          <w:szCs w:val="24"/>
          <w:u w:val="single"/>
          <w:lang w:val="en-GB" w:eastAsia="en-ZA"/>
        </w:rPr>
        <w:t>COMMON CAUSE</w:t>
      </w:r>
    </w:p>
    <w:p w:rsidR="008F38F0" w:rsidRDefault="008F38F0" w:rsidP="008F38F0">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8F38F0" w:rsidRDefault="008F38F0" w:rsidP="008F38F0">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[27]</w:t>
      </w:r>
      <w:r>
        <w:rPr>
          <w:rFonts w:ascii="Century Gothic" w:eastAsia="Times New Roman" w:hAnsi="Century Gothic" w:cs="Times New Roman"/>
          <w:sz w:val="24"/>
          <w:szCs w:val="24"/>
          <w:lang w:val="en-GB" w:eastAsia="en-ZA"/>
        </w:rPr>
        <w:tab/>
        <w:t>The following facts are common cause:</w:t>
      </w:r>
    </w:p>
    <w:p w:rsidR="008F38F0" w:rsidRDefault="008F38F0" w:rsidP="008F38F0">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8F38F0" w:rsidRDefault="008F38F0" w:rsidP="008F38F0">
      <w:pPr>
        <w:tabs>
          <w:tab w:val="left" w:pos="-1440"/>
        </w:tabs>
        <w:spacing w:after="0" w:line="360" w:lineRule="auto"/>
        <w:ind w:left="1440" w:right="709" w:hanging="720"/>
        <w:jc w:val="both"/>
        <w:rPr>
          <w:rFonts w:ascii="Century Gothic" w:hAnsi="Century Gothic"/>
          <w:sz w:val="24"/>
          <w:szCs w:val="24"/>
          <w:lang w:val="en-GB"/>
        </w:rPr>
      </w:pPr>
      <w:r>
        <w:rPr>
          <w:rFonts w:ascii="Century Gothic" w:eastAsia="Times New Roman" w:hAnsi="Century Gothic" w:cs="Times New Roman"/>
          <w:sz w:val="24"/>
          <w:szCs w:val="24"/>
          <w:lang w:val="en-GB" w:eastAsia="en-ZA"/>
        </w:rPr>
        <w:t>27.1</w:t>
      </w:r>
      <w:r>
        <w:rPr>
          <w:rFonts w:ascii="Century Gothic" w:hAnsi="Century Gothic"/>
          <w:sz w:val="24"/>
          <w:szCs w:val="24"/>
          <w:lang w:val="en-GB"/>
        </w:rPr>
        <w:tab/>
        <w:t>The deceased was not on duty at the time of the commission of the delicts of assault and rape against the person of the plaintiff. This was not plaintiff’s case in the particulars of claim.</w:t>
      </w:r>
    </w:p>
    <w:p w:rsidR="008F38F0" w:rsidRDefault="008F38F0" w:rsidP="008F38F0">
      <w:pPr>
        <w:tabs>
          <w:tab w:val="left" w:pos="-1440"/>
        </w:tabs>
        <w:spacing w:after="0" w:line="360" w:lineRule="auto"/>
        <w:ind w:left="1440" w:right="709" w:hanging="720"/>
        <w:jc w:val="both"/>
        <w:rPr>
          <w:rFonts w:ascii="Century Gothic" w:hAnsi="Century Gothic"/>
          <w:sz w:val="24"/>
          <w:szCs w:val="24"/>
          <w:lang w:val="en-GB"/>
        </w:rPr>
      </w:pPr>
    </w:p>
    <w:p w:rsidR="008F38F0" w:rsidRDefault="008F38F0" w:rsidP="008F38F0">
      <w:pPr>
        <w:tabs>
          <w:tab w:val="left" w:pos="-1440"/>
        </w:tabs>
        <w:spacing w:after="0" w:line="360" w:lineRule="auto"/>
        <w:ind w:left="1440" w:right="709" w:hanging="731"/>
        <w:jc w:val="both"/>
        <w:rPr>
          <w:rFonts w:ascii="Century Gothic" w:hAnsi="Century Gothic"/>
          <w:sz w:val="24"/>
          <w:szCs w:val="24"/>
          <w:lang w:val="en-GB"/>
        </w:rPr>
      </w:pPr>
      <w:r>
        <w:rPr>
          <w:rFonts w:ascii="Century Gothic" w:hAnsi="Century Gothic"/>
          <w:sz w:val="24"/>
          <w:szCs w:val="24"/>
          <w:lang w:val="en-GB"/>
        </w:rPr>
        <w:t>27.2</w:t>
      </w:r>
      <w:r>
        <w:rPr>
          <w:rFonts w:ascii="Century Gothic" w:hAnsi="Century Gothic"/>
          <w:sz w:val="24"/>
          <w:szCs w:val="24"/>
          <w:lang w:val="en-GB"/>
        </w:rPr>
        <w:tab/>
        <w:t>The matter is not a typical deviation case as the commission of the delicts of assault and rape by the deceased against plaintiff took place outside the course and scope of the deceased employment with the SAPS.</w:t>
      </w:r>
    </w:p>
    <w:p w:rsidR="008F38F0" w:rsidRDefault="008F38F0" w:rsidP="008F38F0">
      <w:pPr>
        <w:tabs>
          <w:tab w:val="left" w:pos="-1440"/>
        </w:tabs>
        <w:spacing w:after="0" w:line="360" w:lineRule="auto"/>
        <w:ind w:left="1440" w:right="709" w:hanging="731"/>
        <w:jc w:val="both"/>
        <w:rPr>
          <w:rFonts w:ascii="Century Gothic" w:hAnsi="Century Gothic"/>
          <w:sz w:val="24"/>
          <w:szCs w:val="24"/>
          <w:lang w:val="en-GB"/>
        </w:rPr>
      </w:pPr>
    </w:p>
    <w:p w:rsidR="008F38F0" w:rsidRDefault="008F38F0" w:rsidP="008F38F0">
      <w:pPr>
        <w:tabs>
          <w:tab w:val="left" w:pos="-1440"/>
        </w:tabs>
        <w:spacing w:after="0" w:line="360" w:lineRule="auto"/>
        <w:ind w:left="1440" w:right="709" w:hanging="731"/>
        <w:jc w:val="both"/>
        <w:rPr>
          <w:rFonts w:ascii="Century Gothic" w:hAnsi="Century Gothic"/>
          <w:sz w:val="24"/>
          <w:szCs w:val="24"/>
          <w:lang w:val="en-GB"/>
        </w:rPr>
      </w:pPr>
      <w:r>
        <w:rPr>
          <w:rFonts w:ascii="Century Gothic" w:hAnsi="Century Gothic"/>
          <w:sz w:val="24"/>
          <w:szCs w:val="24"/>
          <w:lang w:val="en-GB"/>
        </w:rPr>
        <w:t>27.3</w:t>
      </w:r>
      <w:r>
        <w:rPr>
          <w:rFonts w:ascii="Century Gothic" w:hAnsi="Century Gothic"/>
          <w:sz w:val="24"/>
          <w:szCs w:val="24"/>
          <w:lang w:val="en-GB"/>
        </w:rPr>
        <w:tab/>
        <w:t>The deceased was acting for his own interests and purpose when he assaulted and raped plaintiff.</w:t>
      </w:r>
    </w:p>
    <w:p w:rsidR="00C761D3" w:rsidRDefault="00C761D3" w:rsidP="008F38F0">
      <w:pPr>
        <w:tabs>
          <w:tab w:val="left" w:pos="-1440"/>
        </w:tabs>
        <w:spacing w:after="0" w:line="360" w:lineRule="auto"/>
        <w:ind w:left="1440" w:right="709" w:hanging="731"/>
        <w:jc w:val="both"/>
        <w:rPr>
          <w:rFonts w:ascii="Century Gothic" w:hAnsi="Century Gothic"/>
          <w:sz w:val="24"/>
          <w:szCs w:val="24"/>
          <w:lang w:val="en-GB"/>
        </w:rPr>
      </w:pPr>
    </w:p>
    <w:p w:rsidR="008F38F0" w:rsidRDefault="008F38F0" w:rsidP="008F38F0">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G.</w:t>
      </w:r>
      <w:r>
        <w:rPr>
          <w:rFonts w:ascii="Century Gothic" w:eastAsia="Times New Roman" w:hAnsi="Century Gothic" w:cs="Times New Roman"/>
          <w:sz w:val="24"/>
          <w:szCs w:val="24"/>
          <w:lang w:val="en-GB" w:eastAsia="en-ZA"/>
        </w:rPr>
        <w:tab/>
      </w:r>
      <w:r w:rsidRPr="008F38F0">
        <w:rPr>
          <w:rFonts w:ascii="Century Gothic" w:eastAsia="Times New Roman" w:hAnsi="Century Gothic" w:cs="Times New Roman"/>
          <w:sz w:val="24"/>
          <w:szCs w:val="24"/>
          <w:u w:val="single"/>
          <w:lang w:val="en-GB" w:eastAsia="en-ZA"/>
        </w:rPr>
        <w:t>EVALUATION</w:t>
      </w:r>
    </w:p>
    <w:p w:rsidR="008F38F0" w:rsidRDefault="008F38F0" w:rsidP="008F38F0">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F38F0" w:rsidRDefault="008F38F0" w:rsidP="008F38F0">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[28]</w:t>
      </w:r>
      <w:r>
        <w:rPr>
          <w:rFonts w:ascii="Century Gothic" w:eastAsia="Times New Roman" w:hAnsi="Century Gothic" w:cs="Times New Roman"/>
          <w:sz w:val="24"/>
          <w:szCs w:val="24"/>
          <w:lang w:val="en-GB" w:eastAsia="en-ZA"/>
        </w:rPr>
        <w:tab/>
        <w:t xml:space="preserve">The common law principle of vicarious liability hold an employer liable for the delicts committed by its employees where the employees are acting in the course and scope of their duties as employees. The principles ascribe liability to an employer where its employers have committed a wrong but where the employer is not at fault. The difficulties arise when the delict is committed in the course of a deviation from the normal performance of an employee’s duties. In </w:t>
      </w:r>
      <w:proofErr w:type="spellStart"/>
      <w:r w:rsidRPr="005A19F9">
        <w:rPr>
          <w:rFonts w:ascii="Times New Roman" w:eastAsia="Times New Roman" w:hAnsi="Times New Roman" w:cs="Times New Roman"/>
          <w:i/>
          <w:sz w:val="24"/>
          <w:szCs w:val="24"/>
          <w:lang w:val="en-GB" w:eastAsia="en-ZA"/>
        </w:rPr>
        <w:t>casu</w:t>
      </w:r>
      <w:proofErr w:type="spellEnd"/>
      <w:r>
        <w:rPr>
          <w:rFonts w:ascii="Century Gothic" w:eastAsia="Times New Roman" w:hAnsi="Century Gothic" w:cs="Times New Roman"/>
          <w:sz w:val="24"/>
          <w:szCs w:val="24"/>
          <w:lang w:val="en-GB" w:eastAsia="en-ZA"/>
        </w:rPr>
        <w:t>, a further important consideration is that the delict was committed when the deceased was not on duty. Hence the deviation was not committed during the course and scope of his employment.</w:t>
      </w:r>
    </w:p>
    <w:p w:rsidR="008F010F" w:rsidRDefault="008F010F"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F010F" w:rsidRDefault="008F010F" w:rsidP="0054630E">
      <w:pPr>
        <w:autoSpaceDE w:val="0"/>
        <w:autoSpaceDN w:val="0"/>
        <w:adjustRightInd w:val="0"/>
        <w:spacing w:after="0" w:line="360" w:lineRule="auto"/>
        <w:ind w:left="720" w:hanging="720"/>
        <w:jc w:val="both"/>
        <w:rPr>
          <w:rFonts w:ascii="Century Gothic" w:hAnsi="Century Gothic"/>
          <w:sz w:val="24"/>
          <w:szCs w:val="24"/>
          <w:lang w:val="en-GB"/>
        </w:rPr>
      </w:pPr>
      <w:r>
        <w:rPr>
          <w:rFonts w:ascii="Century Gothic" w:eastAsia="Times New Roman" w:hAnsi="Century Gothic" w:cs="Times New Roman"/>
          <w:sz w:val="24"/>
          <w:szCs w:val="24"/>
          <w:lang w:val="en-GB" w:eastAsia="en-ZA"/>
        </w:rPr>
        <w:t>[</w:t>
      </w:r>
      <w:r w:rsidR="008F38F0">
        <w:rPr>
          <w:rFonts w:ascii="Century Gothic" w:eastAsia="Times New Roman" w:hAnsi="Century Gothic" w:cs="Times New Roman"/>
          <w:sz w:val="24"/>
          <w:szCs w:val="24"/>
          <w:lang w:val="en-GB" w:eastAsia="en-ZA"/>
        </w:rPr>
        <w:t>29</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The only issue </w:t>
      </w:r>
      <w:r w:rsidR="008F38F0">
        <w:rPr>
          <w:rFonts w:ascii="Century Gothic" w:eastAsia="Times New Roman" w:hAnsi="Century Gothic" w:cs="Times New Roman"/>
          <w:sz w:val="24"/>
          <w:szCs w:val="24"/>
          <w:lang w:val="en-GB" w:eastAsia="en-ZA"/>
        </w:rPr>
        <w:t>that</w:t>
      </w:r>
      <w:r>
        <w:rPr>
          <w:rFonts w:ascii="Century Gothic" w:eastAsia="Times New Roman" w:hAnsi="Century Gothic" w:cs="Times New Roman"/>
          <w:sz w:val="24"/>
          <w:szCs w:val="24"/>
          <w:lang w:val="en-GB" w:eastAsia="en-ZA"/>
        </w:rPr>
        <w:t xml:space="preserve"> this Court</w:t>
      </w:r>
      <w:r w:rsidR="008F38F0">
        <w:rPr>
          <w:rFonts w:ascii="Century Gothic" w:eastAsia="Times New Roman" w:hAnsi="Century Gothic" w:cs="Times New Roman"/>
          <w:sz w:val="24"/>
          <w:szCs w:val="24"/>
          <w:lang w:val="en-GB" w:eastAsia="en-ZA"/>
        </w:rPr>
        <w:t xml:space="preserve"> has</w:t>
      </w:r>
      <w:r>
        <w:rPr>
          <w:rFonts w:ascii="Century Gothic" w:eastAsia="Times New Roman" w:hAnsi="Century Gothic" w:cs="Times New Roman"/>
          <w:sz w:val="24"/>
          <w:szCs w:val="24"/>
          <w:lang w:val="en-GB" w:eastAsia="en-ZA"/>
        </w:rPr>
        <w:t xml:space="preserve"> to consider is </w:t>
      </w:r>
      <w:r>
        <w:rPr>
          <w:rFonts w:ascii="Century Gothic" w:hAnsi="Century Gothic"/>
          <w:sz w:val="24"/>
          <w:szCs w:val="24"/>
          <w:lang w:val="en-GB"/>
        </w:rPr>
        <w:t xml:space="preserve">whether the conduct of the deceased was sufficiently close to the business of </w:t>
      </w:r>
      <w:r w:rsidR="008F38F0">
        <w:rPr>
          <w:rFonts w:ascii="Century Gothic" w:hAnsi="Century Gothic"/>
          <w:sz w:val="24"/>
          <w:szCs w:val="24"/>
          <w:lang w:val="en-GB"/>
        </w:rPr>
        <w:t>second defendant</w:t>
      </w:r>
      <w:r>
        <w:rPr>
          <w:rFonts w:ascii="Century Gothic" w:hAnsi="Century Gothic"/>
          <w:sz w:val="24"/>
          <w:szCs w:val="24"/>
          <w:lang w:val="en-GB"/>
        </w:rPr>
        <w:t xml:space="preserve"> to render second defendant liable for the damage sustained by plaintiff.</w:t>
      </w:r>
      <w:r w:rsidR="0054630E">
        <w:rPr>
          <w:rFonts w:ascii="Century Gothic" w:hAnsi="Century Gothic"/>
          <w:sz w:val="24"/>
          <w:szCs w:val="24"/>
          <w:lang w:val="en-GB"/>
        </w:rPr>
        <w:t xml:space="preserve"> </w:t>
      </w:r>
      <w:r w:rsidR="008F38F0">
        <w:rPr>
          <w:rFonts w:ascii="Century Gothic" w:hAnsi="Century Gothic"/>
          <w:sz w:val="24"/>
          <w:szCs w:val="24"/>
          <w:lang w:val="en-GB"/>
        </w:rPr>
        <w:t xml:space="preserve">This issue </w:t>
      </w:r>
      <w:r>
        <w:rPr>
          <w:rFonts w:ascii="Century Gothic" w:hAnsi="Century Gothic"/>
          <w:sz w:val="24"/>
          <w:szCs w:val="24"/>
          <w:lang w:val="en-GB"/>
        </w:rPr>
        <w:t>relates to the objective portion of the two-stage test</w:t>
      </w:r>
      <w:r w:rsidR="00051E8E">
        <w:rPr>
          <w:rFonts w:ascii="Century Gothic" w:hAnsi="Century Gothic"/>
          <w:sz w:val="24"/>
          <w:szCs w:val="24"/>
          <w:lang w:val="en-GB"/>
        </w:rPr>
        <w:t xml:space="preserve"> referred to</w:t>
      </w:r>
      <w:r>
        <w:rPr>
          <w:rFonts w:ascii="Century Gothic" w:hAnsi="Century Gothic"/>
          <w:sz w:val="24"/>
          <w:szCs w:val="24"/>
          <w:lang w:val="en-GB"/>
        </w:rPr>
        <w:t xml:space="preserve"> in the matter of </w:t>
      </w:r>
      <w:r w:rsidRPr="003739E9">
        <w:rPr>
          <w:rFonts w:ascii="Century Gothic" w:hAnsi="Century Gothic"/>
          <w:b/>
          <w:sz w:val="24"/>
          <w:szCs w:val="24"/>
          <w:lang w:val="en-GB"/>
        </w:rPr>
        <w:t xml:space="preserve">K </w:t>
      </w:r>
      <w:r>
        <w:rPr>
          <w:rFonts w:ascii="Century Gothic" w:hAnsi="Century Gothic"/>
          <w:sz w:val="24"/>
          <w:szCs w:val="24"/>
          <w:lang w:val="en-GB"/>
        </w:rPr>
        <w:t>and it requires ‘explicit recognition of the normative content’ and it ‘does not raise purely factual questions but mixed questions of fact and law’</w:t>
      </w:r>
      <w:r w:rsidR="008F38F0">
        <w:rPr>
          <w:rFonts w:ascii="Century Gothic" w:hAnsi="Century Gothic"/>
          <w:sz w:val="24"/>
          <w:szCs w:val="24"/>
          <w:lang w:val="en-GB"/>
        </w:rPr>
        <w:t>.</w:t>
      </w:r>
      <w:r>
        <w:rPr>
          <w:rFonts w:ascii="Century Gothic" w:hAnsi="Century Gothic"/>
          <w:sz w:val="24"/>
          <w:szCs w:val="24"/>
          <w:lang w:val="en-GB"/>
        </w:rPr>
        <w:t xml:space="preserve"> </w:t>
      </w:r>
      <w:r w:rsidR="008F38F0">
        <w:rPr>
          <w:rFonts w:ascii="Century Gothic" w:hAnsi="Century Gothic"/>
          <w:sz w:val="24"/>
          <w:szCs w:val="24"/>
          <w:lang w:val="en-GB"/>
        </w:rPr>
        <w:t>Hence there are</w:t>
      </w:r>
      <w:r>
        <w:rPr>
          <w:rFonts w:ascii="Century Gothic" w:hAnsi="Century Gothic"/>
          <w:sz w:val="24"/>
          <w:szCs w:val="24"/>
          <w:lang w:val="en-GB"/>
        </w:rPr>
        <w:t xml:space="preserve"> several interrelated factors</w:t>
      </w:r>
      <w:r w:rsidR="008F38F0">
        <w:rPr>
          <w:rFonts w:ascii="Century Gothic" w:hAnsi="Century Gothic"/>
          <w:sz w:val="24"/>
          <w:szCs w:val="24"/>
          <w:lang w:val="en-GB"/>
        </w:rPr>
        <w:t xml:space="preserve"> which this Court must consider namely</w:t>
      </w:r>
      <w:r>
        <w:rPr>
          <w:rFonts w:ascii="Century Gothic" w:hAnsi="Century Gothic"/>
          <w:sz w:val="24"/>
          <w:szCs w:val="24"/>
          <w:lang w:val="en-GB"/>
        </w:rPr>
        <w:t xml:space="preserve">, the state’ constitutional obligations to protect the public, the trust that the public is entitled to place in the police, the significance, if any, of the </w:t>
      </w:r>
      <w:r w:rsidR="008F38F0">
        <w:rPr>
          <w:rFonts w:ascii="Century Gothic" w:hAnsi="Century Gothic"/>
          <w:sz w:val="24"/>
          <w:szCs w:val="24"/>
          <w:lang w:val="en-GB"/>
        </w:rPr>
        <w:t xml:space="preserve">deceased being off duty, </w:t>
      </w:r>
      <w:r>
        <w:rPr>
          <w:rFonts w:ascii="Century Gothic" w:hAnsi="Century Gothic"/>
          <w:sz w:val="24"/>
          <w:szCs w:val="24"/>
          <w:lang w:val="en-GB"/>
        </w:rPr>
        <w:t xml:space="preserve">the role of the simultaneous act of the </w:t>
      </w:r>
      <w:r w:rsidR="008F38F0">
        <w:rPr>
          <w:rFonts w:ascii="Century Gothic" w:hAnsi="Century Gothic"/>
          <w:sz w:val="24"/>
          <w:szCs w:val="24"/>
          <w:lang w:val="en-GB"/>
        </w:rPr>
        <w:t>deceased</w:t>
      </w:r>
      <w:r>
        <w:rPr>
          <w:rFonts w:ascii="Century Gothic" w:hAnsi="Century Gothic"/>
          <w:sz w:val="24"/>
          <w:szCs w:val="24"/>
          <w:lang w:val="en-GB"/>
        </w:rPr>
        <w:t xml:space="preserve">’s commission of rape and omission to protect </w:t>
      </w:r>
      <w:r w:rsidR="00DC7673">
        <w:rPr>
          <w:rFonts w:ascii="Century Gothic" w:hAnsi="Century Gothic"/>
          <w:sz w:val="24"/>
          <w:szCs w:val="24"/>
          <w:lang w:val="en-GB"/>
        </w:rPr>
        <w:t>plaintiff</w:t>
      </w:r>
      <w:r>
        <w:rPr>
          <w:rFonts w:ascii="Century Gothic" w:hAnsi="Century Gothic"/>
          <w:sz w:val="24"/>
          <w:szCs w:val="24"/>
          <w:lang w:val="en-GB"/>
        </w:rPr>
        <w:t xml:space="preserve"> and the existence or otherwise of </w:t>
      </w:r>
      <w:r w:rsidR="0054630E">
        <w:rPr>
          <w:rFonts w:ascii="Century Gothic" w:hAnsi="Century Gothic"/>
          <w:sz w:val="24"/>
          <w:szCs w:val="24"/>
          <w:lang w:val="en-GB"/>
        </w:rPr>
        <w:t>a sufficiently close</w:t>
      </w:r>
      <w:r>
        <w:rPr>
          <w:rFonts w:ascii="Century Gothic" w:hAnsi="Century Gothic"/>
          <w:sz w:val="24"/>
          <w:szCs w:val="24"/>
          <w:lang w:val="en-GB"/>
        </w:rPr>
        <w:t xml:space="preserve"> link between the </w:t>
      </w:r>
      <w:r w:rsidR="0054630E">
        <w:rPr>
          <w:rFonts w:ascii="Century Gothic" w:hAnsi="Century Gothic"/>
          <w:sz w:val="24"/>
          <w:szCs w:val="24"/>
          <w:lang w:val="en-GB"/>
        </w:rPr>
        <w:t>deceased</w:t>
      </w:r>
      <w:r>
        <w:rPr>
          <w:rFonts w:ascii="Century Gothic" w:hAnsi="Century Gothic"/>
          <w:sz w:val="24"/>
          <w:szCs w:val="24"/>
          <w:lang w:val="en-GB"/>
        </w:rPr>
        <w:t>’s conduct and his employment</w:t>
      </w:r>
      <w:r w:rsidR="0054630E">
        <w:rPr>
          <w:rFonts w:ascii="Century Gothic" w:hAnsi="Century Gothic"/>
          <w:sz w:val="24"/>
          <w:szCs w:val="24"/>
          <w:lang w:val="en-GB"/>
        </w:rPr>
        <w:t>.</w:t>
      </w:r>
      <w:r>
        <w:rPr>
          <w:rFonts w:ascii="Century Gothic" w:hAnsi="Century Gothic"/>
          <w:sz w:val="24"/>
          <w:szCs w:val="24"/>
          <w:lang w:val="en-GB"/>
        </w:rPr>
        <w:t xml:space="preserve"> </w:t>
      </w:r>
    </w:p>
    <w:p w:rsidR="00185DCD" w:rsidRDefault="00185DCD"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CC676F" w:rsidRDefault="00272E9B"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8F010F">
        <w:rPr>
          <w:rFonts w:ascii="Century Gothic" w:eastAsia="Times New Roman" w:hAnsi="Century Gothic" w:cs="Times New Roman"/>
          <w:sz w:val="24"/>
          <w:szCs w:val="24"/>
          <w:lang w:val="en-GB" w:eastAsia="en-ZA"/>
        </w:rPr>
        <w:t>3</w:t>
      </w:r>
      <w:r w:rsidR="0054630E">
        <w:rPr>
          <w:rFonts w:ascii="Century Gothic" w:eastAsia="Times New Roman" w:hAnsi="Century Gothic" w:cs="Times New Roman"/>
          <w:sz w:val="24"/>
          <w:szCs w:val="24"/>
          <w:lang w:val="en-GB" w:eastAsia="en-ZA"/>
        </w:rPr>
        <w:t>0</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As stated </w:t>
      </w:r>
      <w:r w:rsidRPr="00272E9B">
        <w:rPr>
          <w:rFonts w:ascii="Times New Roman" w:eastAsia="Times New Roman" w:hAnsi="Times New Roman" w:cs="Times New Roman"/>
          <w:i/>
          <w:sz w:val="24"/>
          <w:szCs w:val="24"/>
          <w:lang w:val="en-GB" w:eastAsia="en-ZA"/>
        </w:rPr>
        <w:t>supra</w:t>
      </w:r>
      <w:r>
        <w:rPr>
          <w:rFonts w:ascii="Century Gothic" w:eastAsia="Times New Roman" w:hAnsi="Century Gothic" w:cs="Times New Roman"/>
          <w:sz w:val="24"/>
          <w:szCs w:val="24"/>
          <w:lang w:val="en-GB" w:eastAsia="en-ZA"/>
        </w:rPr>
        <w:t>, the Constitutional Court i</w:t>
      </w:r>
      <w:r w:rsidR="00D466A6">
        <w:rPr>
          <w:rFonts w:ascii="Century Gothic" w:eastAsia="Times New Roman" w:hAnsi="Century Gothic" w:cs="Times New Roman"/>
          <w:sz w:val="24"/>
          <w:szCs w:val="24"/>
          <w:lang w:val="en-GB" w:eastAsia="en-ZA"/>
        </w:rPr>
        <w:t xml:space="preserve">n </w:t>
      </w:r>
      <w:r w:rsidR="00D466A6" w:rsidRPr="00CC676F">
        <w:rPr>
          <w:rFonts w:ascii="Century Gothic" w:eastAsia="Times New Roman" w:hAnsi="Century Gothic" w:cs="Times New Roman"/>
          <w:b/>
          <w:sz w:val="24"/>
          <w:szCs w:val="24"/>
          <w:lang w:val="en-GB" w:eastAsia="en-ZA"/>
        </w:rPr>
        <w:t>K</w:t>
      </w:r>
      <w:r w:rsidR="00D466A6">
        <w:rPr>
          <w:rStyle w:val="FootnoteReference"/>
          <w:rFonts w:ascii="Century Gothic" w:eastAsia="Times New Roman" w:hAnsi="Century Gothic" w:cs="Times New Roman"/>
          <w:sz w:val="24"/>
          <w:szCs w:val="24"/>
          <w:lang w:val="en-GB" w:eastAsia="en-ZA"/>
        </w:rPr>
        <w:footnoteReference w:id="12"/>
      </w:r>
      <w:r w:rsidR="00D466A6">
        <w:rPr>
          <w:rFonts w:ascii="Century Gothic" w:eastAsia="Times New Roman" w:hAnsi="Century Gothic" w:cs="Times New Roman"/>
          <w:sz w:val="24"/>
          <w:szCs w:val="24"/>
          <w:lang w:val="en-GB" w:eastAsia="en-ZA"/>
        </w:rPr>
        <w:t xml:space="preserve"> developed the principles of vicarious liability to accord with the spirit, purport and object of the Constitution. The Court found that the test laid out in </w:t>
      </w:r>
      <w:r w:rsidR="00D466A6" w:rsidRPr="00CC676F">
        <w:rPr>
          <w:rFonts w:ascii="Century Gothic" w:eastAsia="Times New Roman" w:hAnsi="Century Gothic" w:cs="Times New Roman"/>
          <w:b/>
          <w:sz w:val="24"/>
          <w:szCs w:val="24"/>
          <w:lang w:val="en-GB" w:eastAsia="en-ZA"/>
        </w:rPr>
        <w:t>Minister of Police v Rabie</w:t>
      </w:r>
      <w:r w:rsidR="00CC676F">
        <w:rPr>
          <w:rStyle w:val="FootnoteReference"/>
          <w:rFonts w:ascii="Century Gothic" w:eastAsia="Times New Roman" w:hAnsi="Century Gothic" w:cs="Times New Roman"/>
          <w:sz w:val="24"/>
          <w:szCs w:val="24"/>
          <w:lang w:val="en-GB" w:eastAsia="en-ZA"/>
        </w:rPr>
        <w:footnoteReference w:id="13"/>
      </w:r>
      <w:r w:rsidR="00D466A6">
        <w:rPr>
          <w:rFonts w:ascii="Century Gothic" w:eastAsia="Times New Roman" w:hAnsi="Century Gothic" w:cs="Times New Roman"/>
          <w:sz w:val="24"/>
          <w:szCs w:val="24"/>
          <w:lang w:val="en-GB" w:eastAsia="en-ZA"/>
        </w:rPr>
        <w:t xml:space="preserve"> was sufficiently flexible to incorporate the constitutional norms.</w:t>
      </w:r>
      <w:r>
        <w:rPr>
          <w:rFonts w:ascii="Century Gothic" w:eastAsia="Times New Roman" w:hAnsi="Century Gothic" w:cs="Times New Roman"/>
          <w:sz w:val="24"/>
          <w:szCs w:val="24"/>
          <w:lang w:val="en-GB" w:eastAsia="en-ZA"/>
        </w:rPr>
        <w:t xml:space="preserve"> </w:t>
      </w:r>
      <w:r w:rsidR="00CC676F">
        <w:rPr>
          <w:rFonts w:ascii="Century Gothic" w:eastAsia="Times New Roman" w:hAnsi="Century Gothic" w:cs="Times New Roman"/>
          <w:sz w:val="24"/>
          <w:szCs w:val="24"/>
          <w:lang w:val="en-GB" w:eastAsia="en-ZA"/>
        </w:rPr>
        <w:t xml:space="preserve">In </w:t>
      </w:r>
      <w:r w:rsidR="00CC676F" w:rsidRPr="00CC676F">
        <w:rPr>
          <w:rFonts w:ascii="Century Gothic" w:eastAsia="Times New Roman" w:hAnsi="Century Gothic" w:cs="Times New Roman"/>
          <w:b/>
          <w:sz w:val="24"/>
          <w:szCs w:val="24"/>
          <w:lang w:val="en-GB" w:eastAsia="en-ZA"/>
        </w:rPr>
        <w:t>K</w:t>
      </w:r>
      <w:r w:rsidR="00CC676F">
        <w:rPr>
          <w:rStyle w:val="FootnoteReference"/>
          <w:rFonts w:ascii="Century Gothic" w:eastAsia="Times New Roman" w:hAnsi="Century Gothic" w:cs="Times New Roman"/>
          <w:sz w:val="24"/>
          <w:szCs w:val="24"/>
          <w:lang w:val="en-GB" w:eastAsia="en-ZA"/>
        </w:rPr>
        <w:footnoteReference w:id="14"/>
      </w:r>
      <w:r w:rsidR="00CC676F">
        <w:rPr>
          <w:rFonts w:ascii="Century Gothic" w:eastAsia="Times New Roman" w:hAnsi="Century Gothic" w:cs="Times New Roman"/>
          <w:sz w:val="24"/>
          <w:szCs w:val="24"/>
          <w:lang w:val="en-GB" w:eastAsia="en-ZA"/>
        </w:rPr>
        <w:t xml:space="preserve">, the Minister </w:t>
      </w:r>
      <w:r w:rsidR="008F010F">
        <w:rPr>
          <w:rFonts w:ascii="Century Gothic" w:eastAsia="Times New Roman" w:hAnsi="Century Gothic" w:cs="Times New Roman"/>
          <w:sz w:val="24"/>
          <w:szCs w:val="24"/>
          <w:lang w:val="en-GB" w:eastAsia="en-ZA"/>
        </w:rPr>
        <w:t xml:space="preserve">admitted </w:t>
      </w:r>
      <w:r w:rsidR="00CC676F">
        <w:rPr>
          <w:rFonts w:ascii="Century Gothic" w:eastAsia="Times New Roman" w:hAnsi="Century Gothic" w:cs="Times New Roman"/>
          <w:sz w:val="24"/>
          <w:szCs w:val="24"/>
          <w:lang w:val="en-GB" w:eastAsia="en-ZA"/>
        </w:rPr>
        <w:t xml:space="preserve">that as the policemen were on duty, they had a general duty to ensure the safety </w:t>
      </w:r>
      <w:r w:rsidR="00051E8E">
        <w:rPr>
          <w:rFonts w:ascii="Century Gothic" w:eastAsia="Times New Roman" w:hAnsi="Century Gothic" w:cs="Times New Roman"/>
          <w:sz w:val="24"/>
          <w:szCs w:val="24"/>
          <w:lang w:val="en-GB" w:eastAsia="en-ZA"/>
        </w:rPr>
        <w:t>of</w:t>
      </w:r>
      <w:r w:rsidR="00CC676F">
        <w:rPr>
          <w:rFonts w:ascii="Century Gothic" w:eastAsia="Times New Roman" w:hAnsi="Century Gothic" w:cs="Times New Roman"/>
          <w:sz w:val="24"/>
          <w:szCs w:val="24"/>
          <w:lang w:val="en-GB" w:eastAsia="en-ZA"/>
        </w:rPr>
        <w:t xml:space="preserve"> members of the public and to prevent crime.</w:t>
      </w:r>
      <w:r>
        <w:rPr>
          <w:rFonts w:ascii="Century Gothic" w:eastAsia="Times New Roman" w:hAnsi="Century Gothic" w:cs="Times New Roman"/>
          <w:sz w:val="24"/>
          <w:szCs w:val="24"/>
          <w:lang w:val="en-GB" w:eastAsia="en-ZA"/>
        </w:rPr>
        <w:t xml:space="preserve"> The Court at paragraph</w:t>
      </w:r>
      <w:r w:rsidR="00051E8E">
        <w:rPr>
          <w:rFonts w:ascii="Century Gothic" w:eastAsia="Times New Roman" w:hAnsi="Century Gothic" w:cs="Times New Roman"/>
          <w:sz w:val="24"/>
          <w:szCs w:val="24"/>
          <w:lang w:val="en-GB" w:eastAsia="en-ZA"/>
        </w:rPr>
        <w:t>s</w:t>
      </w:r>
      <w:r>
        <w:rPr>
          <w:rFonts w:ascii="Century Gothic" w:eastAsia="Times New Roman" w:hAnsi="Century Gothic" w:cs="Times New Roman"/>
          <w:sz w:val="24"/>
          <w:szCs w:val="24"/>
          <w:lang w:val="en-GB" w:eastAsia="en-ZA"/>
        </w:rPr>
        <w:t xml:space="preserve"> [51] – [53] and [57] said the following:</w:t>
      </w:r>
    </w:p>
    <w:p w:rsidR="00CC676F" w:rsidRDefault="00CC676F" w:rsidP="00CE433A">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p>
    <w:p w:rsidR="008C4754" w:rsidRPr="008C4754" w:rsidRDefault="00D32D50" w:rsidP="008C4754">
      <w:pPr>
        <w:autoSpaceDE w:val="0"/>
        <w:autoSpaceDN w:val="0"/>
        <w:adjustRightInd w:val="0"/>
        <w:spacing w:after="0" w:line="240" w:lineRule="auto"/>
        <w:ind w:left="1418" w:hanging="731"/>
        <w:jc w:val="both"/>
        <w:rPr>
          <w:rFonts w:ascii="Times New Roman" w:hAnsi="Times New Roman" w:cs="Times New Roman"/>
          <w:sz w:val="24"/>
          <w:szCs w:val="24"/>
        </w:rPr>
      </w:pPr>
      <w:r>
        <w:rPr>
          <w:rFonts w:ascii="Times New Roman" w:hAnsi="Times New Roman" w:cs="Times New Roman"/>
          <w:sz w:val="24"/>
          <w:szCs w:val="24"/>
        </w:rPr>
        <w:t>“</w:t>
      </w:r>
      <w:r w:rsidR="008C4754" w:rsidRPr="008C4754">
        <w:rPr>
          <w:rFonts w:ascii="Times New Roman" w:hAnsi="Times New Roman" w:cs="Times New Roman"/>
          <w:sz w:val="24"/>
          <w:szCs w:val="24"/>
        </w:rPr>
        <w:t xml:space="preserve">[51] </w:t>
      </w:r>
      <w:r w:rsidR="008C4754" w:rsidRPr="008C4754">
        <w:rPr>
          <w:rFonts w:ascii="Times New Roman" w:hAnsi="Times New Roman" w:cs="Times New Roman"/>
          <w:sz w:val="24"/>
          <w:szCs w:val="24"/>
        </w:rPr>
        <w:tab/>
        <w:t xml:space="preserve">The next question that arises is whether, albeit that the policemen were pursuing their own purposes when they raped the applicant, their conduct was sufficiently close to their employer’s business to render the respondent liable. In this regard, there are several important facts which point to the closeness of that connection. First, the policemen all bore a statutory and constitutional duty to prevent crime and protect the members of the public. That duty is a duty which also rests on their employer and they were employed by their employer to perform that obligation. Secondly, in addition to the general duty to protect the public, the police here had offered to assist the applicant and she had accepted their offer. In so doing, she placed her trust in the policemen although she did not know them personally. One of the purposes of wearing uniforms is to make police officers more identifiable to members of the public who find themselves in need of assistance. </w:t>
      </w:r>
    </w:p>
    <w:p w:rsidR="008C4754" w:rsidRPr="008C4754" w:rsidRDefault="008C4754" w:rsidP="008C4754">
      <w:pPr>
        <w:autoSpaceDE w:val="0"/>
        <w:autoSpaceDN w:val="0"/>
        <w:adjustRightInd w:val="0"/>
        <w:spacing w:after="0" w:line="240" w:lineRule="auto"/>
        <w:ind w:left="1418" w:hanging="731"/>
        <w:jc w:val="both"/>
        <w:rPr>
          <w:rFonts w:ascii="Times New Roman" w:hAnsi="Times New Roman" w:cs="Times New Roman"/>
          <w:sz w:val="24"/>
          <w:szCs w:val="24"/>
        </w:rPr>
      </w:pPr>
    </w:p>
    <w:p w:rsidR="008C4754" w:rsidRPr="008C4754" w:rsidRDefault="008C4754" w:rsidP="008C4754">
      <w:pPr>
        <w:autoSpaceDE w:val="0"/>
        <w:autoSpaceDN w:val="0"/>
        <w:adjustRightInd w:val="0"/>
        <w:spacing w:after="0" w:line="240" w:lineRule="auto"/>
        <w:ind w:left="1418" w:hanging="698"/>
        <w:jc w:val="both"/>
        <w:rPr>
          <w:rFonts w:ascii="Times New Roman" w:hAnsi="Times New Roman" w:cs="Times New Roman"/>
          <w:sz w:val="24"/>
          <w:szCs w:val="24"/>
        </w:rPr>
      </w:pPr>
      <w:r w:rsidRPr="008C4754">
        <w:rPr>
          <w:rFonts w:ascii="Times New Roman" w:hAnsi="Times New Roman" w:cs="Times New Roman"/>
          <w:sz w:val="24"/>
          <w:szCs w:val="24"/>
        </w:rPr>
        <w:t xml:space="preserve">[52] </w:t>
      </w:r>
      <w:r w:rsidRPr="008C4754">
        <w:rPr>
          <w:rFonts w:ascii="Times New Roman" w:hAnsi="Times New Roman" w:cs="Times New Roman"/>
          <w:sz w:val="24"/>
          <w:szCs w:val="24"/>
        </w:rPr>
        <w:tab/>
        <w:t xml:space="preserve">Our Constitution mandates members of the police to protect members of the community and to prevent crime. It is an important mandate which should quite legitimately and reasonably result in the trust of the police by members of the community. Where such trust is established, the achievement of the tasks of the police will be facilitated. In determining whether the Minister is liable in these circumstances, courts must take account of the importance of the constitutional role entrusted to the police and the importance of nurturing the confidence and trust of the community in the police in order to ensure that their role is successfully performed. In this case, and viewed objectively, it was reasonable for the applicant to place her trust in the policemen who were in uniform and offered to assist her. </w:t>
      </w:r>
    </w:p>
    <w:p w:rsidR="008C4754" w:rsidRPr="008C4754" w:rsidRDefault="008C4754" w:rsidP="008C4754">
      <w:pPr>
        <w:autoSpaceDE w:val="0"/>
        <w:autoSpaceDN w:val="0"/>
        <w:adjustRightInd w:val="0"/>
        <w:spacing w:after="0" w:line="240" w:lineRule="auto"/>
        <w:ind w:left="720"/>
        <w:jc w:val="both"/>
        <w:rPr>
          <w:rFonts w:ascii="Times New Roman" w:hAnsi="Times New Roman" w:cs="Times New Roman"/>
          <w:sz w:val="24"/>
          <w:szCs w:val="24"/>
        </w:rPr>
      </w:pPr>
    </w:p>
    <w:p w:rsidR="00CC676F" w:rsidRPr="008C4754" w:rsidRDefault="008C4754" w:rsidP="008C4754">
      <w:pPr>
        <w:autoSpaceDE w:val="0"/>
        <w:autoSpaceDN w:val="0"/>
        <w:adjustRightInd w:val="0"/>
        <w:spacing w:after="0" w:line="240" w:lineRule="auto"/>
        <w:ind w:left="1418" w:hanging="698"/>
        <w:jc w:val="both"/>
        <w:rPr>
          <w:rFonts w:ascii="Times New Roman" w:hAnsi="Times New Roman" w:cs="Times New Roman"/>
          <w:sz w:val="24"/>
          <w:szCs w:val="24"/>
        </w:rPr>
      </w:pPr>
      <w:r w:rsidRPr="008C4754">
        <w:rPr>
          <w:rFonts w:ascii="Times New Roman" w:hAnsi="Times New Roman" w:cs="Times New Roman"/>
          <w:sz w:val="24"/>
          <w:szCs w:val="24"/>
        </w:rPr>
        <w:t xml:space="preserve">[53] </w:t>
      </w:r>
      <w:r w:rsidRPr="008C4754">
        <w:rPr>
          <w:rFonts w:ascii="Times New Roman" w:hAnsi="Times New Roman" w:cs="Times New Roman"/>
          <w:sz w:val="24"/>
          <w:szCs w:val="24"/>
        </w:rPr>
        <w:tab/>
        <w:t>Thirdly, the conduct of the policemen which caused harm constituted a simultaneous commission and omission. The commission lay in their brutal rape of the applicant. Their simultaneous omission lay in their failing while on duty to protect her from harm, something which they bore a general duty to do, and a special duty on the facts of this case. In my view, these three inter-related factors make it plain that viewed against the background of our Constitution, and, in particular, the constitutional rights of the applicant and the constitutional obligations of the respondent, the connection between the conduct of the policemen and their employment was sufficiently close to render the respondent liable</w:t>
      </w:r>
      <w:r w:rsidR="00056111">
        <w:rPr>
          <w:rFonts w:ascii="Times New Roman" w:hAnsi="Times New Roman" w:cs="Times New Roman"/>
          <w:sz w:val="24"/>
          <w:szCs w:val="24"/>
        </w:rPr>
        <w:t>”</w:t>
      </w:r>
      <w:r w:rsidRPr="008C4754">
        <w:rPr>
          <w:rFonts w:ascii="Times New Roman" w:hAnsi="Times New Roman" w:cs="Times New Roman"/>
          <w:sz w:val="24"/>
          <w:szCs w:val="24"/>
        </w:rPr>
        <w:t>.</w:t>
      </w:r>
    </w:p>
    <w:p w:rsidR="008C4754" w:rsidRPr="008C4754" w:rsidRDefault="008C4754" w:rsidP="008C4754">
      <w:pPr>
        <w:autoSpaceDE w:val="0"/>
        <w:autoSpaceDN w:val="0"/>
        <w:adjustRightInd w:val="0"/>
        <w:spacing w:after="0" w:line="240" w:lineRule="auto"/>
        <w:ind w:left="1418" w:hanging="698"/>
        <w:jc w:val="both"/>
        <w:rPr>
          <w:rFonts w:ascii="Times New Roman" w:hAnsi="Times New Roman" w:cs="Times New Roman"/>
          <w:sz w:val="24"/>
          <w:szCs w:val="24"/>
        </w:rPr>
      </w:pPr>
    </w:p>
    <w:p w:rsidR="008C4754" w:rsidRPr="00C761D3" w:rsidRDefault="00056111" w:rsidP="008C4754">
      <w:pPr>
        <w:autoSpaceDE w:val="0"/>
        <w:autoSpaceDN w:val="0"/>
        <w:adjustRightInd w:val="0"/>
        <w:spacing w:after="0" w:line="240" w:lineRule="auto"/>
        <w:ind w:left="1418" w:hanging="698"/>
        <w:jc w:val="both"/>
        <w:rPr>
          <w:rFonts w:ascii="Century Gothic" w:hAnsi="Century Gothic" w:cs="Times New Roman"/>
          <w:sz w:val="24"/>
          <w:szCs w:val="24"/>
        </w:rPr>
      </w:pPr>
      <w:r>
        <w:rPr>
          <w:rFonts w:ascii="Times New Roman" w:hAnsi="Times New Roman" w:cs="Times New Roman"/>
          <w:sz w:val="24"/>
          <w:szCs w:val="24"/>
        </w:rPr>
        <w:t>“</w:t>
      </w:r>
      <w:r w:rsidR="008C4754" w:rsidRPr="008C4754">
        <w:rPr>
          <w:rFonts w:ascii="Times New Roman" w:hAnsi="Times New Roman" w:cs="Times New Roman"/>
          <w:sz w:val="24"/>
          <w:szCs w:val="24"/>
        </w:rPr>
        <w:t xml:space="preserve">[57] </w:t>
      </w:r>
      <w:r w:rsidR="008C4754" w:rsidRPr="008C4754">
        <w:rPr>
          <w:rFonts w:ascii="Times New Roman" w:hAnsi="Times New Roman" w:cs="Times New Roman"/>
          <w:sz w:val="24"/>
          <w:szCs w:val="24"/>
        </w:rPr>
        <w:tab/>
      </w:r>
      <w:r w:rsidR="008C4754" w:rsidRPr="00272E9B">
        <w:rPr>
          <w:rFonts w:ascii="Times New Roman" w:hAnsi="Times New Roman" w:cs="Times New Roman"/>
          <w:sz w:val="24"/>
          <w:szCs w:val="24"/>
        </w:rPr>
        <w:t xml:space="preserve">These factors mentioned by counsel for the respondent do not avoid the conclusion that there was a close connection between the wrongful conduct of the policemen and the nature of their employment. In sum, the opportunity to commit the crime would not have arisen but for the trust the applicant placed in them because they were policemen, a trust which </w:t>
      </w:r>
      <w:proofErr w:type="spellStart"/>
      <w:r w:rsidR="008C4754" w:rsidRPr="00272E9B">
        <w:rPr>
          <w:rFonts w:ascii="Times New Roman" w:hAnsi="Times New Roman" w:cs="Times New Roman"/>
          <w:sz w:val="24"/>
          <w:szCs w:val="24"/>
        </w:rPr>
        <w:t>harmonises</w:t>
      </w:r>
      <w:proofErr w:type="spellEnd"/>
      <w:r w:rsidR="008C4754" w:rsidRPr="00272E9B">
        <w:rPr>
          <w:rFonts w:ascii="Times New Roman" w:hAnsi="Times New Roman" w:cs="Times New Roman"/>
          <w:sz w:val="24"/>
          <w:szCs w:val="24"/>
        </w:rPr>
        <w:t xml:space="preserve"> with the constitutional mandate of the police and the need to ensure that mandate is successfully fulfilled.</w:t>
      </w:r>
      <w:r w:rsidR="008C4754" w:rsidRPr="00E27276">
        <w:rPr>
          <w:rFonts w:ascii="Times New Roman" w:hAnsi="Times New Roman" w:cs="Times New Roman"/>
          <w:sz w:val="24"/>
          <w:szCs w:val="24"/>
          <w:u w:val="single"/>
        </w:rPr>
        <w:t xml:space="preserve"> When the policemen – on duty and in uniform – raped the applicant, they were simultaneously failing to perform their duties to protect the applicant. In committing the crime, the policemen not only did not protect the applicant, they infringed her rights to dignity and security of the person. In so doing, their employer’s obligation (and theirs) to prevent crime was not met. There is an intimate connection between the delict committed by the policemen and the purposes of their employer. This close connection renders the respondent liable vicariously to the applicant for the wrongful conduct of the policemen</w:t>
      </w:r>
      <w:r w:rsidR="008C4754" w:rsidRPr="008C4754">
        <w:rPr>
          <w:rFonts w:ascii="Times New Roman" w:hAnsi="Times New Roman" w:cs="Times New Roman"/>
          <w:sz w:val="24"/>
          <w:szCs w:val="24"/>
        </w:rPr>
        <w:t>”</w:t>
      </w:r>
      <w:r w:rsidR="00C761D3" w:rsidRPr="008C4754">
        <w:rPr>
          <w:rFonts w:ascii="Times New Roman" w:hAnsi="Times New Roman" w:cs="Times New Roman"/>
          <w:sz w:val="24"/>
          <w:szCs w:val="24"/>
        </w:rPr>
        <w:t>.</w:t>
      </w:r>
      <w:r w:rsidR="00C761D3">
        <w:rPr>
          <w:rFonts w:ascii="Times New Roman" w:hAnsi="Times New Roman" w:cs="Times New Roman"/>
          <w:sz w:val="24"/>
          <w:szCs w:val="24"/>
        </w:rPr>
        <w:t xml:space="preserve"> </w:t>
      </w:r>
      <w:r w:rsidR="00C761D3" w:rsidRPr="00C761D3">
        <w:rPr>
          <w:rFonts w:ascii="Century Gothic" w:hAnsi="Century Gothic" w:cs="Times New Roman"/>
          <w:sz w:val="24"/>
          <w:szCs w:val="24"/>
        </w:rPr>
        <w:t>(</w:t>
      </w:r>
      <w:r w:rsidR="00D32D50" w:rsidRPr="00C761D3">
        <w:rPr>
          <w:rFonts w:ascii="Century Gothic" w:hAnsi="Century Gothic" w:cs="Times New Roman"/>
          <w:sz w:val="24"/>
          <w:szCs w:val="24"/>
        </w:rPr>
        <w:t>own emphasis)</w:t>
      </w:r>
    </w:p>
    <w:p w:rsidR="00DE1E22" w:rsidRDefault="00DE1E22" w:rsidP="00DE1E22">
      <w:pPr>
        <w:autoSpaceDE w:val="0"/>
        <w:autoSpaceDN w:val="0"/>
        <w:adjustRightInd w:val="0"/>
        <w:spacing w:after="0" w:line="240" w:lineRule="auto"/>
        <w:jc w:val="both"/>
        <w:rPr>
          <w:rFonts w:ascii="Times New Roman" w:hAnsi="Times New Roman" w:cs="Times New Roman"/>
          <w:sz w:val="24"/>
          <w:szCs w:val="24"/>
        </w:rPr>
      </w:pPr>
    </w:p>
    <w:p w:rsidR="00DE1E22" w:rsidRDefault="00DE1E22" w:rsidP="00DE1E22">
      <w:pPr>
        <w:autoSpaceDE w:val="0"/>
        <w:autoSpaceDN w:val="0"/>
        <w:adjustRightInd w:val="0"/>
        <w:spacing w:after="0" w:line="240" w:lineRule="auto"/>
        <w:jc w:val="both"/>
        <w:rPr>
          <w:rFonts w:ascii="Times New Roman" w:hAnsi="Times New Roman" w:cs="Times New Roman"/>
          <w:sz w:val="24"/>
          <w:szCs w:val="24"/>
        </w:rPr>
      </w:pPr>
    </w:p>
    <w:p w:rsidR="00DE1E22" w:rsidRDefault="00DE1E22" w:rsidP="00DE1E22">
      <w:pPr>
        <w:tabs>
          <w:tab w:val="left" w:pos="-1440"/>
        </w:tabs>
        <w:spacing w:after="0" w:line="360" w:lineRule="auto"/>
        <w:ind w:left="720" w:right="709" w:hanging="720"/>
        <w:jc w:val="both"/>
        <w:rPr>
          <w:rFonts w:ascii="Century Gothic" w:hAnsi="Century Gothic"/>
          <w:sz w:val="24"/>
          <w:szCs w:val="24"/>
          <w:lang w:val="en-GB"/>
        </w:rPr>
      </w:pPr>
      <w:r>
        <w:rPr>
          <w:rFonts w:ascii="Century Gothic" w:hAnsi="Century Gothic"/>
          <w:sz w:val="24"/>
          <w:szCs w:val="24"/>
          <w:lang w:val="en-GB"/>
        </w:rPr>
        <w:t>[3</w:t>
      </w:r>
      <w:r w:rsidR="0054630E">
        <w:rPr>
          <w:rFonts w:ascii="Century Gothic" w:hAnsi="Century Gothic"/>
          <w:sz w:val="24"/>
          <w:szCs w:val="24"/>
          <w:lang w:val="en-GB"/>
        </w:rPr>
        <w:t>1</w:t>
      </w:r>
      <w:r>
        <w:rPr>
          <w:rFonts w:ascii="Century Gothic" w:hAnsi="Century Gothic"/>
          <w:sz w:val="24"/>
          <w:szCs w:val="24"/>
          <w:lang w:val="en-GB"/>
        </w:rPr>
        <w:t>]</w:t>
      </w:r>
      <w:r>
        <w:rPr>
          <w:rFonts w:ascii="Century Gothic" w:hAnsi="Century Gothic"/>
          <w:sz w:val="24"/>
          <w:szCs w:val="24"/>
          <w:lang w:val="en-GB"/>
        </w:rPr>
        <w:tab/>
      </w:r>
      <w:r w:rsidR="0054630E">
        <w:rPr>
          <w:rFonts w:ascii="Century Gothic" w:hAnsi="Century Gothic"/>
          <w:sz w:val="24"/>
          <w:szCs w:val="24"/>
          <w:lang w:val="en-GB"/>
        </w:rPr>
        <w:t>P</w:t>
      </w:r>
      <w:r>
        <w:rPr>
          <w:rFonts w:ascii="Century Gothic" w:hAnsi="Century Gothic"/>
          <w:sz w:val="24"/>
          <w:szCs w:val="24"/>
          <w:lang w:val="en-GB"/>
        </w:rPr>
        <w:t xml:space="preserve">laintiff has in terms of section 12(1) of the Constitution of the Republic of South Africa, 1996 (“the Constitution”) the right to freedom and security of her person which includes the right to be free from all forms of violence from either public or private sources and not to be treated in a cruel, inhuman or degrading way and has pursuant to section 12(2) of the Constitution the right to bodily and psychological integrity. </w:t>
      </w:r>
      <w:r w:rsidR="008517D8">
        <w:rPr>
          <w:rFonts w:ascii="Century Gothic" w:hAnsi="Century Gothic"/>
          <w:sz w:val="24"/>
          <w:szCs w:val="24"/>
          <w:lang w:val="en-GB"/>
        </w:rPr>
        <w:t>It was</w:t>
      </w:r>
      <w:r>
        <w:rPr>
          <w:rFonts w:ascii="Century Gothic" w:hAnsi="Century Gothic"/>
          <w:sz w:val="24"/>
          <w:szCs w:val="24"/>
          <w:lang w:val="en-GB"/>
        </w:rPr>
        <w:t xml:space="preserve"> submitted </w:t>
      </w:r>
      <w:r w:rsidR="008517D8">
        <w:rPr>
          <w:rFonts w:ascii="Century Gothic" w:hAnsi="Century Gothic"/>
          <w:sz w:val="24"/>
          <w:szCs w:val="24"/>
          <w:lang w:val="en-GB"/>
        </w:rPr>
        <w:t>on behalf of plaintiff that her</w:t>
      </w:r>
      <w:r>
        <w:rPr>
          <w:rFonts w:ascii="Century Gothic" w:hAnsi="Century Gothic"/>
          <w:sz w:val="24"/>
          <w:szCs w:val="24"/>
          <w:lang w:val="en-GB"/>
        </w:rPr>
        <w:t xml:space="preserve"> constitutional rights have been infringed by the assault and rape which were committed against her person by the deceased.</w:t>
      </w:r>
    </w:p>
    <w:p w:rsidR="005239CC" w:rsidRDefault="005239CC" w:rsidP="00DE1E22">
      <w:pPr>
        <w:tabs>
          <w:tab w:val="left" w:pos="-1440"/>
        </w:tabs>
        <w:spacing w:after="0" w:line="360" w:lineRule="auto"/>
        <w:ind w:left="720" w:right="709" w:hanging="720"/>
        <w:jc w:val="both"/>
        <w:rPr>
          <w:rFonts w:ascii="Century Gothic" w:hAnsi="Century Gothic"/>
          <w:sz w:val="24"/>
          <w:szCs w:val="24"/>
          <w:lang w:val="en-GB"/>
        </w:rPr>
      </w:pPr>
    </w:p>
    <w:p w:rsidR="005239CC" w:rsidRDefault="005239CC" w:rsidP="00DE1E22">
      <w:pPr>
        <w:tabs>
          <w:tab w:val="left" w:pos="-1440"/>
        </w:tabs>
        <w:spacing w:after="0" w:line="360" w:lineRule="auto"/>
        <w:ind w:left="720" w:right="709" w:hanging="720"/>
        <w:jc w:val="both"/>
        <w:rPr>
          <w:rFonts w:ascii="Century Gothic" w:hAnsi="Century Gothic"/>
          <w:sz w:val="24"/>
          <w:szCs w:val="24"/>
          <w:lang w:val="en-GB"/>
        </w:rPr>
      </w:pPr>
      <w:r>
        <w:rPr>
          <w:rFonts w:ascii="Century Gothic" w:hAnsi="Century Gothic"/>
          <w:sz w:val="24"/>
          <w:szCs w:val="24"/>
          <w:lang w:val="en-GB"/>
        </w:rPr>
        <w:t>[3</w:t>
      </w:r>
      <w:r w:rsidR="008517D8">
        <w:rPr>
          <w:rFonts w:ascii="Century Gothic" w:hAnsi="Century Gothic"/>
          <w:sz w:val="24"/>
          <w:szCs w:val="24"/>
          <w:lang w:val="en-GB"/>
        </w:rPr>
        <w:t>2</w:t>
      </w:r>
      <w:r>
        <w:rPr>
          <w:rFonts w:ascii="Century Gothic" w:hAnsi="Century Gothic"/>
          <w:sz w:val="24"/>
          <w:szCs w:val="24"/>
          <w:lang w:val="en-GB"/>
        </w:rPr>
        <w:t>]</w:t>
      </w:r>
      <w:r>
        <w:rPr>
          <w:rFonts w:ascii="Century Gothic" w:hAnsi="Century Gothic"/>
          <w:sz w:val="24"/>
          <w:szCs w:val="24"/>
          <w:lang w:val="en-GB"/>
        </w:rPr>
        <w:tab/>
        <w:t xml:space="preserve">Policeman </w:t>
      </w:r>
      <w:r w:rsidR="00133074">
        <w:rPr>
          <w:rFonts w:ascii="Century Gothic" w:hAnsi="Century Gothic"/>
          <w:sz w:val="24"/>
          <w:szCs w:val="24"/>
          <w:lang w:val="en-GB"/>
        </w:rPr>
        <w:t xml:space="preserve">have </w:t>
      </w:r>
      <w:r>
        <w:rPr>
          <w:rFonts w:ascii="Century Gothic" w:hAnsi="Century Gothic"/>
          <w:sz w:val="24"/>
          <w:szCs w:val="24"/>
          <w:lang w:val="en-GB"/>
        </w:rPr>
        <w:t>a statutory and constitution</w:t>
      </w:r>
      <w:r w:rsidR="002A4E75">
        <w:rPr>
          <w:rFonts w:ascii="Century Gothic" w:hAnsi="Century Gothic"/>
          <w:sz w:val="24"/>
          <w:szCs w:val="24"/>
          <w:lang w:val="en-GB"/>
        </w:rPr>
        <w:t>al</w:t>
      </w:r>
      <w:r>
        <w:rPr>
          <w:rFonts w:ascii="Century Gothic" w:hAnsi="Century Gothic"/>
          <w:sz w:val="24"/>
          <w:szCs w:val="24"/>
          <w:lang w:val="en-GB"/>
        </w:rPr>
        <w:t xml:space="preserve"> duty to prevent crime and protect members of the public. The constitutional role entrusted to the police and the role played by the police in nurturing the confidence and trust of the community is important and is relevant to the question of law when determining whether there was a sufficiently close link between the deceased’s conduct and the purpose and business of the second defendant. </w:t>
      </w:r>
      <w:r w:rsidR="008517D8">
        <w:rPr>
          <w:rFonts w:ascii="Century Gothic" w:hAnsi="Century Gothic"/>
          <w:sz w:val="24"/>
          <w:szCs w:val="24"/>
          <w:lang w:val="en-GB"/>
        </w:rPr>
        <w:t xml:space="preserve">As a policeman, the deceased had a statutory and constitutional duty to prevent crime and protect members of the public. As stated </w:t>
      </w:r>
      <w:r w:rsidR="008517D8" w:rsidRPr="008517D8">
        <w:rPr>
          <w:rFonts w:ascii="Times New Roman" w:hAnsi="Times New Roman" w:cs="Times New Roman"/>
          <w:i/>
          <w:sz w:val="24"/>
          <w:szCs w:val="24"/>
          <w:lang w:val="en-GB"/>
        </w:rPr>
        <w:t>supra</w:t>
      </w:r>
      <w:r w:rsidR="008517D8">
        <w:rPr>
          <w:rFonts w:ascii="Century Gothic" w:hAnsi="Century Gothic"/>
          <w:sz w:val="24"/>
          <w:szCs w:val="24"/>
          <w:lang w:val="en-GB"/>
        </w:rPr>
        <w:t>, t</w:t>
      </w:r>
      <w:r>
        <w:rPr>
          <w:rFonts w:ascii="Century Gothic" w:hAnsi="Century Gothic"/>
          <w:sz w:val="24"/>
          <w:szCs w:val="24"/>
          <w:lang w:val="en-GB"/>
        </w:rPr>
        <w:t xml:space="preserve">he statutory and constitutional role cannot be considered in isolation as there are several interrelated facts which play an important role as found in </w:t>
      </w:r>
      <w:r w:rsidRPr="005239CC">
        <w:rPr>
          <w:rFonts w:ascii="Century Gothic" w:hAnsi="Century Gothic"/>
          <w:b/>
          <w:sz w:val="24"/>
          <w:szCs w:val="24"/>
          <w:lang w:val="en-GB"/>
        </w:rPr>
        <w:t>K</w:t>
      </w:r>
      <w:r>
        <w:rPr>
          <w:rFonts w:ascii="Century Gothic" w:hAnsi="Century Gothic"/>
          <w:sz w:val="24"/>
          <w:szCs w:val="24"/>
          <w:lang w:val="en-GB"/>
        </w:rPr>
        <w:t xml:space="preserve"> and referred to in </w:t>
      </w:r>
      <w:r w:rsidRPr="005239CC">
        <w:rPr>
          <w:rFonts w:ascii="Century Gothic" w:hAnsi="Century Gothic"/>
          <w:b/>
          <w:sz w:val="24"/>
          <w:szCs w:val="24"/>
          <w:lang w:val="en-GB"/>
        </w:rPr>
        <w:t>F</w:t>
      </w:r>
      <w:r>
        <w:rPr>
          <w:rFonts w:ascii="Century Gothic" w:hAnsi="Century Gothic"/>
          <w:sz w:val="24"/>
          <w:szCs w:val="24"/>
          <w:lang w:val="en-GB"/>
        </w:rPr>
        <w:t xml:space="preserve">. </w:t>
      </w:r>
    </w:p>
    <w:p w:rsidR="00DE1E22" w:rsidRPr="00DE1E22" w:rsidRDefault="00DE1E22" w:rsidP="00DE1E22">
      <w:pPr>
        <w:autoSpaceDE w:val="0"/>
        <w:autoSpaceDN w:val="0"/>
        <w:adjustRightInd w:val="0"/>
        <w:spacing w:after="0" w:line="240" w:lineRule="auto"/>
        <w:jc w:val="both"/>
        <w:rPr>
          <w:rFonts w:ascii="Century Gothic" w:hAnsi="Century Gothic" w:cs="Times New Roman"/>
          <w:sz w:val="24"/>
          <w:szCs w:val="24"/>
        </w:rPr>
      </w:pPr>
    </w:p>
    <w:p w:rsidR="001755FF" w:rsidRDefault="001755FF" w:rsidP="001755FF">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[3</w:t>
      </w:r>
      <w:r w:rsidR="008517D8">
        <w:rPr>
          <w:rFonts w:ascii="Century Gothic" w:eastAsia="Times New Roman" w:hAnsi="Century Gothic" w:cs="Times New Roman"/>
          <w:sz w:val="24"/>
          <w:szCs w:val="24"/>
          <w:lang w:val="en-GB" w:eastAsia="en-ZA"/>
        </w:rPr>
        <w:t>3</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In </w:t>
      </w:r>
      <w:r w:rsidRPr="007C2DF3">
        <w:rPr>
          <w:rFonts w:ascii="Century Gothic" w:eastAsia="Times New Roman" w:hAnsi="Century Gothic" w:cs="Times New Roman"/>
          <w:b/>
          <w:sz w:val="24"/>
          <w:szCs w:val="24"/>
          <w:lang w:val="en-GB" w:eastAsia="en-ZA"/>
        </w:rPr>
        <w:t>F</w:t>
      </w:r>
      <w:r>
        <w:rPr>
          <w:rFonts w:ascii="Century Gothic" w:eastAsia="Times New Roman" w:hAnsi="Century Gothic" w:cs="Times New Roman"/>
          <w:b/>
          <w:sz w:val="24"/>
          <w:szCs w:val="24"/>
          <w:lang w:val="en-GB" w:eastAsia="en-ZA"/>
        </w:rPr>
        <w:t xml:space="preserve"> </w:t>
      </w:r>
      <w:r w:rsidRPr="005A19F9">
        <w:rPr>
          <w:rFonts w:ascii="Times New Roman" w:eastAsia="Times New Roman" w:hAnsi="Times New Roman" w:cs="Times New Roman"/>
          <w:i/>
          <w:sz w:val="24"/>
          <w:szCs w:val="24"/>
          <w:lang w:val="en-GB" w:eastAsia="en-ZA"/>
        </w:rPr>
        <w:t>supra</w:t>
      </w:r>
      <w:r>
        <w:rPr>
          <w:rStyle w:val="FootnoteReference"/>
          <w:rFonts w:ascii="Century Gothic" w:eastAsia="Times New Roman" w:hAnsi="Century Gothic" w:cs="Times New Roman"/>
          <w:sz w:val="24"/>
          <w:szCs w:val="24"/>
          <w:lang w:val="en-GB" w:eastAsia="en-ZA"/>
        </w:rPr>
        <w:footnoteReference w:id="15"/>
      </w:r>
      <w:r>
        <w:rPr>
          <w:rFonts w:ascii="Century Gothic" w:eastAsia="Times New Roman" w:hAnsi="Century Gothic" w:cs="Times New Roman"/>
          <w:sz w:val="24"/>
          <w:szCs w:val="24"/>
          <w:lang w:val="en-GB" w:eastAsia="en-ZA"/>
        </w:rPr>
        <w:t xml:space="preserve">, the applicant applied for leave to appeal the judgment of the </w:t>
      </w:r>
      <w:r w:rsidR="008517D8">
        <w:rPr>
          <w:rFonts w:ascii="Century Gothic" w:eastAsia="Times New Roman" w:hAnsi="Century Gothic" w:cs="Times New Roman"/>
          <w:sz w:val="24"/>
          <w:szCs w:val="24"/>
          <w:lang w:val="en-GB" w:eastAsia="en-ZA"/>
        </w:rPr>
        <w:t>SCA</w:t>
      </w:r>
      <w:r>
        <w:rPr>
          <w:rFonts w:ascii="Century Gothic" w:eastAsia="Times New Roman" w:hAnsi="Century Gothic" w:cs="Times New Roman"/>
          <w:sz w:val="24"/>
          <w:szCs w:val="24"/>
          <w:lang w:val="en-GB" w:eastAsia="en-ZA"/>
        </w:rPr>
        <w:t xml:space="preserve">, which raises the question whether the Minister should be held vicariously liable for damages arising from the rape of a thirteen year old girl by a policeman who was on standby duty. The Court in </w:t>
      </w:r>
      <w:r w:rsidRPr="00E27276">
        <w:rPr>
          <w:rFonts w:ascii="Century Gothic" w:eastAsia="Times New Roman" w:hAnsi="Century Gothic" w:cs="Times New Roman"/>
          <w:b/>
          <w:sz w:val="24"/>
          <w:szCs w:val="24"/>
          <w:lang w:val="en-GB" w:eastAsia="en-ZA"/>
        </w:rPr>
        <w:t>F</w:t>
      </w:r>
      <w:r>
        <w:rPr>
          <w:rFonts w:ascii="Century Gothic" w:eastAsia="Times New Roman" w:hAnsi="Century Gothic" w:cs="Times New Roman"/>
          <w:sz w:val="24"/>
          <w:szCs w:val="24"/>
          <w:lang w:val="en-GB" w:eastAsia="en-ZA"/>
        </w:rPr>
        <w:t xml:space="preserve"> said that the conclusion in </w:t>
      </w:r>
      <w:r w:rsidRPr="002B2CF9">
        <w:rPr>
          <w:rFonts w:ascii="Century Gothic" w:eastAsia="Times New Roman" w:hAnsi="Century Gothic" w:cs="Times New Roman"/>
          <w:b/>
          <w:sz w:val="24"/>
          <w:szCs w:val="24"/>
          <w:lang w:val="en-GB" w:eastAsia="en-ZA"/>
        </w:rPr>
        <w:t xml:space="preserve">K </w:t>
      </w:r>
      <w:r>
        <w:rPr>
          <w:rFonts w:ascii="Century Gothic" w:eastAsia="Times New Roman" w:hAnsi="Century Gothic" w:cs="Times New Roman"/>
          <w:sz w:val="24"/>
          <w:szCs w:val="24"/>
          <w:lang w:val="en-GB" w:eastAsia="en-ZA"/>
        </w:rPr>
        <w:t xml:space="preserve">that the state was liable was based on the </w:t>
      </w:r>
      <w:proofErr w:type="spellStart"/>
      <w:r>
        <w:rPr>
          <w:rFonts w:ascii="Century Gothic" w:eastAsia="Times New Roman" w:hAnsi="Century Gothic" w:cs="Times New Roman"/>
          <w:sz w:val="24"/>
          <w:szCs w:val="24"/>
          <w:lang w:val="en-GB" w:eastAsia="en-ZA"/>
        </w:rPr>
        <w:t>delictual</w:t>
      </w:r>
      <w:proofErr w:type="spellEnd"/>
      <w:r>
        <w:rPr>
          <w:rFonts w:ascii="Century Gothic" w:eastAsia="Times New Roman" w:hAnsi="Century Gothic" w:cs="Times New Roman"/>
          <w:sz w:val="24"/>
          <w:szCs w:val="24"/>
          <w:lang w:val="en-GB" w:eastAsia="en-ZA"/>
        </w:rPr>
        <w:t xml:space="preserve"> omission of the on-duty policeman. </w:t>
      </w:r>
      <w:r w:rsidR="00056111">
        <w:rPr>
          <w:rFonts w:ascii="Century Gothic" w:eastAsia="Times New Roman" w:hAnsi="Century Gothic" w:cs="Times New Roman"/>
          <w:sz w:val="24"/>
          <w:szCs w:val="24"/>
          <w:lang w:val="en-GB" w:eastAsia="en-ZA"/>
        </w:rPr>
        <w:t xml:space="preserve">The Court </w:t>
      </w:r>
      <w:r w:rsidR="008517D8">
        <w:rPr>
          <w:rFonts w:ascii="Century Gothic" w:eastAsia="Times New Roman" w:hAnsi="Century Gothic" w:cs="Times New Roman"/>
          <w:sz w:val="24"/>
          <w:szCs w:val="24"/>
          <w:lang w:val="en-GB" w:eastAsia="en-ZA"/>
        </w:rPr>
        <w:t>considered the issue of a policeman on standby duty and a policeman who is off duty and said the following</w:t>
      </w:r>
      <w:r w:rsidR="00056111">
        <w:rPr>
          <w:rFonts w:ascii="Century Gothic" w:eastAsia="Times New Roman" w:hAnsi="Century Gothic" w:cs="Times New Roman"/>
          <w:sz w:val="24"/>
          <w:szCs w:val="24"/>
          <w:lang w:val="en-GB" w:eastAsia="en-ZA"/>
        </w:rPr>
        <w:t>:</w:t>
      </w:r>
    </w:p>
    <w:p w:rsidR="008517D8" w:rsidRDefault="008517D8" w:rsidP="001755FF">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8517D8" w:rsidRPr="00E13AFF" w:rsidRDefault="00572992" w:rsidP="00572992">
      <w:pPr>
        <w:autoSpaceDE w:val="0"/>
        <w:autoSpaceDN w:val="0"/>
        <w:adjustRightInd w:val="0"/>
        <w:spacing w:after="0" w:line="240" w:lineRule="auto"/>
        <w:ind w:left="1276" w:hanging="709"/>
        <w:jc w:val="both"/>
        <w:rPr>
          <w:rFonts w:ascii="Times New Roman" w:hAnsi="Times New Roman" w:cs="Times New Roman"/>
          <w:sz w:val="24"/>
          <w:szCs w:val="24"/>
          <w:lang w:val="en-GB"/>
        </w:rPr>
      </w:pPr>
      <w:r>
        <w:rPr>
          <w:rFonts w:ascii="Times New Roman" w:hAnsi="Times New Roman" w:cs="Times New Roman"/>
          <w:sz w:val="24"/>
          <w:szCs w:val="24"/>
        </w:rPr>
        <w:t>“</w:t>
      </w:r>
      <w:r w:rsidR="008517D8" w:rsidRPr="00E13AFF">
        <w:rPr>
          <w:rFonts w:ascii="Times New Roman" w:hAnsi="Times New Roman" w:cs="Times New Roman"/>
          <w:sz w:val="24"/>
          <w:szCs w:val="24"/>
        </w:rPr>
        <w:t>[66]   Whenever a vulnerable woman or girl-child places her trust in a policeman on standby duty, and that policeman abuses that trust by raping her, he would be personally liable for damages arising from the rape. Additionally, if his employment as a policeman secured the trust the vulnerable person placed in him, and if his employment facilitated the abuse of that trust, the state might be held vicariously liable for the delict. The victim‘s understanding of the situation would presumably be that she is being protected or assisted by a law enforcement agent, empowered and obliged by the law to do so. Whether he is on or off duty would, in all likelihood, be immaterial to her. From where she stands, he is a policeman, employed to protect her, and should therefore be trusted to uphold, and not to contravene, the law</w:t>
      </w:r>
    </w:p>
    <w:p w:rsidR="008517D8" w:rsidRPr="00E13AFF" w:rsidRDefault="008517D8" w:rsidP="008517D8">
      <w:pPr>
        <w:autoSpaceDE w:val="0"/>
        <w:autoSpaceDN w:val="0"/>
        <w:adjustRightInd w:val="0"/>
        <w:spacing w:after="0" w:line="240" w:lineRule="auto"/>
        <w:ind w:left="720" w:hanging="720"/>
        <w:jc w:val="both"/>
        <w:rPr>
          <w:rFonts w:ascii="Times New Roman" w:hAnsi="Times New Roman" w:cs="Times New Roman"/>
          <w:sz w:val="24"/>
          <w:szCs w:val="24"/>
          <w:lang w:val="en-GB"/>
        </w:rPr>
      </w:pPr>
    </w:p>
    <w:p w:rsidR="008517D8" w:rsidRPr="00E13AFF" w:rsidRDefault="008517D8" w:rsidP="00133074">
      <w:pPr>
        <w:autoSpaceDE w:val="0"/>
        <w:autoSpaceDN w:val="0"/>
        <w:adjustRightInd w:val="0"/>
        <w:spacing w:after="0" w:line="240" w:lineRule="auto"/>
        <w:ind w:left="1276" w:hanging="709"/>
        <w:jc w:val="both"/>
        <w:rPr>
          <w:rFonts w:ascii="Times New Roman" w:hAnsi="Times New Roman" w:cs="Times New Roman"/>
          <w:color w:val="242121"/>
          <w:sz w:val="24"/>
          <w:szCs w:val="24"/>
          <w:shd w:val="clear" w:color="auto" w:fill="FFFFFF"/>
        </w:rPr>
      </w:pPr>
      <w:r w:rsidRPr="00E13AFF">
        <w:rPr>
          <w:rFonts w:ascii="Times New Roman" w:hAnsi="Times New Roman" w:cs="Times New Roman"/>
          <w:sz w:val="24"/>
          <w:szCs w:val="24"/>
        </w:rPr>
        <w:t xml:space="preserve">[67] </w:t>
      </w:r>
      <w:r w:rsidRPr="00E13AFF">
        <w:rPr>
          <w:rFonts w:ascii="Times New Roman" w:hAnsi="Times New Roman" w:cs="Times New Roman"/>
          <w:sz w:val="24"/>
          <w:szCs w:val="24"/>
        </w:rPr>
        <w:tab/>
      </w:r>
      <w:r w:rsidRPr="00056111">
        <w:rPr>
          <w:rFonts w:ascii="Times New Roman" w:hAnsi="Times New Roman" w:cs="Times New Roman"/>
          <w:sz w:val="24"/>
          <w:szCs w:val="24"/>
          <w:u w:val="single"/>
        </w:rPr>
        <w:t xml:space="preserve">I accept that the distinction between a policeman who is on duty and one who is off duty is a relevant factor in determining the closeness of the connection between the wrongful act and the perpetrator‘s employment. I do not accept, however, that it is determinative of whether the state may be held liable. Could we say that because a policeman is not on duty, he has no obligation as a policeman to protect a child against rape? I do not think so. The on-duty-off-duty discussion in this case is rendered less significant by the fact that a vulnerable young girl was led to believe that a policeman, whether on or off duty, assumed the responsibility to protect her or secure her safety. This was sufficient to cause her to let her guard down and place herself in his capable hands‘. Generally, that would weigh in </w:t>
      </w:r>
      <w:proofErr w:type="spellStart"/>
      <w:r w:rsidRPr="00056111">
        <w:rPr>
          <w:rFonts w:ascii="Times New Roman" w:hAnsi="Times New Roman" w:cs="Times New Roman"/>
          <w:sz w:val="24"/>
          <w:szCs w:val="24"/>
          <w:u w:val="single"/>
        </w:rPr>
        <w:t>favour</w:t>
      </w:r>
      <w:proofErr w:type="spellEnd"/>
      <w:r w:rsidRPr="00056111">
        <w:rPr>
          <w:rFonts w:ascii="Times New Roman" w:hAnsi="Times New Roman" w:cs="Times New Roman"/>
          <w:sz w:val="24"/>
          <w:szCs w:val="24"/>
          <w:u w:val="single"/>
        </w:rPr>
        <w:t xml:space="preserve"> of rendering the state vicariously liable in the event of that trust being betrayed</w:t>
      </w:r>
      <w:r w:rsidRPr="00E13AFF">
        <w:rPr>
          <w:rFonts w:ascii="Times New Roman" w:hAnsi="Times New Roman" w:cs="Times New Roman"/>
          <w:sz w:val="24"/>
          <w:szCs w:val="24"/>
        </w:rPr>
        <w:t>.</w:t>
      </w:r>
    </w:p>
    <w:p w:rsidR="008517D8" w:rsidRPr="00E13AFF" w:rsidRDefault="008517D8" w:rsidP="008517D8">
      <w:pPr>
        <w:autoSpaceDE w:val="0"/>
        <w:autoSpaceDN w:val="0"/>
        <w:adjustRightInd w:val="0"/>
        <w:spacing w:after="0" w:line="240" w:lineRule="auto"/>
        <w:jc w:val="both"/>
        <w:rPr>
          <w:rFonts w:ascii="Times New Roman" w:hAnsi="Times New Roman" w:cs="Times New Roman"/>
          <w:color w:val="242121"/>
          <w:sz w:val="24"/>
          <w:szCs w:val="24"/>
          <w:shd w:val="clear" w:color="auto" w:fill="FFFFFF"/>
        </w:rPr>
      </w:pPr>
    </w:p>
    <w:p w:rsidR="008517D8" w:rsidRPr="00C761D3" w:rsidRDefault="008517D8" w:rsidP="00133074">
      <w:pPr>
        <w:autoSpaceDE w:val="0"/>
        <w:autoSpaceDN w:val="0"/>
        <w:adjustRightInd w:val="0"/>
        <w:spacing w:after="0" w:line="240" w:lineRule="auto"/>
        <w:ind w:left="1276" w:hanging="709"/>
        <w:jc w:val="both"/>
        <w:rPr>
          <w:rFonts w:ascii="Century Gothic" w:hAnsi="Century Gothic" w:cs="Times New Roman"/>
          <w:color w:val="242121"/>
          <w:sz w:val="24"/>
          <w:szCs w:val="24"/>
          <w:shd w:val="clear" w:color="auto" w:fill="FFFFFF"/>
        </w:rPr>
      </w:pPr>
      <w:r w:rsidRPr="00E13AFF">
        <w:rPr>
          <w:rFonts w:ascii="Times New Roman" w:hAnsi="Times New Roman" w:cs="Times New Roman"/>
          <w:sz w:val="24"/>
          <w:szCs w:val="24"/>
        </w:rPr>
        <w:t xml:space="preserve">[68] </w:t>
      </w:r>
      <w:r w:rsidRPr="00E13AFF">
        <w:rPr>
          <w:rFonts w:ascii="Times New Roman" w:hAnsi="Times New Roman" w:cs="Times New Roman"/>
          <w:sz w:val="24"/>
          <w:szCs w:val="24"/>
        </w:rPr>
        <w:tab/>
        <w:t xml:space="preserve">In addressing the question of </w:t>
      </w:r>
      <w:proofErr w:type="spellStart"/>
      <w:r w:rsidRPr="00E13AFF">
        <w:rPr>
          <w:rFonts w:ascii="Times New Roman" w:hAnsi="Times New Roman" w:cs="Times New Roman"/>
          <w:sz w:val="24"/>
          <w:szCs w:val="24"/>
        </w:rPr>
        <w:t>Mr</w:t>
      </w:r>
      <w:proofErr w:type="spellEnd"/>
      <w:r w:rsidRPr="00E13AFF">
        <w:rPr>
          <w:rFonts w:ascii="Times New Roman" w:hAnsi="Times New Roman" w:cs="Times New Roman"/>
          <w:sz w:val="24"/>
          <w:szCs w:val="24"/>
        </w:rPr>
        <w:t xml:space="preserve"> van </w:t>
      </w:r>
      <w:proofErr w:type="spellStart"/>
      <w:r w:rsidRPr="00E13AFF">
        <w:rPr>
          <w:rFonts w:ascii="Times New Roman" w:hAnsi="Times New Roman" w:cs="Times New Roman"/>
          <w:sz w:val="24"/>
          <w:szCs w:val="24"/>
        </w:rPr>
        <w:t>Wyk‘s</w:t>
      </w:r>
      <w:proofErr w:type="spellEnd"/>
      <w:r w:rsidRPr="00E13AFF">
        <w:rPr>
          <w:rFonts w:ascii="Times New Roman" w:hAnsi="Times New Roman" w:cs="Times New Roman"/>
          <w:sz w:val="24"/>
          <w:szCs w:val="24"/>
        </w:rPr>
        <w:t xml:space="preserve"> personal liability and his employer‘s vicarious liability, </w:t>
      </w:r>
      <w:r w:rsidRPr="00E27276">
        <w:rPr>
          <w:rFonts w:ascii="Times New Roman" w:hAnsi="Times New Roman" w:cs="Times New Roman"/>
          <w:sz w:val="24"/>
          <w:szCs w:val="24"/>
          <w:u w:val="single"/>
        </w:rPr>
        <w:t xml:space="preserve">it should make little difference that he was on standby duty, for which he was being paid. What matters is whether the trust placed in him as a policeman by a vulnerable member of the public, creates a sufficiently close connection between his </w:t>
      </w:r>
      <w:proofErr w:type="spellStart"/>
      <w:r w:rsidRPr="00E27276">
        <w:rPr>
          <w:rFonts w:ascii="Times New Roman" w:hAnsi="Times New Roman" w:cs="Times New Roman"/>
          <w:sz w:val="24"/>
          <w:szCs w:val="24"/>
          <w:u w:val="single"/>
        </w:rPr>
        <w:t>delictual</w:t>
      </w:r>
      <w:proofErr w:type="spellEnd"/>
      <w:r w:rsidRPr="00E27276">
        <w:rPr>
          <w:rFonts w:ascii="Times New Roman" w:hAnsi="Times New Roman" w:cs="Times New Roman"/>
          <w:sz w:val="24"/>
          <w:szCs w:val="24"/>
          <w:u w:val="single"/>
        </w:rPr>
        <w:t xml:space="preserve"> conduct and his employment.</w:t>
      </w:r>
      <w:r w:rsidRPr="00E13AFF">
        <w:rPr>
          <w:rFonts w:ascii="Times New Roman" w:hAnsi="Times New Roman" w:cs="Times New Roman"/>
          <w:sz w:val="24"/>
          <w:szCs w:val="24"/>
        </w:rPr>
        <w:t xml:space="preserve"> This I address later in this judgment</w:t>
      </w:r>
      <w:r>
        <w:rPr>
          <w:rFonts w:ascii="Times New Roman" w:hAnsi="Times New Roman" w:cs="Times New Roman"/>
          <w:sz w:val="24"/>
          <w:szCs w:val="24"/>
        </w:rPr>
        <w:t xml:space="preserve">. </w:t>
      </w:r>
      <w:r w:rsidR="00C761D3" w:rsidRPr="00C761D3">
        <w:rPr>
          <w:rFonts w:ascii="Century Gothic" w:hAnsi="Century Gothic" w:cs="Times New Roman"/>
          <w:sz w:val="24"/>
          <w:szCs w:val="24"/>
        </w:rPr>
        <w:t>(own emphasis)</w:t>
      </w:r>
    </w:p>
    <w:p w:rsidR="008517D8" w:rsidRPr="00E13AFF" w:rsidRDefault="008517D8" w:rsidP="008517D8">
      <w:pPr>
        <w:autoSpaceDE w:val="0"/>
        <w:autoSpaceDN w:val="0"/>
        <w:adjustRightInd w:val="0"/>
        <w:spacing w:after="0" w:line="240" w:lineRule="auto"/>
        <w:jc w:val="both"/>
        <w:rPr>
          <w:rFonts w:ascii="Times New Roman" w:hAnsi="Times New Roman" w:cs="Times New Roman"/>
          <w:color w:val="242121"/>
          <w:sz w:val="24"/>
          <w:szCs w:val="24"/>
          <w:shd w:val="clear" w:color="auto" w:fill="FFFFFF"/>
        </w:rPr>
      </w:pPr>
    </w:p>
    <w:p w:rsidR="008517D8" w:rsidRPr="00E13AFF" w:rsidRDefault="008517D8" w:rsidP="008517D8">
      <w:pPr>
        <w:tabs>
          <w:tab w:val="left" w:pos="-1440"/>
        </w:tabs>
        <w:spacing w:after="0" w:line="240" w:lineRule="auto"/>
        <w:ind w:left="1134" w:right="709" w:hanging="567"/>
        <w:jc w:val="both"/>
        <w:rPr>
          <w:rFonts w:ascii="Times New Roman" w:hAnsi="Times New Roman" w:cs="Times New Roman"/>
          <w:sz w:val="24"/>
          <w:szCs w:val="24"/>
        </w:rPr>
      </w:pPr>
    </w:p>
    <w:p w:rsidR="00572992" w:rsidRDefault="00572992" w:rsidP="00572992">
      <w:pPr>
        <w:tabs>
          <w:tab w:val="left" w:pos="-1440"/>
        </w:tabs>
        <w:spacing w:after="0" w:line="360" w:lineRule="auto"/>
        <w:ind w:left="709" w:right="709" w:hanging="709"/>
        <w:jc w:val="both"/>
        <w:rPr>
          <w:rFonts w:ascii="Century Gothic" w:hAnsi="Century Gothic"/>
          <w:sz w:val="24"/>
          <w:szCs w:val="24"/>
          <w:lang w:val="en-GB"/>
        </w:rPr>
      </w:pPr>
      <w:r>
        <w:rPr>
          <w:rFonts w:ascii="Century Gothic" w:hAnsi="Century Gothic"/>
          <w:sz w:val="24"/>
          <w:szCs w:val="24"/>
          <w:lang w:val="en-GB"/>
        </w:rPr>
        <w:t>[34]</w:t>
      </w:r>
      <w:r>
        <w:rPr>
          <w:rFonts w:ascii="Century Gothic" w:hAnsi="Century Gothic"/>
          <w:sz w:val="24"/>
          <w:szCs w:val="24"/>
          <w:lang w:val="en-GB"/>
        </w:rPr>
        <w:tab/>
        <w:t xml:space="preserve">In </w:t>
      </w:r>
      <w:r w:rsidRPr="001755FF">
        <w:rPr>
          <w:rFonts w:ascii="Century Gothic" w:hAnsi="Century Gothic"/>
          <w:b/>
          <w:sz w:val="24"/>
          <w:szCs w:val="24"/>
          <w:lang w:val="en-GB"/>
        </w:rPr>
        <w:t>Minister of Safety and Security v</w:t>
      </w:r>
      <w:r>
        <w:rPr>
          <w:rFonts w:ascii="Century Gothic" w:hAnsi="Century Gothic"/>
          <w:sz w:val="24"/>
          <w:szCs w:val="24"/>
          <w:lang w:val="en-GB"/>
        </w:rPr>
        <w:t xml:space="preserve"> </w:t>
      </w:r>
      <w:proofErr w:type="spellStart"/>
      <w:r w:rsidRPr="00DF7D5A">
        <w:rPr>
          <w:rFonts w:ascii="Century Gothic" w:hAnsi="Century Gothic"/>
          <w:b/>
          <w:sz w:val="24"/>
          <w:szCs w:val="24"/>
          <w:lang w:val="en-GB"/>
        </w:rPr>
        <w:t>Booysen</w:t>
      </w:r>
      <w:proofErr w:type="spellEnd"/>
      <w:r>
        <w:rPr>
          <w:rStyle w:val="FootnoteReference"/>
          <w:rFonts w:ascii="Century Gothic" w:hAnsi="Century Gothic"/>
          <w:b/>
          <w:sz w:val="24"/>
          <w:szCs w:val="24"/>
          <w:lang w:val="en-GB"/>
        </w:rPr>
        <w:footnoteReference w:id="16"/>
      </w:r>
      <w:r>
        <w:rPr>
          <w:rFonts w:ascii="Century Gothic" w:hAnsi="Century Gothic"/>
          <w:sz w:val="24"/>
          <w:szCs w:val="24"/>
          <w:lang w:val="en-GB"/>
        </w:rPr>
        <w:t xml:space="preserve">, </w:t>
      </w:r>
      <w:r w:rsidRPr="00DF7D5A">
        <w:rPr>
          <w:rFonts w:ascii="Century Gothic" w:hAnsi="Century Gothic"/>
          <w:sz w:val="24"/>
          <w:szCs w:val="24"/>
          <w:lang w:val="en-GB"/>
        </w:rPr>
        <w:t xml:space="preserve">Ms </w:t>
      </w:r>
      <w:proofErr w:type="spellStart"/>
      <w:r w:rsidRPr="00DF7D5A">
        <w:rPr>
          <w:rFonts w:ascii="Century Gothic" w:hAnsi="Century Gothic"/>
          <w:sz w:val="24"/>
          <w:szCs w:val="24"/>
          <w:lang w:val="en-GB"/>
        </w:rPr>
        <w:t>Booysen</w:t>
      </w:r>
      <w:proofErr w:type="spellEnd"/>
      <w:r w:rsidRPr="00DF7D5A">
        <w:rPr>
          <w:rFonts w:ascii="Century Gothic" w:hAnsi="Century Gothic"/>
          <w:sz w:val="24"/>
          <w:szCs w:val="24"/>
          <w:lang w:val="en-GB"/>
        </w:rPr>
        <w:t xml:space="preserve"> and the deceased were involved in an intimate relationship for at least six months. The deceased was a police reservist in the employ of the </w:t>
      </w:r>
      <w:r>
        <w:rPr>
          <w:rFonts w:ascii="Century Gothic" w:hAnsi="Century Gothic"/>
          <w:sz w:val="24"/>
          <w:szCs w:val="24"/>
          <w:lang w:val="en-GB"/>
        </w:rPr>
        <w:t>SAPS</w:t>
      </w:r>
      <w:r w:rsidRPr="00DF7D5A">
        <w:rPr>
          <w:rFonts w:ascii="Century Gothic" w:hAnsi="Century Gothic"/>
          <w:sz w:val="24"/>
          <w:szCs w:val="24"/>
          <w:lang w:val="en-GB"/>
        </w:rPr>
        <w:t xml:space="preserve">. He worked night shifts and was assigned the duties of crime prevention and attending to complaints by members of the public. On the day of the incident, he </w:t>
      </w:r>
      <w:r>
        <w:rPr>
          <w:rFonts w:ascii="Century Gothic" w:hAnsi="Century Gothic"/>
          <w:sz w:val="24"/>
          <w:szCs w:val="24"/>
          <w:lang w:val="en-GB"/>
        </w:rPr>
        <w:t xml:space="preserve">was on duty when he </w:t>
      </w:r>
      <w:r w:rsidRPr="00DF7D5A">
        <w:rPr>
          <w:rFonts w:ascii="Century Gothic" w:hAnsi="Century Gothic"/>
          <w:sz w:val="24"/>
          <w:szCs w:val="24"/>
          <w:lang w:val="en-GB"/>
        </w:rPr>
        <w:t xml:space="preserve">visited the home of Ms </w:t>
      </w:r>
      <w:proofErr w:type="spellStart"/>
      <w:r w:rsidRPr="00DF7D5A">
        <w:rPr>
          <w:rFonts w:ascii="Century Gothic" w:hAnsi="Century Gothic"/>
          <w:sz w:val="24"/>
          <w:szCs w:val="24"/>
          <w:lang w:val="en-GB"/>
        </w:rPr>
        <w:t>Booysen</w:t>
      </w:r>
      <w:proofErr w:type="spellEnd"/>
      <w:r w:rsidRPr="00DF7D5A">
        <w:rPr>
          <w:rFonts w:ascii="Century Gothic" w:hAnsi="Century Gothic"/>
          <w:sz w:val="24"/>
          <w:szCs w:val="24"/>
          <w:lang w:val="en-GB"/>
        </w:rPr>
        <w:t xml:space="preserve"> to have </w:t>
      </w:r>
      <w:r>
        <w:rPr>
          <w:rFonts w:ascii="Century Gothic" w:hAnsi="Century Gothic"/>
          <w:sz w:val="24"/>
          <w:szCs w:val="24"/>
          <w:lang w:val="en-GB"/>
        </w:rPr>
        <w:t>dinner</w:t>
      </w:r>
      <w:r w:rsidRPr="00DF7D5A">
        <w:rPr>
          <w:rFonts w:ascii="Century Gothic" w:hAnsi="Century Gothic"/>
          <w:sz w:val="24"/>
          <w:szCs w:val="24"/>
          <w:lang w:val="en-GB"/>
        </w:rPr>
        <w:t xml:space="preserve">. He was dropped off by a marked police vehicle, while dressed in full police uniform, and he was carrying a service pistol, which had been issued to him for the night shift. </w:t>
      </w:r>
      <w:r>
        <w:rPr>
          <w:rFonts w:ascii="Century Gothic" w:hAnsi="Century Gothic"/>
          <w:sz w:val="24"/>
          <w:szCs w:val="24"/>
          <w:lang w:val="en-GB"/>
        </w:rPr>
        <w:t xml:space="preserve">He was not carrying out any official duties of the SAPS when he visited Ms </w:t>
      </w:r>
      <w:proofErr w:type="spellStart"/>
      <w:r>
        <w:rPr>
          <w:rFonts w:ascii="Century Gothic" w:hAnsi="Century Gothic"/>
          <w:sz w:val="24"/>
          <w:szCs w:val="24"/>
          <w:lang w:val="en-GB"/>
        </w:rPr>
        <w:t>Booysen’s</w:t>
      </w:r>
      <w:proofErr w:type="spellEnd"/>
      <w:r>
        <w:rPr>
          <w:rFonts w:ascii="Century Gothic" w:hAnsi="Century Gothic"/>
          <w:sz w:val="24"/>
          <w:szCs w:val="24"/>
          <w:lang w:val="en-GB"/>
        </w:rPr>
        <w:t xml:space="preserve"> home. After dinner, the deceased without any warning, drew his service pistol and shot Ms </w:t>
      </w:r>
      <w:proofErr w:type="spellStart"/>
      <w:r>
        <w:rPr>
          <w:rFonts w:ascii="Century Gothic" w:hAnsi="Century Gothic"/>
          <w:sz w:val="24"/>
          <w:szCs w:val="24"/>
          <w:lang w:val="en-GB"/>
        </w:rPr>
        <w:t>Booysen</w:t>
      </w:r>
      <w:proofErr w:type="spellEnd"/>
      <w:r>
        <w:rPr>
          <w:rFonts w:ascii="Century Gothic" w:hAnsi="Century Gothic"/>
          <w:sz w:val="24"/>
          <w:szCs w:val="24"/>
          <w:lang w:val="en-GB"/>
        </w:rPr>
        <w:t xml:space="preserve"> in the face and promptly committed suicide by shooting himself too.</w:t>
      </w:r>
    </w:p>
    <w:p w:rsidR="00572992" w:rsidRDefault="00572992" w:rsidP="00572992">
      <w:pPr>
        <w:tabs>
          <w:tab w:val="left" w:pos="-1440"/>
          <w:tab w:val="left" w:pos="2694"/>
        </w:tabs>
        <w:spacing w:after="0" w:line="360" w:lineRule="auto"/>
        <w:ind w:right="709"/>
        <w:jc w:val="both"/>
        <w:rPr>
          <w:rFonts w:ascii="Times New Roman" w:hAnsi="Times New Roman" w:cs="Times New Roman"/>
          <w:sz w:val="24"/>
          <w:szCs w:val="24"/>
        </w:rPr>
      </w:pPr>
    </w:p>
    <w:p w:rsidR="00572992" w:rsidRPr="006A313C" w:rsidRDefault="00572992" w:rsidP="00572992">
      <w:pPr>
        <w:tabs>
          <w:tab w:val="left" w:pos="-1440"/>
          <w:tab w:val="left" w:pos="2694"/>
        </w:tabs>
        <w:spacing w:after="0" w:line="360" w:lineRule="auto"/>
        <w:ind w:left="709" w:right="709" w:hanging="709"/>
        <w:jc w:val="both"/>
        <w:rPr>
          <w:rFonts w:ascii="Century Gothic" w:hAnsi="Century Gothic"/>
          <w:sz w:val="24"/>
          <w:szCs w:val="24"/>
        </w:rPr>
      </w:pPr>
      <w:r w:rsidRPr="00D0741B">
        <w:rPr>
          <w:rFonts w:ascii="Century Gothic" w:hAnsi="Century Gothic" w:cs="Times New Roman"/>
          <w:sz w:val="24"/>
          <w:szCs w:val="24"/>
        </w:rPr>
        <w:t>[</w:t>
      </w:r>
      <w:r>
        <w:rPr>
          <w:rFonts w:ascii="Century Gothic" w:hAnsi="Century Gothic" w:cs="Times New Roman"/>
          <w:sz w:val="24"/>
          <w:szCs w:val="24"/>
        </w:rPr>
        <w:t>35</w:t>
      </w:r>
      <w:r w:rsidRPr="00D0741B">
        <w:rPr>
          <w:rFonts w:ascii="Century Gothic" w:hAnsi="Century Gothic" w:cs="Times New Roman"/>
          <w:sz w:val="24"/>
          <w:szCs w:val="24"/>
        </w:rPr>
        <w:t>]</w:t>
      </w:r>
      <w:r w:rsidRPr="006A313C">
        <w:rPr>
          <w:rFonts w:ascii="Century Gothic" w:hAnsi="Century Gothic"/>
          <w:sz w:val="24"/>
          <w:szCs w:val="24"/>
        </w:rPr>
        <w:t xml:space="preserve"> </w:t>
      </w:r>
      <w:r>
        <w:rPr>
          <w:rFonts w:ascii="Century Gothic" w:hAnsi="Century Gothic"/>
          <w:sz w:val="24"/>
          <w:szCs w:val="24"/>
        </w:rPr>
        <w:t xml:space="preserve">   </w:t>
      </w:r>
      <w:proofErr w:type="spellStart"/>
      <w:r>
        <w:rPr>
          <w:rFonts w:ascii="Century Gothic" w:hAnsi="Century Gothic"/>
          <w:sz w:val="24"/>
          <w:szCs w:val="24"/>
        </w:rPr>
        <w:t>Makgoka</w:t>
      </w:r>
      <w:proofErr w:type="spellEnd"/>
      <w:r>
        <w:rPr>
          <w:rFonts w:ascii="Century Gothic" w:hAnsi="Century Gothic"/>
          <w:sz w:val="24"/>
          <w:szCs w:val="24"/>
        </w:rPr>
        <w:t xml:space="preserve"> AJA writing for the majority in </w:t>
      </w:r>
      <w:proofErr w:type="spellStart"/>
      <w:r w:rsidRPr="00056111">
        <w:rPr>
          <w:rFonts w:ascii="Century Gothic" w:hAnsi="Century Gothic"/>
          <w:b/>
          <w:sz w:val="24"/>
          <w:szCs w:val="24"/>
        </w:rPr>
        <w:t>Booysen</w:t>
      </w:r>
      <w:proofErr w:type="spellEnd"/>
      <w:r w:rsidRPr="006A313C">
        <w:rPr>
          <w:rFonts w:ascii="Century Gothic" w:hAnsi="Century Gothic"/>
          <w:sz w:val="24"/>
          <w:szCs w:val="24"/>
        </w:rPr>
        <w:t xml:space="preserve"> considered </w:t>
      </w:r>
      <w:r w:rsidRPr="00AF2F2D">
        <w:rPr>
          <w:rFonts w:ascii="Century Gothic" w:hAnsi="Century Gothic"/>
          <w:b/>
          <w:sz w:val="24"/>
          <w:szCs w:val="24"/>
        </w:rPr>
        <w:t>K</w:t>
      </w:r>
      <w:r w:rsidRPr="006A313C">
        <w:rPr>
          <w:rFonts w:ascii="Century Gothic" w:hAnsi="Century Gothic"/>
          <w:sz w:val="24"/>
          <w:szCs w:val="24"/>
        </w:rPr>
        <w:t xml:space="preserve"> and </w:t>
      </w:r>
      <w:r w:rsidRPr="00AF2F2D">
        <w:rPr>
          <w:rFonts w:ascii="Century Gothic" w:hAnsi="Century Gothic"/>
          <w:b/>
          <w:sz w:val="24"/>
          <w:szCs w:val="24"/>
        </w:rPr>
        <w:t>F</w:t>
      </w:r>
      <w:r w:rsidRPr="006A313C">
        <w:rPr>
          <w:rFonts w:ascii="Century Gothic" w:hAnsi="Century Gothic"/>
          <w:sz w:val="24"/>
          <w:szCs w:val="24"/>
        </w:rPr>
        <w:t xml:space="preserve"> and the two questions to be asked in deviation cases in order for vicarious liability to be imposed. </w:t>
      </w:r>
      <w:r>
        <w:rPr>
          <w:rFonts w:ascii="Century Gothic" w:hAnsi="Century Gothic"/>
          <w:sz w:val="24"/>
          <w:szCs w:val="24"/>
        </w:rPr>
        <w:t>T</w:t>
      </w:r>
      <w:r w:rsidRPr="006A313C">
        <w:rPr>
          <w:rFonts w:ascii="Century Gothic" w:hAnsi="Century Gothic"/>
          <w:sz w:val="24"/>
          <w:szCs w:val="24"/>
        </w:rPr>
        <w:t xml:space="preserve">he majority held that there was not a sufficiently close link between the employee’s act for his own interest and the purposes and business of the employer. </w:t>
      </w:r>
      <w:r w:rsidR="00C761D3">
        <w:rPr>
          <w:rFonts w:ascii="Century Gothic" w:hAnsi="Century Gothic"/>
          <w:sz w:val="24"/>
          <w:szCs w:val="24"/>
        </w:rPr>
        <w:t>The Court considered that</w:t>
      </w:r>
      <w:r w:rsidRPr="006A313C">
        <w:rPr>
          <w:rFonts w:ascii="Century Gothic" w:hAnsi="Century Gothic"/>
          <w:sz w:val="24"/>
          <w:szCs w:val="24"/>
        </w:rPr>
        <w:t xml:space="preserve">: </w:t>
      </w:r>
    </w:p>
    <w:p w:rsidR="00572992" w:rsidRPr="006A313C" w:rsidRDefault="00572992" w:rsidP="00572992">
      <w:pPr>
        <w:tabs>
          <w:tab w:val="left" w:pos="-1440"/>
          <w:tab w:val="left" w:pos="2694"/>
        </w:tabs>
        <w:spacing w:after="0" w:line="360" w:lineRule="auto"/>
        <w:ind w:left="1276" w:right="709" w:hanging="567"/>
        <w:jc w:val="both"/>
        <w:rPr>
          <w:rFonts w:ascii="Century Gothic" w:hAnsi="Century Gothic"/>
          <w:sz w:val="24"/>
          <w:szCs w:val="24"/>
        </w:rPr>
      </w:pPr>
    </w:p>
    <w:p w:rsidR="00572992" w:rsidRPr="006A313C" w:rsidRDefault="00572992" w:rsidP="00133074">
      <w:pPr>
        <w:tabs>
          <w:tab w:val="left" w:pos="-1440"/>
          <w:tab w:val="left" w:pos="2694"/>
        </w:tabs>
        <w:spacing w:after="0" w:line="360" w:lineRule="auto"/>
        <w:ind w:left="1418" w:right="709" w:hanging="1418"/>
        <w:jc w:val="both"/>
        <w:rPr>
          <w:rFonts w:ascii="Century Gothic" w:hAnsi="Century Gothic"/>
          <w:sz w:val="24"/>
          <w:szCs w:val="24"/>
        </w:rPr>
      </w:pPr>
      <w:r w:rsidRPr="006A313C">
        <w:rPr>
          <w:rFonts w:ascii="Century Gothic" w:hAnsi="Century Gothic"/>
          <w:sz w:val="24"/>
          <w:szCs w:val="24"/>
        </w:rPr>
        <w:t xml:space="preserve">        </w:t>
      </w:r>
      <w:r>
        <w:rPr>
          <w:rFonts w:ascii="Century Gothic" w:hAnsi="Century Gothic"/>
          <w:sz w:val="24"/>
          <w:szCs w:val="24"/>
        </w:rPr>
        <w:t xml:space="preserve">   </w:t>
      </w:r>
      <w:r w:rsidRPr="006A313C">
        <w:rPr>
          <w:rFonts w:ascii="Century Gothic" w:hAnsi="Century Gothic"/>
          <w:sz w:val="24"/>
          <w:szCs w:val="24"/>
        </w:rPr>
        <w:t xml:space="preserve">(a) </w:t>
      </w:r>
      <w:r>
        <w:rPr>
          <w:rFonts w:ascii="Century Gothic" w:hAnsi="Century Gothic"/>
          <w:sz w:val="24"/>
          <w:szCs w:val="24"/>
        </w:rPr>
        <w:t xml:space="preserve">     </w:t>
      </w:r>
      <w:r w:rsidRPr="006A313C">
        <w:rPr>
          <w:rFonts w:ascii="Century Gothic" w:hAnsi="Century Gothic"/>
          <w:sz w:val="24"/>
          <w:szCs w:val="24"/>
        </w:rPr>
        <w:t>When the shooting took place, the applicant and the</w:t>
      </w:r>
      <w:r w:rsidR="00C761D3">
        <w:rPr>
          <w:rFonts w:ascii="Century Gothic" w:hAnsi="Century Gothic"/>
          <w:sz w:val="24"/>
          <w:szCs w:val="24"/>
        </w:rPr>
        <w:t xml:space="preserve"> </w:t>
      </w:r>
      <w:r w:rsidRPr="006A313C">
        <w:rPr>
          <w:rFonts w:ascii="Century Gothic" w:hAnsi="Century Gothic"/>
          <w:sz w:val="24"/>
          <w:szCs w:val="24"/>
        </w:rPr>
        <w:t xml:space="preserve">deceased were not relating to each other as police officer and citizen but were lovers in a domestic setting. </w:t>
      </w:r>
    </w:p>
    <w:p w:rsidR="00572992" w:rsidRPr="00133074" w:rsidRDefault="00572992" w:rsidP="00133074">
      <w:pPr>
        <w:tabs>
          <w:tab w:val="left" w:pos="-1440"/>
          <w:tab w:val="left" w:pos="2694"/>
        </w:tabs>
        <w:spacing w:after="0" w:line="360" w:lineRule="auto"/>
        <w:ind w:left="1985" w:right="709" w:hanging="1276"/>
        <w:jc w:val="both"/>
        <w:rPr>
          <w:rFonts w:ascii="Century Gothic" w:hAnsi="Century Gothic"/>
          <w:sz w:val="16"/>
          <w:szCs w:val="16"/>
        </w:rPr>
      </w:pPr>
    </w:p>
    <w:p w:rsidR="00572992" w:rsidRPr="006A313C" w:rsidRDefault="00572992" w:rsidP="00133074">
      <w:pPr>
        <w:tabs>
          <w:tab w:val="left" w:pos="-1440"/>
          <w:tab w:val="left" w:pos="2694"/>
        </w:tabs>
        <w:spacing w:after="0" w:line="360" w:lineRule="auto"/>
        <w:ind w:left="1418" w:right="709" w:hanging="1418"/>
        <w:jc w:val="both"/>
        <w:rPr>
          <w:rFonts w:ascii="Century Gothic" w:hAnsi="Century Gothic"/>
          <w:sz w:val="24"/>
          <w:szCs w:val="24"/>
        </w:rPr>
      </w:pPr>
      <w:r w:rsidRPr="006A313C">
        <w:rPr>
          <w:rFonts w:ascii="Century Gothic" w:hAnsi="Century Gothic"/>
          <w:sz w:val="24"/>
          <w:szCs w:val="24"/>
        </w:rPr>
        <w:t xml:space="preserve">        </w:t>
      </w:r>
      <w:r>
        <w:rPr>
          <w:rFonts w:ascii="Century Gothic" w:hAnsi="Century Gothic"/>
          <w:sz w:val="24"/>
          <w:szCs w:val="24"/>
        </w:rPr>
        <w:t xml:space="preserve">   </w:t>
      </w:r>
      <w:r w:rsidRPr="006A313C">
        <w:rPr>
          <w:rFonts w:ascii="Century Gothic" w:hAnsi="Century Gothic"/>
          <w:sz w:val="24"/>
          <w:szCs w:val="24"/>
        </w:rPr>
        <w:t xml:space="preserve">(b)   </w:t>
      </w:r>
      <w:r>
        <w:rPr>
          <w:rFonts w:ascii="Century Gothic" w:hAnsi="Century Gothic"/>
          <w:sz w:val="24"/>
          <w:szCs w:val="24"/>
        </w:rPr>
        <w:t xml:space="preserve"> </w:t>
      </w:r>
      <w:r w:rsidRPr="006A313C">
        <w:rPr>
          <w:rFonts w:ascii="Century Gothic" w:hAnsi="Century Gothic"/>
          <w:sz w:val="24"/>
          <w:szCs w:val="24"/>
        </w:rPr>
        <w:t xml:space="preserve">The applicant confirmed during her testimony that she and the deceased had no relationship problems and had not argued before the shooting. The shooting was not foreseen either by the applicant or SAPS. There appeared to have been no sign at all that the deceased would have done what he did. </w:t>
      </w:r>
    </w:p>
    <w:p w:rsidR="00572992" w:rsidRPr="00133074" w:rsidRDefault="00572992" w:rsidP="00133074">
      <w:pPr>
        <w:tabs>
          <w:tab w:val="left" w:pos="-1440"/>
          <w:tab w:val="left" w:pos="2694"/>
        </w:tabs>
        <w:spacing w:after="0" w:line="360" w:lineRule="auto"/>
        <w:ind w:left="1985" w:right="709" w:hanging="1276"/>
        <w:jc w:val="both"/>
        <w:rPr>
          <w:rFonts w:ascii="Century Gothic" w:hAnsi="Century Gothic"/>
          <w:sz w:val="16"/>
          <w:szCs w:val="16"/>
        </w:rPr>
      </w:pPr>
    </w:p>
    <w:p w:rsidR="00572992" w:rsidRPr="006A313C" w:rsidRDefault="00572992" w:rsidP="00133074">
      <w:pPr>
        <w:tabs>
          <w:tab w:val="left" w:pos="-1440"/>
          <w:tab w:val="left" w:pos="567"/>
          <w:tab w:val="left" w:pos="709"/>
          <w:tab w:val="left" w:pos="2694"/>
        </w:tabs>
        <w:spacing w:after="0" w:line="360" w:lineRule="auto"/>
        <w:ind w:left="1418" w:right="709" w:hanging="1134"/>
        <w:jc w:val="both"/>
        <w:rPr>
          <w:rFonts w:ascii="Century Gothic" w:hAnsi="Century Gothic"/>
          <w:sz w:val="24"/>
          <w:szCs w:val="24"/>
        </w:rPr>
      </w:pPr>
      <w:r>
        <w:rPr>
          <w:rFonts w:ascii="Century Gothic" w:hAnsi="Century Gothic"/>
          <w:sz w:val="24"/>
          <w:szCs w:val="24"/>
        </w:rPr>
        <w:t xml:space="preserve">       </w:t>
      </w:r>
      <w:r w:rsidRPr="006A313C">
        <w:rPr>
          <w:rFonts w:ascii="Century Gothic" w:hAnsi="Century Gothic"/>
          <w:sz w:val="24"/>
          <w:szCs w:val="24"/>
        </w:rPr>
        <w:t xml:space="preserve">(c)  </w:t>
      </w:r>
      <w:r>
        <w:rPr>
          <w:rFonts w:ascii="Century Gothic" w:hAnsi="Century Gothic"/>
          <w:sz w:val="24"/>
          <w:szCs w:val="24"/>
        </w:rPr>
        <w:t xml:space="preserve"> </w:t>
      </w:r>
      <w:r w:rsidRPr="006A313C">
        <w:rPr>
          <w:rFonts w:ascii="Century Gothic" w:hAnsi="Century Gothic"/>
          <w:sz w:val="24"/>
          <w:szCs w:val="24"/>
        </w:rPr>
        <w:t>The applicant did not repose t</w:t>
      </w:r>
      <w:r>
        <w:rPr>
          <w:rFonts w:ascii="Century Gothic" w:hAnsi="Century Gothic"/>
          <w:sz w:val="24"/>
          <w:szCs w:val="24"/>
        </w:rPr>
        <w:t xml:space="preserve">rust in the deceased due to his   </w:t>
      </w:r>
      <w:r w:rsidRPr="006A313C">
        <w:rPr>
          <w:rFonts w:ascii="Century Gothic" w:hAnsi="Century Gothic"/>
          <w:sz w:val="24"/>
          <w:szCs w:val="24"/>
        </w:rPr>
        <w:t>employment as a police reservist with the SAPS.</w:t>
      </w:r>
    </w:p>
    <w:p w:rsidR="00572992" w:rsidRPr="00133074" w:rsidRDefault="00572992" w:rsidP="00133074">
      <w:pPr>
        <w:tabs>
          <w:tab w:val="left" w:pos="-1440"/>
          <w:tab w:val="left" w:pos="2694"/>
        </w:tabs>
        <w:spacing w:after="0" w:line="360" w:lineRule="auto"/>
        <w:ind w:left="1985" w:right="709" w:hanging="1276"/>
        <w:jc w:val="both"/>
        <w:rPr>
          <w:rFonts w:ascii="Century Gothic" w:hAnsi="Century Gothic"/>
          <w:sz w:val="16"/>
          <w:szCs w:val="16"/>
        </w:rPr>
      </w:pPr>
    </w:p>
    <w:p w:rsidR="00572992" w:rsidRPr="006A313C" w:rsidRDefault="00572992" w:rsidP="00133074">
      <w:pPr>
        <w:tabs>
          <w:tab w:val="left" w:pos="-1440"/>
          <w:tab w:val="left" w:pos="709"/>
          <w:tab w:val="left" w:pos="2694"/>
        </w:tabs>
        <w:spacing w:after="0" w:line="360" w:lineRule="auto"/>
        <w:ind w:left="1418" w:right="709" w:hanging="1418"/>
        <w:jc w:val="both"/>
        <w:rPr>
          <w:rFonts w:ascii="Century Gothic" w:hAnsi="Century Gothic"/>
          <w:sz w:val="24"/>
          <w:szCs w:val="24"/>
        </w:rPr>
      </w:pPr>
      <w:r w:rsidRPr="006A313C">
        <w:rPr>
          <w:rFonts w:ascii="Century Gothic" w:hAnsi="Century Gothic"/>
          <w:sz w:val="24"/>
          <w:szCs w:val="24"/>
        </w:rPr>
        <w:t xml:space="preserve">          </w:t>
      </w:r>
      <w:r>
        <w:rPr>
          <w:rFonts w:ascii="Century Gothic" w:hAnsi="Century Gothic"/>
          <w:sz w:val="24"/>
          <w:szCs w:val="24"/>
        </w:rPr>
        <w:t xml:space="preserve"> </w:t>
      </w:r>
      <w:r w:rsidRPr="006A313C">
        <w:rPr>
          <w:rFonts w:ascii="Century Gothic" w:hAnsi="Century Gothic"/>
          <w:sz w:val="24"/>
          <w:szCs w:val="24"/>
        </w:rPr>
        <w:t xml:space="preserve">(d)  </w:t>
      </w:r>
      <w:r>
        <w:rPr>
          <w:rFonts w:ascii="Century Gothic" w:hAnsi="Century Gothic"/>
          <w:sz w:val="24"/>
          <w:szCs w:val="24"/>
        </w:rPr>
        <w:t xml:space="preserve">   </w:t>
      </w:r>
      <w:r w:rsidRPr="006A313C">
        <w:rPr>
          <w:rFonts w:ascii="Century Gothic" w:hAnsi="Century Gothic"/>
          <w:sz w:val="24"/>
          <w:szCs w:val="24"/>
        </w:rPr>
        <w:t xml:space="preserve">The applicant did not fall in love with the deceased because he was a police officer.     </w:t>
      </w:r>
    </w:p>
    <w:p w:rsidR="00572992" w:rsidRPr="00133074" w:rsidRDefault="00572992" w:rsidP="00133074">
      <w:pPr>
        <w:tabs>
          <w:tab w:val="left" w:pos="-1440"/>
          <w:tab w:val="left" w:pos="2694"/>
        </w:tabs>
        <w:spacing w:after="0" w:line="360" w:lineRule="auto"/>
        <w:ind w:left="1985" w:right="709" w:hanging="1276"/>
        <w:jc w:val="both"/>
        <w:rPr>
          <w:rFonts w:ascii="Century Gothic" w:hAnsi="Century Gothic"/>
          <w:sz w:val="16"/>
          <w:szCs w:val="16"/>
        </w:rPr>
      </w:pPr>
    </w:p>
    <w:p w:rsidR="00572992" w:rsidRDefault="00572992" w:rsidP="00133074">
      <w:pPr>
        <w:tabs>
          <w:tab w:val="left" w:pos="-1440"/>
          <w:tab w:val="left" w:pos="2694"/>
        </w:tabs>
        <w:spacing w:after="0" w:line="360" w:lineRule="auto"/>
        <w:ind w:left="1418" w:right="709" w:hanging="1418"/>
        <w:jc w:val="both"/>
        <w:rPr>
          <w:rFonts w:ascii="Century Gothic" w:hAnsi="Century Gothic"/>
          <w:sz w:val="24"/>
          <w:szCs w:val="24"/>
        </w:rPr>
      </w:pPr>
      <w:r w:rsidRPr="006A313C">
        <w:rPr>
          <w:rFonts w:ascii="Century Gothic" w:hAnsi="Century Gothic"/>
          <w:sz w:val="24"/>
          <w:szCs w:val="24"/>
        </w:rPr>
        <w:t xml:space="preserve">           (e) </w:t>
      </w:r>
      <w:r>
        <w:rPr>
          <w:rFonts w:ascii="Century Gothic" w:hAnsi="Century Gothic"/>
          <w:sz w:val="24"/>
          <w:szCs w:val="24"/>
        </w:rPr>
        <w:t xml:space="preserve">    </w:t>
      </w:r>
      <w:r w:rsidRPr="006A313C">
        <w:rPr>
          <w:rFonts w:ascii="Century Gothic" w:hAnsi="Century Gothic"/>
          <w:sz w:val="24"/>
          <w:szCs w:val="24"/>
        </w:rPr>
        <w:t xml:space="preserve">There was no situation which called upon the deceased to act as a police officer at the applicant’s home. </w:t>
      </w:r>
    </w:p>
    <w:p w:rsidR="00572992" w:rsidRPr="00133074" w:rsidRDefault="00572992" w:rsidP="00133074">
      <w:pPr>
        <w:tabs>
          <w:tab w:val="left" w:pos="-1440"/>
          <w:tab w:val="left" w:pos="2694"/>
        </w:tabs>
        <w:spacing w:after="0" w:line="360" w:lineRule="auto"/>
        <w:ind w:left="1985" w:right="709" w:hanging="1276"/>
        <w:jc w:val="both"/>
        <w:rPr>
          <w:rFonts w:ascii="Century Gothic" w:hAnsi="Century Gothic"/>
          <w:sz w:val="16"/>
          <w:szCs w:val="16"/>
        </w:rPr>
      </w:pPr>
    </w:p>
    <w:p w:rsidR="00572992" w:rsidRDefault="00572992" w:rsidP="00EF2C67">
      <w:pPr>
        <w:tabs>
          <w:tab w:val="left" w:pos="-1440"/>
          <w:tab w:val="left" w:pos="2694"/>
        </w:tabs>
        <w:spacing w:after="0" w:line="360" w:lineRule="auto"/>
        <w:ind w:left="1418" w:right="709" w:hanging="709"/>
        <w:jc w:val="both"/>
        <w:rPr>
          <w:rFonts w:ascii="Times New Roman" w:hAnsi="Times New Roman" w:cs="Times New Roman"/>
          <w:sz w:val="24"/>
          <w:szCs w:val="24"/>
        </w:rPr>
      </w:pPr>
      <w:r>
        <w:rPr>
          <w:rFonts w:ascii="Century Gothic" w:hAnsi="Century Gothic"/>
          <w:sz w:val="24"/>
          <w:szCs w:val="24"/>
        </w:rPr>
        <w:t xml:space="preserve"> </w:t>
      </w:r>
      <w:r w:rsidRPr="006A313C">
        <w:rPr>
          <w:rFonts w:ascii="Century Gothic" w:hAnsi="Century Gothic"/>
          <w:sz w:val="24"/>
          <w:szCs w:val="24"/>
        </w:rPr>
        <w:t xml:space="preserve">(f) </w:t>
      </w:r>
      <w:r>
        <w:rPr>
          <w:rFonts w:ascii="Century Gothic" w:hAnsi="Century Gothic"/>
          <w:sz w:val="24"/>
          <w:szCs w:val="24"/>
        </w:rPr>
        <w:t xml:space="preserve">     </w:t>
      </w:r>
      <w:r w:rsidRPr="006A313C">
        <w:rPr>
          <w:rFonts w:ascii="Century Gothic" w:hAnsi="Century Gothic"/>
          <w:sz w:val="24"/>
          <w:szCs w:val="24"/>
        </w:rPr>
        <w:t xml:space="preserve">There was no evidence that when the deceased was employed and issued with a firearm, the management of the SAPS was aware or should have been aware that this created a material risk of harm to the community. </w:t>
      </w:r>
    </w:p>
    <w:p w:rsidR="00572992" w:rsidRDefault="00572992" w:rsidP="00572992">
      <w:pPr>
        <w:tabs>
          <w:tab w:val="left" w:pos="-1440"/>
        </w:tabs>
        <w:spacing w:after="0" w:line="240" w:lineRule="auto"/>
        <w:ind w:left="1134" w:right="709" w:hanging="567"/>
        <w:jc w:val="both"/>
        <w:rPr>
          <w:rFonts w:ascii="Times New Roman" w:hAnsi="Times New Roman" w:cs="Times New Roman"/>
          <w:sz w:val="24"/>
          <w:szCs w:val="24"/>
        </w:rPr>
      </w:pPr>
    </w:p>
    <w:p w:rsidR="00572992" w:rsidRDefault="00572992" w:rsidP="005723A0">
      <w:pPr>
        <w:tabs>
          <w:tab w:val="left" w:pos="-1440"/>
          <w:tab w:val="left" w:pos="2694"/>
        </w:tabs>
        <w:spacing w:after="0" w:line="360" w:lineRule="auto"/>
        <w:ind w:left="709" w:right="709" w:hanging="709"/>
        <w:jc w:val="both"/>
        <w:rPr>
          <w:rFonts w:ascii="Times New Roman" w:hAnsi="Times New Roman" w:cs="Times New Roman"/>
          <w:sz w:val="24"/>
          <w:szCs w:val="24"/>
        </w:rPr>
      </w:pPr>
      <w:r>
        <w:rPr>
          <w:rFonts w:ascii="Century Gothic" w:hAnsi="Century Gothic"/>
          <w:sz w:val="24"/>
          <w:szCs w:val="24"/>
        </w:rPr>
        <w:t>[</w:t>
      </w:r>
      <w:r w:rsidR="005723A0">
        <w:rPr>
          <w:rFonts w:ascii="Century Gothic" w:hAnsi="Century Gothic"/>
          <w:sz w:val="24"/>
          <w:szCs w:val="24"/>
        </w:rPr>
        <w:t>36</w:t>
      </w:r>
      <w:r>
        <w:rPr>
          <w:rFonts w:ascii="Century Gothic" w:hAnsi="Century Gothic"/>
          <w:sz w:val="24"/>
          <w:szCs w:val="24"/>
        </w:rPr>
        <w:t>]</w:t>
      </w:r>
      <w:r w:rsidR="005723A0">
        <w:rPr>
          <w:rFonts w:ascii="Century Gothic" w:hAnsi="Century Gothic"/>
          <w:sz w:val="24"/>
          <w:szCs w:val="24"/>
        </w:rPr>
        <w:t xml:space="preserve"> </w:t>
      </w:r>
      <w:r>
        <w:rPr>
          <w:rFonts w:ascii="Century Gothic" w:hAnsi="Century Gothic"/>
          <w:sz w:val="24"/>
          <w:szCs w:val="24"/>
        </w:rPr>
        <w:t xml:space="preserve">  </w:t>
      </w:r>
      <w:r w:rsidR="005723A0">
        <w:rPr>
          <w:rFonts w:ascii="Century Gothic" w:hAnsi="Century Gothic"/>
          <w:sz w:val="24"/>
          <w:szCs w:val="24"/>
        </w:rPr>
        <w:t xml:space="preserve"> In </w:t>
      </w:r>
      <w:proofErr w:type="spellStart"/>
      <w:r w:rsidR="005723A0" w:rsidRPr="005723A0">
        <w:rPr>
          <w:rFonts w:ascii="Century Gothic" w:hAnsi="Century Gothic"/>
          <w:b/>
          <w:sz w:val="24"/>
          <w:szCs w:val="24"/>
        </w:rPr>
        <w:t>Booysen</w:t>
      </w:r>
      <w:proofErr w:type="spellEnd"/>
      <w:r w:rsidR="005723A0">
        <w:rPr>
          <w:rFonts w:ascii="Century Gothic" w:hAnsi="Century Gothic"/>
          <w:sz w:val="24"/>
          <w:szCs w:val="24"/>
        </w:rPr>
        <w:t>, SCA the majority in</w:t>
      </w:r>
      <w:r w:rsidRPr="006A313C">
        <w:rPr>
          <w:rFonts w:ascii="Century Gothic" w:hAnsi="Century Gothic"/>
          <w:sz w:val="24"/>
          <w:szCs w:val="24"/>
        </w:rPr>
        <w:t xml:space="preserve"> dealing with the facts that the deceased used a service pistol, was dropped off by a police vehicle and was wearing police uniform, held that all of those elements were weakened by the absence of trust between the parties. It held that since the deceased was not there in his official capacit</w:t>
      </w:r>
      <w:r w:rsidR="00C761D3">
        <w:rPr>
          <w:rFonts w:ascii="Century Gothic" w:hAnsi="Century Gothic"/>
          <w:sz w:val="24"/>
          <w:szCs w:val="24"/>
        </w:rPr>
        <w:t>y and was there to enjoy dinner</w:t>
      </w:r>
      <w:r w:rsidRPr="006A313C">
        <w:rPr>
          <w:rFonts w:ascii="Century Gothic" w:hAnsi="Century Gothic"/>
          <w:sz w:val="24"/>
          <w:szCs w:val="24"/>
        </w:rPr>
        <w:t xml:space="preserve"> and the element of trust was absent, a sufficient link was not present and the Minister should not be held vicariously liable. </w:t>
      </w:r>
    </w:p>
    <w:p w:rsidR="00572992" w:rsidRPr="00E13AFF" w:rsidRDefault="00572992" w:rsidP="00572992">
      <w:pPr>
        <w:tabs>
          <w:tab w:val="left" w:pos="-1440"/>
        </w:tabs>
        <w:spacing w:after="0" w:line="240" w:lineRule="auto"/>
        <w:ind w:left="1134" w:right="709" w:hanging="567"/>
        <w:jc w:val="both"/>
        <w:rPr>
          <w:rFonts w:ascii="Times New Roman" w:hAnsi="Times New Roman" w:cs="Times New Roman"/>
          <w:sz w:val="24"/>
          <w:szCs w:val="24"/>
        </w:rPr>
      </w:pPr>
    </w:p>
    <w:p w:rsidR="00572992" w:rsidRPr="00366A56" w:rsidRDefault="00572992" w:rsidP="00572992">
      <w:pPr>
        <w:tabs>
          <w:tab w:val="left" w:pos="-1440"/>
        </w:tabs>
        <w:spacing w:after="0" w:line="360" w:lineRule="auto"/>
        <w:ind w:left="709" w:right="709" w:hanging="709"/>
        <w:jc w:val="both"/>
        <w:rPr>
          <w:rFonts w:ascii="Century Gothic" w:hAnsi="Century Gothic"/>
          <w:sz w:val="24"/>
          <w:szCs w:val="24"/>
          <w:lang w:val="en-GB"/>
        </w:rPr>
      </w:pPr>
      <w:r>
        <w:rPr>
          <w:rFonts w:ascii="Century Gothic" w:hAnsi="Century Gothic"/>
          <w:sz w:val="24"/>
          <w:szCs w:val="24"/>
          <w:lang w:val="en-GB"/>
        </w:rPr>
        <w:t>[</w:t>
      </w:r>
      <w:r w:rsidR="005723A0">
        <w:rPr>
          <w:rFonts w:ascii="Century Gothic" w:hAnsi="Century Gothic"/>
          <w:sz w:val="24"/>
          <w:szCs w:val="24"/>
          <w:lang w:val="en-GB"/>
        </w:rPr>
        <w:t>37</w:t>
      </w:r>
      <w:r>
        <w:rPr>
          <w:rFonts w:ascii="Century Gothic" w:hAnsi="Century Gothic"/>
          <w:sz w:val="24"/>
          <w:szCs w:val="24"/>
          <w:lang w:val="en-GB"/>
        </w:rPr>
        <w:t>]</w:t>
      </w:r>
      <w:r>
        <w:rPr>
          <w:rFonts w:ascii="Century Gothic" w:hAnsi="Century Gothic"/>
          <w:sz w:val="24"/>
          <w:szCs w:val="24"/>
          <w:lang w:val="en-GB"/>
        </w:rPr>
        <w:tab/>
        <w:t xml:space="preserve">In </w:t>
      </w:r>
      <w:proofErr w:type="spellStart"/>
      <w:r w:rsidRPr="00CA4A1F">
        <w:rPr>
          <w:rFonts w:ascii="Century Gothic" w:hAnsi="Century Gothic"/>
          <w:b/>
          <w:sz w:val="24"/>
          <w:szCs w:val="24"/>
          <w:lang w:val="en-GB"/>
        </w:rPr>
        <w:t>Booysen</w:t>
      </w:r>
      <w:proofErr w:type="spellEnd"/>
      <w:r w:rsidRPr="00CA4A1F">
        <w:rPr>
          <w:rFonts w:ascii="Century Gothic" w:hAnsi="Century Gothic"/>
          <w:b/>
          <w:sz w:val="24"/>
          <w:szCs w:val="24"/>
          <w:lang w:val="en-GB"/>
        </w:rPr>
        <w:t xml:space="preserve"> v Minister of Safety and Security</w:t>
      </w:r>
      <w:r>
        <w:rPr>
          <w:rStyle w:val="FootnoteReference"/>
          <w:rFonts w:ascii="Century Gothic" w:hAnsi="Century Gothic"/>
          <w:sz w:val="24"/>
          <w:szCs w:val="24"/>
          <w:lang w:val="en-GB"/>
        </w:rPr>
        <w:footnoteReference w:id="17"/>
      </w:r>
      <w:r>
        <w:rPr>
          <w:rFonts w:ascii="Century Gothic" w:hAnsi="Century Gothic"/>
          <w:sz w:val="24"/>
          <w:szCs w:val="24"/>
          <w:lang w:val="en-GB"/>
        </w:rPr>
        <w:t xml:space="preserve"> </w:t>
      </w:r>
      <w:r w:rsidRPr="00D0741B">
        <w:rPr>
          <w:rFonts w:ascii="Times New Roman" w:hAnsi="Times New Roman" w:cs="Times New Roman"/>
          <w:i/>
          <w:sz w:val="24"/>
          <w:szCs w:val="24"/>
          <w:lang w:val="en-GB"/>
        </w:rPr>
        <w:t>supra</w:t>
      </w:r>
      <w:r>
        <w:rPr>
          <w:rFonts w:ascii="Century Gothic" w:hAnsi="Century Gothic"/>
          <w:sz w:val="24"/>
          <w:szCs w:val="24"/>
          <w:lang w:val="en-GB"/>
        </w:rPr>
        <w:t>, the Constitutional Court refused the application for leave to appeal on the grounds that “</w:t>
      </w:r>
      <w:r w:rsidRPr="00366A56">
        <w:rPr>
          <w:rFonts w:ascii="Times New Roman" w:hAnsi="Times New Roman" w:cs="Times New Roman"/>
          <w:sz w:val="24"/>
          <w:szCs w:val="24"/>
          <w:lang w:val="en-GB"/>
        </w:rPr>
        <w:t>the threshold requirement of jurisdiction has not been met</w:t>
      </w:r>
      <w:r>
        <w:rPr>
          <w:rFonts w:ascii="Century Gothic" w:hAnsi="Century Gothic"/>
          <w:sz w:val="24"/>
          <w:szCs w:val="24"/>
          <w:lang w:val="en-GB"/>
        </w:rPr>
        <w:t xml:space="preserve">”. The Court at paragraph </w:t>
      </w:r>
      <w:r w:rsidR="00133074">
        <w:rPr>
          <w:rFonts w:ascii="Century Gothic" w:hAnsi="Century Gothic"/>
          <w:sz w:val="24"/>
          <w:szCs w:val="24"/>
          <w:lang w:val="en-GB"/>
        </w:rPr>
        <w:t>[</w:t>
      </w:r>
      <w:r>
        <w:rPr>
          <w:rFonts w:ascii="Century Gothic" w:hAnsi="Century Gothic"/>
          <w:sz w:val="24"/>
          <w:szCs w:val="24"/>
          <w:lang w:val="en-GB"/>
        </w:rPr>
        <w:t>62</w:t>
      </w:r>
      <w:r w:rsidR="00133074">
        <w:rPr>
          <w:rFonts w:ascii="Century Gothic" w:hAnsi="Century Gothic"/>
          <w:sz w:val="24"/>
          <w:szCs w:val="24"/>
          <w:lang w:val="en-GB"/>
        </w:rPr>
        <w:t>]</w:t>
      </w:r>
      <w:r>
        <w:rPr>
          <w:rFonts w:ascii="Century Gothic" w:hAnsi="Century Gothic"/>
          <w:sz w:val="24"/>
          <w:szCs w:val="24"/>
          <w:lang w:val="en-GB"/>
        </w:rPr>
        <w:t xml:space="preserve"> said the following:</w:t>
      </w:r>
    </w:p>
    <w:p w:rsidR="00572992" w:rsidRPr="00AF2F2D" w:rsidRDefault="00572992" w:rsidP="00572992">
      <w:pPr>
        <w:tabs>
          <w:tab w:val="left" w:pos="-1440"/>
        </w:tabs>
        <w:spacing w:after="0" w:line="360" w:lineRule="auto"/>
        <w:ind w:right="709"/>
        <w:jc w:val="both"/>
        <w:rPr>
          <w:rFonts w:ascii="Century Gothic" w:hAnsi="Century Gothic"/>
          <w:sz w:val="24"/>
          <w:szCs w:val="24"/>
          <w:lang w:val="en-GB"/>
        </w:rPr>
      </w:pPr>
    </w:p>
    <w:p w:rsidR="00572992" w:rsidRPr="00366A56" w:rsidRDefault="00572992" w:rsidP="00572992">
      <w:pPr>
        <w:tabs>
          <w:tab w:val="left" w:pos="-1440"/>
        </w:tabs>
        <w:spacing w:after="0" w:line="240" w:lineRule="auto"/>
        <w:ind w:left="1560" w:right="709" w:hanging="851"/>
        <w:jc w:val="both"/>
        <w:rPr>
          <w:rFonts w:ascii="Times New Roman" w:hAnsi="Times New Roman" w:cs="Times New Roman"/>
          <w:sz w:val="24"/>
          <w:szCs w:val="24"/>
          <w:lang w:val="en-GB"/>
        </w:rPr>
      </w:pPr>
      <w:r w:rsidRPr="00366A56">
        <w:rPr>
          <w:rFonts w:ascii="Times New Roman" w:hAnsi="Times New Roman" w:cs="Times New Roman"/>
          <w:sz w:val="24"/>
          <w:szCs w:val="24"/>
        </w:rPr>
        <w:t xml:space="preserve">“[62]  </w:t>
      </w:r>
      <w:r>
        <w:rPr>
          <w:rFonts w:ascii="Times New Roman" w:hAnsi="Times New Roman" w:cs="Times New Roman"/>
          <w:sz w:val="24"/>
          <w:szCs w:val="24"/>
        </w:rPr>
        <w:t xml:space="preserve"> </w:t>
      </w:r>
      <w:r w:rsidRPr="00366A56">
        <w:rPr>
          <w:rFonts w:ascii="Times New Roman" w:hAnsi="Times New Roman" w:cs="Times New Roman"/>
          <w:sz w:val="24"/>
          <w:szCs w:val="24"/>
        </w:rPr>
        <w:t xml:space="preserve"> The two-stage enquiry for the imposition of vicarious liability in deviation cases first set out in Rabie and as developed in </w:t>
      </w:r>
      <w:r w:rsidRPr="00D0741B">
        <w:rPr>
          <w:rFonts w:ascii="Times New Roman" w:hAnsi="Times New Roman" w:cs="Times New Roman"/>
          <w:b/>
          <w:sz w:val="24"/>
          <w:szCs w:val="24"/>
        </w:rPr>
        <w:t xml:space="preserve">K </w:t>
      </w:r>
      <w:r w:rsidRPr="00366A56">
        <w:rPr>
          <w:rFonts w:ascii="Times New Roman" w:hAnsi="Times New Roman" w:cs="Times New Roman"/>
          <w:sz w:val="24"/>
          <w:szCs w:val="24"/>
        </w:rPr>
        <w:t xml:space="preserve">and </w:t>
      </w:r>
      <w:r w:rsidRPr="00D0741B">
        <w:rPr>
          <w:rFonts w:ascii="Times New Roman" w:hAnsi="Times New Roman" w:cs="Times New Roman"/>
          <w:b/>
          <w:sz w:val="24"/>
          <w:szCs w:val="24"/>
        </w:rPr>
        <w:t>F</w:t>
      </w:r>
      <w:r w:rsidRPr="00366A56">
        <w:rPr>
          <w:rFonts w:ascii="Times New Roman" w:hAnsi="Times New Roman" w:cs="Times New Roman"/>
          <w:sz w:val="24"/>
          <w:szCs w:val="24"/>
        </w:rPr>
        <w:t xml:space="preserve"> is now an established legal test. Vicarious liability matters involve a careful consideration and weighing of the various factors set out in </w:t>
      </w:r>
      <w:r w:rsidRPr="00D0741B">
        <w:rPr>
          <w:rFonts w:ascii="Times New Roman" w:hAnsi="Times New Roman" w:cs="Times New Roman"/>
          <w:b/>
          <w:sz w:val="24"/>
          <w:szCs w:val="24"/>
        </w:rPr>
        <w:t>K</w:t>
      </w:r>
      <w:r w:rsidRPr="00366A56">
        <w:rPr>
          <w:rFonts w:ascii="Times New Roman" w:hAnsi="Times New Roman" w:cs="Times New Roman"/>
          <w:sz w:val="24"/>
          <w:szCs w:val="24"/>
        </w:rPr>
        <w:t xml:space="preserve"> and </w:t>
      </w:r>
      <w:r w:rsidRPr="00D0741B">
        <w:rPr>
          <w:rFonts w:ascii="Times New Roman" w:hAnsi="Times New Roman" w:cs="Times New Roman"/>
          <w:b/>
          <w:sz w:val="24"/>
          <w:szCs w:val="24"/>
        </w:rPr>
        <w:t>F</w:t>
      </w:r>
      <w:r w:rsidRPr="00366A56">
        <w:rPr>
          <w:rFonts w:ascii="Times New Roman" w:hAnsi="Times New Roman" w:cs="Times New Roman"/>
          <w:sz w:val="24"/>
          <w:szCs w:val="24"/>
        </w:rPr>
        <w:t xml:space="preserve"> to establish whether a sufficiently close link exists between an employee’s conduct and the business of an employer. </w:t>
      </w:r>
      <w:r w:rsidRPr="00D0741B">
        <w:rPr>
          <w:rFonts w:ascii="Times New Roman" w:hAnsi="Times New Roman" w:cs="Times New Roman"/>
          <w:b/>
          <w:sz w:val="24"/>
          <w:szCs w:val="24"/>
          <w:u w:val="single"/>
        </w:rPr>
        <w:t xml:space="preserve">K </w:t>
      </w:r>
      <w:r w:rsidRPr="00D0741B">
        <w:rPr>
          <w:rFonts w:ascii="Times New Roman" w:hAnsi="Times New Roman" w:cs="Times New Roman"/>
          <w:sz w:val="24"/>
          <w:szCs w:val="24"/>
          <w:u w:val="single"/>
        </w:rPr>
        <w:t xml:space="preserve">and </w:t>
      </w:r>
      <w:r w:rsidRPr="00D0741B">
        <w:rPr>
          <w:rFonts w:ascii="Times New Roman" w:hAnsi="Times New Roman" w:cs="Times New Roman"/>
          <w:b/>
          <w:sz w:val="24"/>
          <w:szCs w:val="24"/>
          <w:u w:val="single"/>
        </w:rPr>
        <w:t>F</w:t>
      </w:r>
      <w:r w:rsidRPr="00D0741B">
        <w:rPr>
          <w:rFonts w:ascii="Times New Roman" w:hAnsi="Times New Roman" w:cs="Times New Roman"/>
          <w:sz w:val="24"/>
          <w:szCs w:val="24"/>
          <w:u w:val="single"/>
        </w:rPr>
        <w:t xml:space="preserve"> expressly refer to factors as opposed to requirements and the weight to be accorded to each factor must inevitably be determined on a case by case basis</w:t>
      </w:r>
      <w:r w:rsidRPr="00366A56">
        <w:rPr>
          <w:rFonts w:ascii="Times New Roman" w:hAnsi="Times New Roman" w:cs="Times New Roman"/>
          <w:sz w:val="24"/>
          <w:szCs w:val="24"/>
        </w:rPr>
        <w:t>. This flexibility inherent in the test will naturally lead to different factors being accorded different weights by different courts, but it is this very flexibility that has imbued the common law of delict with the values of the Constitution. As the applicant has not put forward an argument that the established test should be developed in order to afford greater weight to any one factor, this matter purely concerns the application of an established test. The threshold requirement of jurisdiction has not been met”.</w:t>
      </w:r>
    </w:p>
    <w:p w:rsidR="00572992" w:rsidRDefault="00572992" w:rsidP="00572992">
      <w:pPr>
        <w:autoSpaceDE w:val="0"/>
        <w:autoSpaceDN w:val="0"/>
        <w:adjustRightInd w:val="0"/>
        <w:spacing w:after="0" w:line="240" w:lineRule="auto"/>
        <w:jc w:val="both"/>
        <w:rPr>
          <w:rFonts w:ascii="Times New Roman" w:hAnsi="Times New Roman" w:cs="Times New Roman"/>
          <w:sz w:val="24"/>
          <w:szCs w:val="24"/>
        </w:rPr>
      </w:pPr>
    </w:p>
    <w:p w:rsidR="00DF55E2" w:rsidRDefault="00DF55E2" w:rsidP="00572992">
      <w:pPr>
        <w:autoSpaceDE w:val="0"/>
        <w:autoSpaceDN w:val="0"/>
        <w:adjustRightInd w:val="0"/>
        <w:spacing w:after="0" w:line="240" w:lineRule="auto"/>
        <w:jc w:val="both"/>
        <w:rPr>
          <w:rFonts w:ascii="Times New Roman" w:hAnsi="Times New Roman" w:cs="Times New Roman"/>
          <w:sz w:val="24"/>
          <w:szCs w:val="24"/>
        </w:rPr>
      </w:pPr>
    </w:p>
    <w:p w:rsidR="00DF55E2" w:rsidRDefault="00DF55E2" w:rsidP="00EF2C67">
      <w:pPr>
        <w:autoSpaceDE w:val="0"/>
        <w:autoSpaceDN w:val="0"/>
        <w:adjustRightInd w:val="0"/>
        <w:spacing w:after="0" w:line="360" w:lineRule="auto"/>
        <w:ind w:left="709" w:hanging="709"/>
        <w:jc w:val="both"/>
        <w:rPr>
          <w:rFonts w:ascii="Century Gothic" w:hAnsi="Century Gothic"/>
          <w:sz w:val="24"/>
          <w:szCs w:val="24"/>
          <w:lang w:val="en-GB"/>
        </w:rPr>
      </w:pPr>
      <w:r w:rsidRPr="005723A0">
        <w:rPr>
          <w:rFonts w:ascii="Century Gothic" w:hAnsi="Century Gothic" w:cs="Times New Roman"/>
          <w:sz w:val="24"/>
          <w:szCs w:val="24"/>
          <w:lang w:val="en-GB"/>
        </w:rPr>
        <w:t>[</w:t>
      </w:r>
      <w:r>
        <w:rPr>
          <w:rFonts w:ascii="Century Gothic" w:hAnsi="Century Gothic" w:cs="Times New Roman"/>
          <w:sz w:val="24"/>
          <w:szCs w:val="24"/>
          <w:lang w:val="en-GB"/>
        </w:rPr>
        <w:t>38</w:t>
      </w:r>
      <w:r w:rsidRPr="005723A0">
        <w:rPr>
          <w:rFonts w:ascii="Century Gothic" w:hAnsi="Century Gothic" w:cs="Times New Roman"/>
          <w:sz w:val="24"/>
          <w:szCs w:val="24"/>
          <w:lang w:val="en-GB"/>
        </w:rPr>
        <w:t>]</w:t>
      </w:r>
      <w:r>
        <w:rPr>
          <w:rFonts w:ascii="Century Gothic" w:hAnsi="Century Gothic" w:cs="Times New Roman"/>
          <w:sz w:val="24"/>
          <w:szCs w:val="24"/>
          <w:lang w:val="en-GB"/>
        </w:rPr>
        <w:tab/>
        <w:t xml:space="preserve">In </w:t>
      </w:r>
      <w:r w:rsidRPr="00DF55E2">
        <w:rPr>
          <w:rFonts w:ascii="Century Gothic" w:hAnsi="Century Gothic" w:cs="Times New Roman"/>
          <w:b/>
          <w:sz w:val="24"/>
          <w:szCs w:val="24"/>
          <w:lang w:val="en-GB"/>
        </w:rPr>
        <w:t>F</w:t>
      </w:r>
      <w:r>
        <w:rPr>
          <w:rFonts w:ascii="Century Gothic" w:hAnsi="Century Gothic" w:cs="Times New Roman"/>
          <w:sz w:val="24"/>
          <w:szCs w:val="24"/>
          <w:lang w:val="en-GB"/>
        </w:rPr>
        <w:t xml:space="preserve"> the Court at paragraph [48] said that </w:t>
      </w:r>
      <w:r>
        <w:rPr>
          <w:rFonts w:ascii="Century Gothic" w:hAnsi="Century Gothic" w:cs="Times New Roman"/>
          <w:sz w:val="24"/>
          <w:szCs w:val="24"/>
        </w:rPr>
        <w:t>“</w:t>
      </w:r>
      <w:r w:rsidRPr="00DF55E2">
        <w:rPr>
          <w:rFonts w:ascii="Times New Roman" w:hAnsi="Times New Roman" w:cs="Times New Roman"/>
          <w:sz w:val="24"/>
          <w:szCs w:val="24"/>
        </w:rPr>
        <w:t>The employer could still be held vicariously liable if a connection exists between the conduct complained of and the business of the employer. That link must, however, be a real and sufficiently close one</w:t>
      </w:r>
      <w:r>
        <w:rPr>
          <w:rFonts w:ascii="Times New Roman" w:hAnsi="Times New Roman" w:cs="Times New Roman"/>
          <w:sz w:val="24"/>
          <w:szCs w:val="24"/>
        </w:rPr>
        <w:t>”</w:t>
      </w:r>
      <w:r w:rsidRPr="005723A0">
        <w:rPr>
          <w:rFonts w:ascii="Times New Roman" w:hAnsi="Times New Roman" w:cs="Times New Roman"/>
          <w:sz w:val="24"/>
          <w:szCs w:val="24"/>
        </w:rPr>
        <w:t xml:space="preserve">. </w:t>
      </w:r>
      <w:r>
        <w:rPr>
          <w:rFonts w:ascii="Century Gothic" w:hAnsi="Century Gothic" w:cs="Times New Roman"/>
          <w:sz w:val="24"/>
          <w:szCs w:val="24"/>
        </w:rPr>
        <w:t xml:space="preserve">The Court said the facts of the case in </w:t>
      </w:r>
      <w:r w:rsidRPr="00C761D3">
        <w:rPr>
          <w:rFonts w:ascii="Century Gothic" w:hAnsi="Century Gothic" w:cs="Times New Roman"/>
          <w:b/>
          <w:sz w:val="24"/>
          <w:szCs w:val="24"/>
        </w:rPr>
        <w:t>F</w:t>
      </w:r>
      <w:r>
        <w:rPr>
          <w:rFonts w:ascii="Century Gothic" w:hAnsi="Century Gothic" w:cs="Times New Roman"/>
          <w:sz w:val="24"/>
          <w:szCs w:val="24"/>
        </w:rPr>
        <w:t xml:space="preserve"> was more tenuous than in </w:t>
      </w:r>
      <w:r w:rsidRPr="00C761D3">
        <w:rPr>
          <w:rFonts w:ascii="Century Gothic" w:hAnsi="Century Gothic" w:cs="Times New Roman"/>
          <w:b/>
          <w:sz w:val="24"/>
          <w:szCs w:val="24"/>
        </w:rPr>
        <w:t>K</w:t>
      </w:r>
      <w:r>
        <w:rPr>
          <w:rFonts w:ascii="Century Gothic" w:hAnsi="Century Gothic" w:cs="Times New Roman"/>
          <w:sz w:val="24"/>
          <w:szCs w:val="24"/>
        </w:rPr>
        <w:t xml:space="preserve"> where the police were on duty and in uniform and driving a marked police vehicle. </w:t>
      </w:r>
      <w:r>
        <w:rPr>
          <w:rFonts w:ascii="Century Gothic" w:hAnsi="Century Gothic"/>
          <w:sz w:val="24"/>
          <w:szCs w:val="24"/>
          <w:lang w:val="en-GB"/>
        </w:rPr>
        <w:t xml:space="preserve">The Court in </w:t>
      </w:r>
      <w:r w:rsidRPr="00B4425C">
        <w:rPr>
          <w:rFonts w:ascii="Century Gothic" w:hAnsi="Century Gothic"/>
          <w:b/>
          <w:sz w:val="24"/>
          <w:szCs w:val="24"/>
          <w:lang w:val="en-GB"/>
        </w:rPr>
        <w:t>F</w:t>
      </w:r>
      <w:r>
        <w:rPr>
          <w:rFonts w:ascii="Century Gothic" w:hAnsi="Century Gothic"/>
          <w:sz w:val="24"/>
          <w:szCs w:val="24"/>
          <w:lang w:val="en-GB"/>
        </w:rPr>
        <w:t xml:space="preserve"> considered that the victim was a vulnerable child aged 13 and at paragraph [67] and [68] said the distinction between an on and off duty policeman is less significant because the victim is vulnerable and that this weighed in favour of rendering the state liable and that where a vulnerable woman or girl-child places her trust in a policeman whether he is on duty or off duty and his employment facilitated the abuse of the trust, the state may be held vicariously liable.</w:t>
      </w:r>
    </w:p>
    <w:p w:rsidR="002A4E75" w:rsidRDefault="002A4E75" w:rsidP="00EF2C67">
      <w:pPr>
        <w:autoSpaceDE w:val="0"/>
        <w:autoSpaceDN w:val="0"/>
        <w:adjustRightInd w:val="0"/>
        <w:spacing w:after="0" w:line="360" w:lineRule="auto"/>
        <w:ind w:left="709" w:hanging="709"/>
        <w:jc w:val="both"/>
        <w:rPr>
          <w:rFonts w:ascii="Century Gothic" w:hAnsi="Century Gothic"/>
          <w:sz w:val="24"/>
          <w:szCs w:val="24"/>
          <w:lang w:val="en-GB"/>
        </w:rPr>
      </w:pPr>
    </w:p>
    <w:p w:rsidR="002A4E75" w:rsidRDefault="002A4E75" w:rsidP="002A4E75">
      <w:pPr>
        <w:tabs>
          <w:tab w:val="left" w:pos="-1440"/>
        </w:tabs>
        <w:spacing w:after="0" w:line="360" w:lineRule="auto"/>
        <w:ind w:left="709" w:hanging="709"/>
        <w:jc w:val="both"/>
        <w:rPr>
          <w:rFonts w:ascii="Times New Roman" w:hAnsi="Times New Roman" w:cs="Times New Roman"/>
          <w:sz w:val="24"/>
          <w:szCs w:val="24"/>
        </w:rPr>
      </w:pPr>
      <w:r>
        <w:rPr>
          <w:rFonts w:ascii="Century Gothic" w:eastAsia="Times New Roman" w:hAnsi="Century Gothic" w:cs="Times New Roman"/>
          <w:sz w:val="24"/>
          <w:szCs w:val="24"/>
          <w:lang w:val="en-GB" w:eastAsia="en-ZA"/>
        </w:rPr>
        <w:t>[39]</w:t>
      </w:r>
      <w:r>
        <w:rPr>
          <w:rFonts w:ascii="Century Gothic" w:eastAsia="Times New Roman" w:hAnsi="Century Gothic" w:cs="Times New Roman"/>
          <w:sz w:val="24"/>
          <w:szCs w:val="24"/>
          <w:lang w:val="en-GB" w:eastAsia="en-ZA"/>
        </w:rPr>
        <w:tab/>
        <w:t xml:space="preserve">The Court in </w:t>
      </w:r>
      <w:r w:rsidRPr="002F2F80">
        <w:rPr>
          <w:rFonts w:ascii="Century Gothic" w:eastAsia="Times New Roman" w:hAnsi="Century Gothic" w:cs="Times New Roman"/>
          <w:b/>
          <w:sz w:val="24"/>
          <w:szCs w:val="24"/>
          <w:lang w:val="en-GB" w:eastAsia="en-ZA"/>
        </w:rPr>
        <w:t>F</w:t>
      </w:r>
      <w:r>
        <w:rPr>
          <w:rFonts w:ascii="Century Gothic" w:eastAsia="Times New Roman" w:hAnsi="Century Gothic" w:cs="Times New Roman"/>
          <w:sz w:val="24"/>
          <w:szCs w:val="24"/>
          <w:lang w:val="en-GB" w:eastAsia="en-ZA"/>
        </w:rPr>
        <w:t xml:space="preserve"> at </w:t>
      </w:r>
      <w:r>
        <w:rPr>
          <w:rFonts w:ascii="Century Gothic" w:hAnsi="Century Gothic"/>
          <w:sz w:val="24"/>
          <w:szCs w:val="24"/>
          <w:lang w:val="en-GB"/>
        </w:rPr>
        <w:t xml:space="preserve">paragraph [80] held that: </w:t>
      </w:r>
      <w:r w:rsidRPr="00E13AFF">
        <w:rPr>
          <w:rFonts w:ascii="Times New Roman" w:hAnsi="Times New Roman" w:cs="Times New Roman"/>
          <w:sz w:val="24"/>
          <w:szCs w:val="24"/>
        </w:rPr>
        <w:t xml:space="preserve"> </w:t>
      </w:r>
    </w:p>
    <w:p w:rsidR="002A4E75" w:rsidRDefault="002A4E75" w:rsidP="002A4E75">
      <w:pPr>
        <w:tabs>
          <w:tab w:val="left" w:pos="-1440"/>
        </w:tabs>
        <w:spacing w:after="0" w:line="240" w:lineRule="auto"/>
        <w:ind w:right="709"/>
        <w:jc w:val="both"/>
        <w:rPr>
          <w:rFonts w:ascii="Times New Roman" w:hAnsi="Times New Roman" w:cs="Times New Roman"/>
          <w:sz w:val="24"/>
          <w:szCs w:val="24"/>
        </w:rPr>
      </w:pPr>
    </w:p>
    <w:p w:rsidR="002A4E75" w:rsidRDefault="002A4E75" w:rsidP="002A4E75">
      <w:pPr>
        <w:tabs>
          <w:tab w:val="left" w:pos="-1440"/>
        </w:tabs>
        <w:spacing w:after="0" w:line="240" w:lineRule="auto"/>
        <w:ind w:left="1440" w:hanging="873"/>
        <w:jc w:val="both"/>
        <w:rPr>
          <w:rFonts w:ascii="Century Gothic" w:hAnsi="Century Gothic" w:cs="Times New Roman"/>
          <w:sz w:val="24"/>
          <w:szCs w:val="24"/>
        </w:rPr>
      </w:pPr>
      <w:r>
        <w:rPr>
          <w:rFonts w:ascii="Times New Roman" w:hAnsi="Times New Roman" w:cs="Times New Roman"/>
          <w:sz w:val="24"/>
          <w:szCs w:val="24"/>
        </w:rPr>
        <w:t xml:space="preserve"> “[80]</w:t>
      </w:r>
      <w:r>
        <w:rPr>
          <w:rFonts w:ascii="Times New Roman" w:hAnsi="Times New Roman" w:cs="Times New Roman"/>
          <w:sz w:val="24"/>
          <w:szCs w:val="24"/>
        </w:rPr>
        <w:tab/>
      </w:r>
      <w:r w:rsidRPr="00E13AFF">
        <w:rPr>
          <w:rFonts w:ascii="Times New Roman" w:hAnsi="Times New Roman" w:cs="Times New Roman"/>
          <w:sz w:val="24"/>
          <w:szCs w:val="24"/>
        </w:rPr>
        <w:t xml:space="preserve">It is so that </w:t>
      </w:r>
      <w:proofErr w:type="spellStart"/>
      <w:r w:rsidRPr="00E13AFF">
        <w:rPr>
          <w:rFonts w:ascii="Times New Roman" w:hAnsi="Times New Roman" w:cs="Times New Roman"/>
          <w:sz w:val="24"/>
          <w:szCs w:val="24"/>
        </w:rPr>
        <w:t>Mr</w:t>
      </w:r>
      <w:proofErr w:type="spellEnd"/>
      <w:r w:rsidRPr="00E13AFF">
        <w:rPr>
          <w:rFonts w:ascii="Times New Roman" w:hAnsi="Times New Roman" w:cs="Times New Roman"/>
          <w:sz w:val="24"/>
          <w:szCs w:val="24"/>
        </w:rPr>
        <w:t xml:space="preserve"> van </w:t>
      </w:r>
      <w:proofErr w:type="spellStart"/>
      <w:r w:rsidRPr="00E13AFF">
        <w:rPr>
          <w:rFonts w:ascii="Times New Roman" w:hAnsi="Times New Roman" w:cs="Times New Roman"/>
          <w:sz w:val="24"/>
          <w:szCs w:val="24"/>
        </w:rPr>
        <w:t>Wyk</w:t>
      </w:r>
      <w:proofErr w:type="spellEnd"/>
      <w:r w:rsidRPr="00E13AFF">
        <w:rPr>
          <w:rFonts w:ascii="Times New Roman" w:hAnsi="Times New Roman" w:cs="Times New Roman"/>
          <w:sz w:val="24"/>
          <w:szCs w:val="24"/>
        </w:rPr>
        <w:t xml:space="preserve"> was not in uniform, that his police car was unmarked and he was not on duty but on standby. But his use of a police car facilitated the rape. </w:t>
      </w:r>
      <w:r w:rsidRPr="00BD186F">
        <w:rPr>
          <w:rFonts w:ascii="Times New Roman" w:hAnsi="Times New Roman" w:cs="Times New Roman"/>
          <w:sz w:val="24"/>
          <w:szCs w:val="24"/>
          <w:u w:val="single"/>
        </w:rPr>
        <w:t>That he was on standby is not an irrelevant consideration. His duty to protect the public while on standby was incipient. But it must be seen as cumulative to the rest of the factors that point to the necessary connection</w:t>
      </w:r>
      <w:r>
        <w:rPr>
          <w:rFonts w:ascii="Times New Roman" w:hAnsi="Times New Roman" w:cs="Times New Roman"/>
          <w:sz w:val="24"/>
          <w:szCs w:val="24"/>
        </w:rPr>
        <w:t>.</w:t>
      </w:r>
      <w:r w:rsidRPr="00E13AFF">
        <w:rPr>
          <w:rFonts w:ascii="Times New Roman" w:hAnsi="Times New Roman" w:cs="Times New Roman"/>
          <w:sz w:val="24"/>
          <w:szCs w:val="24"/>
        </w:rPr>
        <w:t xml:space="preserve"> He could be summoned at any time to exercise his powers as a police official to protect a member of the public. What is more, in that time and space he had the power to place himself on duty. I am therefore satisfied that a sufficiently close link existed to impose vicarious liability on </w:t>
      </w:r>
      <w:proofErr w:type="spellStart"/>
      <w:r w:rsidRPr="00E13AFF">
        <w:rPr>
          <w:rFonts w:ascii="Times New Roman" w:hAnsi="Times New Roman" w:cs="Times New Roman"/>
          <w:sz w:val="24"/>
          <w:szCs w:val="24"/>
        </w:rPr>
        <w:t>Mr</w:t>
      </w:r>
      <w:proofErr w:type="spellEnd"/>
      <w:r w:rsidRPr="00E13AFF">
        <w:rPr>
          <w:rFonts w:ascii="Times New Roman" w:hAnsi="Times New Roman" w:cs="Times New Roman"/>
          <w:sz w:val="24"/>
          <w:szCs w:val="24"/>
        </w:rPr>
        <w:t xml:space="preserve"> van </w:t>
      </w:r>
      <w:proofErr w:type="spellStart"/>
      <w:r w:rsidRPr="00E13AFF">
        <w:rPr>
          <w:rFonts w:ascii="Times New Roman" w:hAnsi="Times New Roman" w:cs="Times New Roman"/>
          <w:sz w:val="24"/>
          <w:szCs w:val="24"/>
        </w:rPr>
        <w:t>Wyk‘s</w:t>
      </w:r>
      <w:proofErr w:type="spellEnd"/>
      <w:r w:rsidRPr="00E13AFF">
        <w:rPr>
          <w:rFonts w:ascii="Times New Roman" w:hAnsi="Times New Roman" w:cs="Times New Roman"/>
          <w:sz w:val="24"/>
          <w:szCs w:val="24"/>
        </w:rPr>
        <w:t xml:space="preserve"> employer</w:t>
      </w:r>
      <w:r>
        <w:rPr>
          <w:rFonts w:ascii="Times New Roman" w:hAnsi="Times New Roman" w:cs="Times New Roman"/>
          <w:sz w:val="24"/>
          <w:szCs w:val="24"/>
        </w:rPr>
        <w:t>”</w:t>
      </w:r>
      <w:r w:rsidRPr="00E13AFF">
        <w:rPr>
          <w:rFonts w:ascii="Times New Roman" w:hAnsi="Times New Roman" w:cs="Times New Roman"/>
          <w:sz w:val="24"/>
          <w:szCs w:val="24"/>
        </w:rPr>
        <w:t>.</w:t>
      </w:r>
      <w:r>
        <w:rPr>
          <w:rFonts w:ascii="Times New Roman" w:hAnsi="Times New Roman" w:cs="Times New Roman"/>
          <w:sz w:val="24"/>
          <w:szCs w:val="24"/>
        </w:rPr>
        <w:t xml:space="preserve"> </w:t>
      </w:r>
      <w:r>
        <w:rPr>
          <w:rFonts w:ascii="Century Gothic" w:hAnsi="Century Gothic" w:cs="Times New Roman"/>
          <w:sz w:val="24"/>
          <w:szCs w:val="24"/>
        </w:rPr>
        <w:t>(own emphasis).</w:t>
      </w:r>
    </w:p>
    <w:p w:rsidR="00572992" w:rsidRPr="008C4754" w:rsidRDefault="00572992" w:rsidP="00572992">
      <w:pPr>
        <w:autoSpaceDE w:val="0"/>
        <w:autoSpaceDN w:val="0"/>
        <w:adjustRightInd w:val="0"/>
        <w:spacing w:after="0" w:line="240" w:lineRule="auto"/>
        <w:jc w:val="both"/>
        <w:rPr>
          <w:rFonts w:ascii="Times New Roman" w:hAnsi="Times New Roman" w:cs="Times New Roman"/>
          <w:sz w:val="24"/>
          <w:szCs w:val="24"/>
        </w:rPr>
      </w:pPr>
    </w:p>
    <w:p w:rsidR="002A4E75" w:rsidRDefault="00572992" w:rsidP="001755FF">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2A4E75">
        <w:rPr>
          <w:rFonts w:ascii="Century Gothic" w:eastAsia="Times New Roman" w:hAnsi="Century Gothic" w:cs="Times New Roman"/>
          <w:sz w:val="24"/>
          <w:szCs w:val="24"/>
          <w:lang w:val="en-GB" w:eastAsia="en-ZA"/>
        </w:rPr>
        <w:t>40</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Plaintiff relies on the following facts to submit that there is a sufficiently close link between the deceased’s conduct and his employment namely, </w:t>
      </w:r>
      <w:r w:rsidR="005723A0">
        <w:rPr>
          <w:rFonts w:ascii="Century Gothic" w:eastAsia="Times New Roman" w:hAnsi="Century Gothic" w:cs="Times New Roman"/>
          <w:sz w:val="24"/>
          <w:szCs w:val="24"/>
          <w:lang w:val="en-GB" w:eastAsia="en-ZA"/>
        </w:rPr>
        <w:t xml:space="preserve">plaintiff </w:t>
      </w:r>
      <w:r>
        <w:rPr>
          <w:rFonts w:ascii="Century Gothic" w:eastAsia="Times New Roman" w:hAnsi="Century Gothic" w:cs="Times New Roman"/>
          <w:sz w:val="24"/>
          <w:szCs w:val="24"/>
          <w:lang w:val="en-GB" w:eastAsia="en-ZA"/>
        </w:rPr>
        <w:t>trusted the deceased because she knew him to be a police officer</w:t>
      </w:r>
      <w:r w:rsidR="005723A0">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 xml:space="preserve"> the deceased was wearing his uniform and the deceased produced his firearm.</w:t>
      </w:r>
      <w:r w:rsidR="00C761D3">
        <w:rPr>
          <w:rFonts w:ascii="Century Gothic" w:eastAsia="Times New Roman" w:hAnsi="Century Gothic" w:cs="Times New Roman"/>
          <w:sz w:val="24"/>
          <w:szCs w:val="24"/>
          <w:lang w:val="en-GB" w:eastAsia="en-ZA"/>
        </w:rPr>
        <w:t xml:space="preserve"> </w:t>
      </w:r>
      <w:r w:rsidR="00DF55E2">
        <w:rPr>
          <w:rFonts w:ascii="Century Gothic" w:eastAsia="Times New Roman" w:hAnsi="Century Gothic" w:cs="Times New Roman"/>
          <w:sz w:val="24"/>
          <w:szCs w:val="24"/>
          <w:lang w:val="en-GB" w:eastAsia="en-ZA"/>
        </w:rPr>
        <w:t xml:space="preserve">Although trust is an important factor. This fact cannot </w:t>
      </w:r>
      <w:r w:rsidR="002A4E75">
        <w:rPr>
          <w:rFonts w:ascii="Century Gothic" w:eastAsia="Times New Roman" w:hAnsi="Century Gothic" w:cs="Times New Roman"/>
          <w:sz w:val="24"/>
          <w:szCs w:val="24"/>
          <w:lang w:val="en-GB" w:eastAsia="en-ZA"/>
        </w:rPr>
        <w:t xml:space="preserve">be considered in isolation and cannot </w:t>
      </w:r>
      <w:r w:rsidR="00DF55E2">
        <w:rPr>
          <w:rFonts w:ascii="Century Gothic" w:eastAsia="Times New Roman" w:hAnsi="Century Gothic" w:cs="Times New Roman"/>
          <w:sz w:val="24"/>
          <w:szCs w:val="24"/>
          <w:lang w:val="en-GB" w:eastAsia="en-ZA"/>
        </w:rPr>
        <w:t xml:space="preserve">overshadow the other factors. As the Constitutional Court in </w:t>
      </w:r>
      <w:proofErr w:type="spellStart"/>
      <w:r w:rsidR="00DF55E2" w:rsidRPr="00DF55E2">
        <w:rPr>
          <w:rFonts w:ascii="Century Gothic" w:eastAsia="Times New Roman" w:hAnsi="Century Gothic" w:cs="Times New Roman"/>
          <w:b/>
          <w:sz w:val="24"/>
          <w:szCs w:val="24"/>
          <w:lang w:val="en-GB" w:eastAsia="en-ZA"/>
        </w:rPr>
        <w:t>Booysen</w:t>
      </w:r>
      <w:proofErr w:type="spellEnd"/>
      <w:r w:rsidR="00DF55E2">
        <w:rPr>
          <w:rFonts w:ascii="Century Gothic" w:eastAsia="Times New Roman" w:hAnsi="Century Gothic" w:cs="Times New Roman"/>
          <w:sz w:val="24"/>
          <w:szCs w:val="24"/>
          <w:lang w:val="en-GB" w:eastAsia="en-ZA"/>
        </w:rPr>
        <w:t xml:space="preserve"> said, that the weight to be accorded to each factor must be determined on a case by case </w:t>
      </w:r>
      <w:r w:rsidR="002A4E75">
        <w:rPr>
          <w:rFonts w:ascii="Century Gothic" w:eastAsia="Times New Roman" w:hAnsi="Century Gothic" w:cs="Times New Roman"/>
          <w:sz w:val="24"/>
          <w:szCs w:val="24"/>
          <w:lang w:val="en-GB" w:eastAsia="en-ZA"/>
        </w:rPr>
        <w:t>basis.</w:t>
      </w:r>
    </w:p>
    <w:p w:rsidR="002A4E75" w:rsidRDefault="002A4E75" w:rsidP="001755FF">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BB33F5" w:rsidRPr="00366A56" w:rsidRDefault="002A4E75" w:rsidP="002A4E75">
      <w:pPr>
        <w:autoSpaceDE w:val="0"/>
        <w:autoSpaceDN w:val="0"/>
        <w:adjustRightInd w:val="0"/>
        <w:spacing w:after="0" w:line="360" w:lineRule="auto"/>
        <w:ind w:left="709" w:hanging="709"/>
        <w:jc w:val="both"/>
        <w:rPr>
          <w:rFonts w:ascii="Century Gothic" w:hAnsi="Century Gothic"/>
          <w:sz w:val="24"/>
          <w:szCs w:val="24"/>
          <w:lang w:val="en-GB"/>
        </w:rPr>
      </w:pPr>
      <w:r>
        <w:rPr>
          <w:rFonts w:ascii="Century Gothic" w:eastAsia="Times New Roman" w:hAnsi="Century Gothic" w:cs="Times New Roman"/>
          <w:sz w:val="24"/>
          <w:szCs w:val="24"/>
          <w:lang w:val="en-GB" w:eastAsia="en-ZA"/>
        </w:rPr>
        <w:t>[41]</w:t>
      </w:r>
      <w:r>
        <w:rPr>
          <w:rFonts w:ascii="Century Gothic" w:eastAsia="Times New Roman" w:hAnsi="Century Gothic" w:cs="Times New Roman"/>
          <w:sz w:val="24"/>
          <w:szCs w:val="24"/>
          <w:lang w:val="en-GB" w:eastAsia="en-ZA"/>
        </w:rPr>
        <w:tab/>
      </w:r>
      <w:r w:rsidR="00572992">
        <w:rPr>
          <w:rFonts w:ascii="Century Gothic" w:eastAsia="Times New Roman" w:hAnsi="Century Gothic" w:cs="Times New Roman"/>
          <w:sz w:val="24"/>
          <w:szCs w:val="24"/>
          <w:lang w:val="en-GB" w:eastAsia="en-ZA"/>
        </w:rPr>
        <w:t>The question fo</w:t>
      </w:r>
      <w:r>
        <w:rPr>
          <w:rFonts w:ascii="Century Gothic" w:eastAsia="Times New Roman" w:hAnsi="Century Gothic" w:cs="Times New Roman"/>
          <w:sz w:val="24"/>
          <w:szCs w:val="24"/>
          <w:lang w:val="en-GB" w:eastAsia="en-ZA"/>
        </w:rPr>
        <w:t>r consideration is whether the</w:t>
      </w:r>
      <w:r w:rsidR="00572992">
        <w:rPr>
          <w:rFonts w:ascii="Century Gothic" w:eastAsia="Times New Roman" w:hAnsi="Century Gothic" w:cs="Times New Roman"/>
          <w:sz w:val="24"/>
          <w:szCs w:val="24"/>
          <w:lang w:val="en-GB" w:eastAsia="en-ZA"/>
        </w:rPr>
        <w:t xml:space="preserve"> objective fact</w:t>
      </w:r>
      <w:r w:rsidR="005723A0">
        <w:rPr>
          <w:rFonts w:ascii="Century Gothic" w:eastAsia="Times New Roman" w:hAnsi="Century Gothic" w:cs="Times New Roman"/>
          <w:sz w:val="24"/>
          <w:szCs w:val="24"/>
          <w:lang w:val="en-GB" w:eastAsia="en-ZA"/>
        </w:rPr>
        <w:t>ors</w:t>
      </w:r>
      <w:r w:rsidR="00572992">
        <w:rPr>
          <w:rFonts w:ascii="Century Gothic" w:eastAsia="Times New Roman" w:hAnsi="Century Gothic" w:cs="Times New Roman"/>
          <w:sz w:val="24"/>
          <w:szCs w:val="24"/>
          <w:lang w:val="en-GB" w:eastAsia="en-ZA"/>
        </w:rPr>
        <w:t xml:space="preserve"> created a sufficiently close connection between </w:t>
      </w:r>
      <w:r w:rsidR="005723A0">
        <w:rPr>
          <w:rFonts w:ascii="Century Gothic" w:eastAsia="Times New Roman" w:hAnsi="Century Gothic" w:cs="Times New Roman"/>
          <w:sz w:val="24"/>
          <w:szCs w:val="24"/>
          <w:lang w:val="en-GB" w:eastAsia="en-ZA"/>
        </w:rPr>
        <w:t>the deceased</w:t>
      </w:r>
      <w:r w:rsidR="00572992">
        <w:rPr>
          <w:rFonts w:ascii="Century Gothic" w:eastAsia="Times New Roman" w:hAnsi="Century Gothic" w:cs="Times New Roman"/>
          <w:sz w:val="24"/>
          <w:szCs w:val="24"/>
          <w:lang w:val="en-GB" w:eastAsia="en-ZA"/>
        </w:rPr>
        <w:t xml:space="preserve"> delict and his employment. </w:t>
      </w:r>
      <w:r w:rsidR="007525FC">
        <w:rPr>
          <w:rFonts w:ascii="Century Gothic" w:hAnsi="Century Gothic"/>
          <w:sz w:val="24"/>
          <w:szCs w:val="24"/>
          <w:lang w:val="en-GB"/>
        </w:rPr>
        <w:t>I am of the view</w:t>
      </w:r>
      <w:r w:rsidR="00C761D3">
        <w:rPr>
          <w:rFonts w:ascii="Century Gothic" w:hAnsi="Century Gothic"/>
          <w:sz w:val="24"/>
          <w:szCs w:val="24"/>
          <w:lang w:val="en-GB"/>
        </w:rPr>
        <w:t xml:space="preserve">, when considering the facts in </w:t>
      </w:r>
      <w:proofErr w:type="spellStart"/>
      <w:r w:rsidR="00C761D3" w:rsidRPr="00C761D3">
        <w:rPr>
          <w:rFonts w:ascii="Times New Roman" w:hAnsi="Times New Roman" w:cs="Times New Roman"/>
          <w:i/>
          <w:sz w:val="24"/>
          <w:szCs w:val="24"/>
          <w:lang w:val="en-GB"/>
        </w:rPr>
        <w:t>casu</w:t>
      </w:r>
      <w:proofErr w:type="spellEnd"/>
      <w:r w:rsidR="00C761D3">
        <w:rPr>
          <w:rFonts w:ascii="Century Gothic" w:hAnsi="Century Gothic"/>
          <w:sz w:val="24"/>
          <w:szCs w:val="24"/>
          <w:lang w:val="en-GB"/>
        </w:rPr>
        <w:t>,</w:t>
      </w:r>
      <w:r w:rsidR="007525FC">
        <w:rPr>
          <w:rFonts w:ascii="Century Gothic" w:hAnsi="Century Gothic"/>
          <w:sz w:val="24"/>
          <w:szCs w:val="24"/>
          <w:lang w:val="en-GB"/>
        </w:rPr>
        <w:t xml:space="preserve"> that plaintiff failed to show a real </w:t>
      </w:r>
      <w:r w:rsidR="00DF55E2">
        <w:rPr>
          <w:rFonts w:ascii="Century Gothic" w:hAnsi="Century Gothic"/>
          <w:sz w:val="24"/>
          <w:szCs w:val="24"/>
          <w:lang w:val="en-GB"/>
        </w:rPr>
        <w:t xml:space="preserve">and </w:t>
      </w:r>
      <w:r w:rsidR="007525FC">
        <w:rPr>
          <w:rFonts w:ascii="Century Gothic" w:hAnsi="Century Gothic"/>
          <w:sz w:val="24"/>
          <w:szCs w:val="24"/>
          <w:lang w:val="en-GB"/>
        </w:rPr>
        <w:t xml:space="preserve">sufficiently close link </w:t>
      </w:r>
      <w:r w:rsidR="00C761D3">
        <w:rPr>
          <w:rFonts w:ascii="Century Gothic" w:hAnsi="Century Gothic"/>
          <w:sz w:val="24"/>
          <w:szCs w:val="24"/>
          <w:lang w:val="en-GB"/>
        </w:rPr>
        <w:t>between the conduct of the deceased and his employment for the following reasons:</w:t>
      </w:r>
    </w:p>
    <w:p w:rsidR="00BB33F5" w:rsidRPr="001346D4" w:rsidRDefault="00BB33F5" w:rsidP="00BB33F5">
      <w:pPr>
        <w:pStyle w:val="ListParagraph"/>
        <w:rPr>
          <w:rFonts w:ascii="Century Gothic" w:hAnsi="Century Gothic"/>
          <w:sz w:val="24"/>
          <w:szCs w:val="24"/>
          <w:lang w:val="en-GB"/>
        </w:rPr>
      </w:pPr>
    </w:p>
    <w:p w:rsidR="00BB33F5" w:rsidRDefault="00BB33F5" w:rsidP="00770A17">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Pr>
          <w:rFonts w:ascii="Century Gothic" w:hAnsi="Century Gothic"/>
          <w:sz w:val="24"/>
          <w:szCs w:val="24"/>
          <w:lang w:val="en-GB"/>
        </w:rPr>
        <w:t>The deceased and plaintiff were known each other before the time of the incident.</w:t>
      </w:r>
    </w:p>
    <w:p w:rsidR="00BB33F5" w:rsidRPr="001346D4" w:rsidRDefault="00BB33F5" w:rsidP="00BB33F5">
      <w:pPr>
        <w:pStyle w:val="ListParagraph"/>
        <w:rPr>
          <w:rFonts w:ascii="Century Gothic" w:hAnsi="Century Gothic"/>
          <w:sz w:val="24"/>
          <w:szCs w:val="24"/>
          <w:lang w:val="en-GB"/>
        </w:rPr>
      </w:pPr>
    </w:p>
    <w:p w:rsidR="00BB33F5" w:rsidRDefault="00BB33F5" w:rsidP="00770A17">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sidRPr="00B4425C">
        <w:rPr>
          <w:rFonts w:ascii="Century Gothic" w:hAnsi="Century Gothic"/>
          <w:sz w:val="24"/>
          <w:szCs w:val="24"/>
          <w:lang w:val="en-GB"/>
        </w:rPr>
        <w:t xml:space="preserve">The deceased’s meeting with plaintiff was solely for his own purposes and interests. He offered to give her a lift to the taxi rank. Hence this was not related in any way to his works as a police officer. </w:t>
      </w:r>
    </w:p>
    <w:p w:rsidR="00BB33F5" w:rsidRPr="00BB33F5" w:rsidRDefault="00BB33F5" w:rsidP="00BB33F5">
      <w:pPr>
        <w:pStyle w:val="ListParagraph"/>
        <w:rPr>
          <w:rFonts w:ascii="Century Gothic" w:hAnsi="Century Gothic"/>
          <w:sz w:val="24"/>
          <w:szCs w:val="24"/>
          <w:lang w:val="en-GB"/>
        </w:rPr>
      </w:pPr>
    </w:p>
    <w:p w:rsidR="00BB33F5" w:rsidRPr="00B4425C" w:rsidRDefault="00BB33F5" w:rsidP="00770A17">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sidRPr="00B4425C">
        <w:rPr>
          <w:rFonts w:ascii="Century Gothic" w:hAnsi="Century Gothic"/>
          <w:sz w:val="24"/>
          <w:szCs w:val="24"/>
          <w:lang w:val="en-GB"/>
        </w:rPr>
        <w:t>Although he was wearing his police unif</w:t>
      </w:r>
      <w:r w:rsidR="007525FC">
        <w:rPr>
          <w:rFonts w:ascii="Century Gothic" w:hAnsi="Century Gothic"/>
          <w:sz w:val="24"/>
          <w:szCs w:val="24"/>
          <w:lang w:val="en-GB"/>
        </w:rPr>
        <w:t>orm he was in a private vehicle and he was off duty.</w:t>
      </w:r>
    </w:p>
    <w:p w:rsidR="00BB33F5" w:rsidRPr="0046181E" w:rsidRDefault="00BB33F5" w:rsidP="00BB33F5">
      <w:pPr>
        <w:pStyle w:val="ListParagraph"/>
        <w:rPr>
          <w:rFonts w:ascii="Century Gothic" w:hAnsi="Century Gothic"/>
          <w:sz w:val="24"/>
          <w:szCs w:val="24"/>
          <w:lang w:val="en-GB"/>
        </w:rPr>
      </w:pPr>
    </w:p>
    <w:p w:rsidR="00BB33F5" w:rsidRDefault="00BB33F5" w:rsidP="00352F45">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sidRPr="007525FC">
        <w:rPr>
          <w:rFonts w:ascii="Century Gothic" w:hAnsi="Century Gothic"/>
          <w:sz w:val="24"/>
          <w:szCs w:val="24"/>
          <w:lang w:val="en-GB"/>
        </w:rPr>
        <w:t>When he met with plaintiff, the deceased was not there in his capacity as a police officer, nor was he there to carry out any official duties as a police officer. He was not engaged in the business of second defendant</w:t>
      </w:r>
      <w:r w:rsidR="00C1391E">
        <w:rPr>
          <w:rFonts w:ascii="Century Gothic" w:hAnsi="Century Gothic"/>
          <w:sz w:val="24"/>
          <w:szCs w:val="24"/>
          <w:lang w:val="en-GB"/>
        </w:rPr>
        <w:t>. T</w:t>
      </w:r>
      <w:r w:rsidRPr="007525FC">
        <w:rPr>
          <w:rFonts w:ascii="Century Gothic" w:hAnsi="Century Gothic"/>
          <w:sz w:val="24"/>
          <w:szCs w:val="24"/>
          <w:lang w:val="en-GB"/>
        </w:rPr>
        <w:t>here was no situation which called upon the deceased to act as a police officer when he met with the plaintiff.</w:t>
      </w:r>
    </w:p>
    <w:p w:rsidR="007525FC" w:rsidRPr="007525FC" w:rsidRDefault="007525FC" w:rsidP="007525FC">
      <w:pPr>
        <w:pStyle w:val="ListParagraph"/>
        <w:rPr>
          <w:rFonts w:ascii="Century Gothic" w:hAnsi="Century Gothic"/>
          <w:sz w:val="24"/>
          <w:szCs w:val="24"/>
          <w:lang w:val="en-GB"/>
        </w:rPr>
      </w:pPr>
    </w:p>
    <w:p w:rsidR="00BB33F5" w:rsidRPr="00C1391E" w:rsidRDefault="007525FC" w:rsidP="00C77FD5">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sidRPr="00C1391E">
        <w:rPr>
          <w:rFonts w:ascii="Century Gothic" w:hAnsi="Century Gothic"/>
          <w:sz w:val="24"/>
          <w:szCs w:val="24"/>
          <w:lang w:val="en-GB"/>
        </w:rPr>
        <w:t xml:space="preserve">Plaintiff testified that she </w:t>
      </w:r>
      <w:r w:rsidR="00C1391E" w:rsidRPr="00C1391E">
        <w:rPr>
          <w:rFonts w:ascii="Century Gothic" w:hAnsi="Century Gothic"/>
          <w:sz w:val="24"/>
          <w:szCs w:val="24"/>
          <w:lang w:val="en-GB"/>
        </w:rPr>
        <w:t>knew the deceased from the police station and she trusted him</w:t>
      </w:r>
      <w:r w:rsidRPr="00C1391E">
        <w:rPr>
          <w:rFonts w:ascii="Century Gothic" w:hAnsi="Century Gothic"/>
          <w:sz w:val="24"/>
          <w:szCs w:val="24"/>
          <w:lang w:val="en-GB"/>
        </w:rPr>
        <w:t xml:space="preserve"> as he was a police officer. She said she did not know if he was on duty or not.</w:t>
      </w:r>
      <w:r w:rsidR="002A4E75">
        <w:rPr>
          <w:rFonts w:ascii="Century Gothic" w:hAnsi="Century Gothic"/>
          <w:sz w:val="24"/>
          <w:szCs w:val="24"/>
          <w:lang w:val="en-GB"/>
        </w:rPr>
        <w:t xml:space="preserve"> There is no evidence that the deceased employment facilitated the abuse of trust.</w:t>
      </w:r>
    </w:p>
    <w:p w:rsidR="00BB33F5" w:rsidRPr="00485D79" w:rsidRDefault="00BB33F5" w:rsidP="00BB33F5">
      <w:pPr>
        <w:pStyle w:val="ListParagraph"/>
        <w:tabs>
          <w:tab w:val="left" w:pos="-1440"/>
          <w:tab w:val="left" w:pos="1985"/>
          <w:tab w:val="left" w:pos="2127"/>
        </w:tabs>
        <w:spacing w:after="0" w:line="240" w:lineRule="auto"/>
        <w:ind w:left="2552" w:right="709" w:hanging="709"/>
        <w:jc w:val="both"/>
        <w:rPr>
          <w:rFonts w:ascii="Century Gothic" w:hAnsi="Century Gothic"/>
          <w:sz w:val="24"/>
          <w:szCs w:val="24"/>
          <w:lang w:val="en-GB"/>
        </w:rPr>
      </w:pPr>
      <w:r>
        <w:rPr>
          <w:rFonts w:ascii="Century Gothic" w:hAnsi="Century Gothic"/>
          <w:sz w:val="24"/>
          <w:szCs w:val="24"/>
          <w:lang w:val="en-GB"/>
        </w:rPr>
        <w:tab/>
      </w:r>
    </w:p>
    <w:p w:rsidR="00770A17" w:rsidRDefault="00C1391E" w:rsidP="00770A17">
      <w:pPr>
        <w:pStyle w:val="ListParagraph"/>
        <w:numPr>
          <w:ilvl w:val="0"/>
          <w:numId w:val="4"/>
        </w:numPr>
        <w:tabs>
          <w:tab w:val="left" w:pos="-1440"/>
        </w:tabs>
        <w:spacing w:after="0" w:line="360" w:lineRule="auto"/>
        <w:ind w:left="1276" w:right="709" w:hanging="567"/>
        <w:jc w:val="both"/>
        <w:rPr>
          <w:rFonts w:ascii="Century Gothic" w:hAnsi="Century Gothic"/>
          <w:sz w:val="24"/>
          <w:szCs w:val="24"/>
          <w:lang w:val="en-GB"/>
        </w:rPr>
      </w:pPr>
      <w:r>
        <w:rPr>
          <w:rFonts w:ascii="Century Gothic" w:hAnsi="Century Gothic"/>
          <w:sz w:val="24"/>
          <w:szCs w:val="24"/>
          <w:lang w:val="en-GB"/>
        </w:rPr>
        <w:t>P</w:t>
      </w:r>
      <w:r w:rsidR="00BB33F5">
        <w:rPr>
          <w:rFonts w:ascii="Century Gothic" w:hAnsi="Century Gothic"/>
          <w:sz w:val="24"/>
          <w:szCs w:val="24"/>
          <w:lang w:val="en-GB"/>
        </w:rPr>
        <w:t xml:space="preserve">laintiff was neither a vulnerable woman nor a child. She voluntarily accepted a lift from the deceased. </w:t>
      </w:r>
    </w:p>
    <w:p w:rsidR="00D519FA" w:rsidRDefault="00D519FA" w:rsidP="00D519FA">
      <w:pPr>
        <w:tabs>
          <w:tab w:val="left" w:pos="-1440"/>
        </w:tabs>
        <w:spacing w:after="0" w:line="360" w:lineRule="auto"/>
        <w:ind w:right="709"/>
        <w:jc w:val="both"/>
        <w:rPr>
          <w:rFonts w:ascii="Century Gothic" w:hAnsi="Century Gothic"/>
          <w:sz w:val="24"/>
          <w:szCs w:val="24"/>
          <w:lang w:val="en-GB"/>
        </w:rPr>
      </w:pPr>
    </w:p>
    <w:p w:rsidR="00DF55E2" w:rsidRDefault="00D519FA" w:rsidP="002A4E75">
      <w:pPr>
        <w:tabs>
          <w:tab w:val="left" w:pos="-1440"/>
        </w:tabs>
        <w:spacing w:after="0" w:line="360" w:lineRule="auto"/>
        <w:ind w:left="709" w:hanging="709"/>
        <w:jc w:val="both"/>
        <w:rPr>
          <w:rFonts w:ascii="Century Gothic" w:hAnsi="Century Gothic" w:cs="Times New Roman"/>
          <w:sz w:val="24"/>
          <w:szCs w:val="24"/>
        </w:rPr>
      </w:pPr>
      <w:r>
        <w:rPr>
          <w:rFonts w:ascii="Century Gothic" w:hAnsi="Century Gothic"/>
          <w:sz w:val="24"/>
          <w:szCs w:val="24"/>
          <w:lang w:val="en-GB"/>
        </w:rPr>
        <w:t>[4</w:t>
      </w:r>
      <w:r w:rsidR="002A4E75">
        <w:rPr>
          <w:rFonts w:ascii="Century Gothic" w:hAnsi="Century Gothic"/>
          <w:sz w:val="24"/>
          <w:szCs w:val="24"/>
          <w:lang w:val="en-GB"/>
        </w:rPr>
        <w:t>2</w:t>
      </w:r>
      <w:r>
        <w:rPr>
          <w:rFonts w:ascii="Century Gothic" w:hAnsi="Century Gothic"/>
          <w:sz w:val="24"/>
          <w:szCs w:val="24"/>
          <w:lang w:val="en-GB"/>
        </w:rPr>
        <w:t>]</w:t>
      </w:r>
      <w:r>
        <w:rPr>
          <w:rFonts w:ascii="Century Gothic" w:hAnsi="Century Gothic"/>
          <w:sz w:val="24"/>
          <w:szCs w:val="24"/>
          <w:lang w:val="en-GB"/>
        </w:rPr>
        <w:tab/>
      </w:r>
      <w:r w:rsidR="002A4E75">
        <w:rPr>
          <w:rFonts w:ascii="Century Gothic" w:hAnsi="Century Gothic"/>
          <w:sz w:val="24"/>
          <w:szCs w:val="24"/>
          <w:lang w:val="en-GB"/>
        </w:rPr>
        <w:t>The next question for consideration is whether</w:t>
      </w:r>
      <w:r>
        <w:rPr>
          <w:rFonts w:ascii="Century Gothic" w:hAnsi="Century Gothic"/>
          <w:sz w:val="24"/>
          <w:szCs w:val="24"/>
          <w:lang w:val="en-GB"/>
        </w:rPr>
        <w:t xml:space="preserve"> the deceased conduct in raping plaintiff constitute</w:t>
      </w:r>
      <w:r w:rsidR="002A4E75">
        <w:rPr>
          <w:rFonts w:ascii="Century Gothic" w:hAnsi="Century Gothic"/>
          <w:sz w:val="24"/>
          <w:szCs w:val="24"/>
          <w:lang w:val="en-GB"/>
        </w:rPr>
        <w:t>s</w:t>
      </w:r>
      <w:r>
        <w:rPr>
          <w:rFonts w:ascii="Century Gothic" w:hAnsi="Century Gothic"/>
          <w:sz w:val="24"/>
          <w:szCs w:val="24"/>
          <w:lang w:val="en-GB"/>
        </w:rPr>
        <w:t xml:space="preserve"> </w:t>
      </w:r>
      <w:r w:rsidR="00C1391E">
        <w:rPr>
          <w:rFonts w:ascii="Century Gothic" w:hAnsi="Century Gothic"/>
          <w:sz w:val="24"/>
          <w:szCs w:val="24"/>
          <w:lang w:val="en-GB"/>
        </w:rPr>
        <w:t>a</w:t>
      </w:r>
      <w:r>
        <w:rPr>
          <w:rFonts w:ascii="Century Gothic" w:hAnsi="Century Gothic"/>
          <w:sz w:val="24"/>
          <w:szCs w:val="24"/>
          <w:lang w:val="en-GB"/>
        </w:rPr>
        <w:t xml:space="preserve"> simultaneous commission and omission. The rape </w:t>
      </w:r>
      <w:r w:rsidR="00DF55E2">
        <w:rPr>
          <w:rFonts w:ascii="Century Gothic" w:hAnsi="Century Gothic"/>
          <w:sz w:val="24"/>
          <w:szCs w:val="24"/>
          <w:lang w:val="en-GB"/>
        </w:rPr>
        <w:t xml:space="preserve">and the assault of plaintiff </w:t>
      </w:r>
      <w:r>
        <w:rPr>
          <w:rFonts w:ascii="Century Gothic" w:hAnsi="Century Gothic"/>
          <w:sz w:val="24"/>
          <w:szCs w:val="24"/>
          <w:lang w:val="en-GB"/>
        </w:rPr>
        <w:t xml:space="preserve">was the commission. In </w:t>
      </w:r>
      <w:r w:rsidRPr="00770A17">
        <w:rPr>
          <w:rFonts w:ascii="Century Gothic" w:hAnsi="Century Gothic"/>
          <w:b/>
          <w:sz w:val="24"/>
          <w:szCs w:val="24"/>
          <w:lang w:val="en-GB"/>
        </w:rPr>
        <w:t>K</w:t>
      </w:r>
      <w:r>
        <w:rPr>
          <w:rFonts w:ascii="Century Gothic" w:hAnsi="Century Gothic"/>
          <w:sz w:val="24"/>
          <w:szCs w:val="24"/>
          <w:lang w:val="en-GB"/>
        </w:rPr>
        <w:t>, the Court found that the omission was the policeman failure while on duty to protect her from harm, something which they bo</w:t>
      </w:r>
      <w:r w:rsidR="00C1391E">
        <w:rPr>
          <w:rFonts w:ascii="Century Gothic" w:hAnsi="Century Gothic"/>
          <w:sz w:val="24"/>
          <w:szCs w:val="24"/>
          <w:lang w:val="en-GB"/>
        </w:rPr>
        <w:t>r</w:t>
      </w:r>
      <w:r>
        <w:rPr>
          <w:rFonts w:ascii="Century Gothic" w:hAnsi="Century Gothic"/>
          <w:sz w:val="24"/>
          <w:szCs w:val="24"/>
          <w:lang w:val="en-GB"/>
        </w:rPr>
        <w:t>e a general duty to do and a special duty on the facts of the case.</w:t>
      </w:r>
      <w:r w:rsidR="00C1391E" w:rsidRPr="00C1391E">
        <w:rPr>
          <w:rFonts w:ascii="Century Gothic" w:eastAsia="Times New Roman" w:hAnsi="Century Gothic" w:cs="Times New Roman"/>
          <w:sz w:val="24"/>
          <w:szCs w:val="24"/>
          <w:lang w:val="en-GB" w:eastAsia="en-ZA"/>
        </w:rPr>
        <w:t xml:space="preserve"> </w:t>
      </w:r>
      <w:r w:rsidR="00C1391E">
        <w:rPr>
          <w:rFonts w:ascii="Century Gothic" w:eastAsia="Times New Roman" w:hAnsi="Century Gothic" w:cs="Times New Roman"/>
          <w:sz w:val="24"/>
          <w:szCs w:val="24"/>
          <w:lang w:val="en-GB" w:eastAsia="en-ZA"/>
        </w:rPr>
        <w:t xml:space="preserve">The Court in </w:t>
      </w:r>
      <w:r w:rsidR="00C1391E" w:rsidRPr="00BB33F5">
        <w:rPr>
          <w:rFonts w:ascii="Century Gothic" w:eastAsia="Times New Roman" w:hAnsi="Century Gothic" w:cs="Times New Roman"/>
          <w:b/>
          <w:sz w:val="24"/>
          <w:szCs w:val="24"/>
          <w:lang w:val="en-GB" w:eastAsia="en-ZA"/>
        </w:rPr>
        <w:t>F</w:t>
      </w:r>
      <w:r w:rsidR="00C1391E">
        <w:rPr>
          <w:rFonts w:ascii="Century Gothic" w:eastAsia="Times New Roman" w:hAnsi="Century Gothic" w:cs="Times New Roman"/>
          <w:sz w:val="24"/>
          <w:szCs w:val="24"/>
          <w:lang w:val="en-GB" w:eastAsia="en-ZA"/>
        </w:rPr>
        <w:t xml:space="preserve"> at paragraph [67] said “</w:t>
      </w:r>
      <w:r w:rsidR="00C1391E" w:rsidRPr="00BB33F5">
        <w:rPr>
          <w:rFonts w:ascii="Times New Roman" w:eastAsia="Times New Roman" w:hAnsi="Times New Roman" w:cs="Times New Roman"/>
          <w:sz w:val="24"/>
          <w:szCs w:val="24"/>
          <w:lang w:val="en-GB" w:eastAsia="en-ZA"/>
        </w:rPr>
        <w:t>the distinction between a policeman who is on duty and one who is off duty is a relevant factor in determining the closeness of the connection between the wrongful act and the perpetrators employment</w:t>
      </w:r>
      <w:r w:rsidR="00DF55E2">
        <w:rPr>
          <w:rFonts w:ascii="Century Gothic" w:eastAsia="Times New Roman" w:hAnsi="Century Gothic" w:cs="Times New Roman"/>
          <w:sz w:val="24"/>
          <w:szCs w:val="24"/>
          <w:lang w:val="en-GB" w:eastAsia="en-ZA"/>
        </w:rPr>
        <w:t xml:space="preserve">” </w:t>
      </w:r>
    </w:p>
    <w:p w:rsidR="00C1391E" w:rsidRDefault="00C1391E" w:rsidP="00DF55E2">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D519FA" w:rsidRDefault="00DF55E2" w:rsidP="00C1391E">
      <w:pPr>
        <w:tabs>
          <w:tab w:val="left" w:pos="-1440"/>
        </w:tabs>
        <w:spacing w:after="0" w:line="360" w:lineRule="auto"/>
        <w:ind w:left="709" w:hanging="709"/>
        <w:jc w:val="both"/>
        <w:rPr>
          <w:rFonts w:ascii="Century Gothic" w:hAnsi="Century Gothic"/>
          <w:sz w:val="24"/>
          <w:szCs w:val="24"/>
          <w:lang w:val="en-GB"/>
        </w:rPr>
      </w:pPr>
      <w:r>
        <w:rPr>
          <w:rFonts w:ascii="Century Gothic" w:hAnsi="Century Gothic"/>
          <w:sz w:val="24"/>
          <w:szCs w:val="24"/>
          <w:lang w:val="en-GB"/>
        </w:rPr>
        <w:t>[4</w:t>
      </w:r>
      <w:r w:rsidR="002A4E75">
        <w:rPr>
          <w:rFonts w:ascii="Century Gothic" w:hAnsi="Century Gothic"/>
          <w:sz w:val="24"/>
          <w:szCs w:val="24"/>
          <w:lang w:val="en-GB"/>
        </w:rPr>
        <w:t>3</w:t>
      </w:r>
      <w:r>
        <w:rPr>
          <w:rFonts w:ascii="Century Gothic" w:hAnsi="Century Gothic"/>
          <w:sz w:val="24"/>
          <w:szCs w:val="24"/>
          <w:lang w:val="en-GB"/>
        </w:rPr>
        <w:t>]</w:t>
      </w:r>
      <w:r>
        <w:rPr>
          <w:rFonts w:ascii="Century Gothic" w:hAnsi="Century Gothic"/>
          <w:sz w:val="24"/>
          <w:szCs w:val="24"/>
          <w:lang w:val="en-GB"/>
        </w:rPr>
        <w:tab/>
      </w:r>
      <w:r w:rsidR="002F2F80">
        <w:rPr>
          <w:rFonts w:ascii="Century Gothic" w:hAnsi="Century Gothic"/>
          <w:sz w:val="24"/>
          <w:szCs w:val="24"/>
          <w:lang w:val="en-GB"/>
        </w:rPr>
        <w:t>A</w:t>
      </w:r>
      <w:r w:rsidR="00D519FA">
        <w:rPr>
          <w:rFonts w:ascii="Century Gothic" w:hAnsi="Century Gothic"/>
          <w:sz w:val="24"/>
          <w:szCs w:val="24"/>
          <w:lang w:val="en-GB"/>
        </w:rPr>
        <w:t xml:space="preserve">lthough the Court </w:t>
      </w:r>
      <w:r w:rsidR="002F2F80">
        <w:rPr>
          <w:rFonts w:ascii="Century Gothic" w:hAnsi="Century Gothic"/>
          <w:sz w:val="24"/>
          <w:szCs w:val="24"/>
          <w:lang w:val="en-GB"/>
        </w:rPr>
        <w:t xml:space="preserve">in </w:t>
      </w:r>
      <w:r w:rsidR="002F2F80" w:rsidRPr="002F2F80">
        <w:rPr>
          <w:rFonts w:ascii="Century Gothic" w:hAnsi="Century Gothic"/>
          <w:b/>
          <w:sz w:val="24"/>
          <w:szCs w:val="24"/>
          <w:lang w:val="en-GB"/>
        </w:rPr>
        <w:t>F</w:t>
      </w:r>
      <w:r w:rsidR="002F2F80">
        <w:rPr>
          <w:rFonts w:ascii="Century Gothic" w:hAnsi="Century Gothic"/>
          <w:sz w:val="24"/>
          <w:szCs w:val="24"/>
          <w:lang w:val="en-GB"/>
        </w:rPr>
        <w:t xml:space="preserve"> </w:t>
      </w:r>
      <w:r w:rsidR="00D519FA">
        <w:rPr>
          <w:rFonts w:ascii="Century Gothic" w:hAnsi="Century Gothic"/>
          <w:sz w:val="24"/>
          <w:szCs w:val="24"/>
          <w:lang w:val="en-GB"/>
        </w:rPr>
        <w:t xml:space="preserve">recognised that there is a distinction between a policeman who is on duty and one who is off duty, the Court found that if the victim is vulnerable victim then the distinction is less significant. As stated </w:t>
      </w:r>
      <w:r w:rsidR="00D519FA" w:rsidRPr="00CF0AAD">
        <w:rPr>
          <w:rFonts w:ascii="Times New Roman" w:hAnsi="Times New Roman" w:cs="Times New Roman"/>
          <w:i/>
          <w:sz w:val="24"/>
          <w:szCs w:val="24"/>
          <w:lang w:val="en-GB"/>
        </w:rPr>
        <w:t>supra</w:t>
      </w:r>
      <w:r w:rsidR="00D519FA">
        <w:rPr>
          <w:rFonts w:ascii="Century Gothic" w:hAnsi="Century Gothic"/>
          <w:sz w:val="24"/>
          <w:szCs w:val="24"/>
          <w:lang w:val="en-GB"/>
        </w:rPr>
        <w:t>, plaintiff is not a vulnerable woman who sought protection from the deceased.</w:t>
      </w:r>
    </w:p>
    <w:p w:rsidR="00D519FA" w:rsidRDefault="00D519FA" w:rsidP="00D519FA">
      <w:pPr>
        <w:tabs>
          <w:tab w:val="left" w:pos="-1440"/>
        </w:tabs>
        <w:spacing w:after="0" w:line="360" w:lineRule="auto"/>
        <w:ind w:left="709" w:right="709" w:hanging="709"/>
        <w:jc w:val="both"/>
        <w:rPr>
          <w:rFonts w:ascii="Century Gothic" w:hAnsi="Century Gothic"/>
          <w:sz w:val="24"/>
          <w:szCs w:val="24"/>
          <w:lang w:val="en-GB"/>
        </w:rPr>
      </w:pPr>
    </w:p>
    <w:p w:rsidR="00167E48" w:rsidRDefault="00045E26" w:rsidP="00B161E4">
      <w:pPr>
        <w:tabs>
          <w:tab w:val="left" w:pos="-1440"/>
        </w:tabs>
        <w:spacing w:after="0" w:line="360" w:lineRule="auto"/>
        <w:ind w:left="709" w:hanging="709"/>
        <w:jc w:val="both"/>
        <w:rPr>
          <w:rFonts w:ascii="Century Gothic" w:hAnsi="Century Gothic"/>
          <w:b/>
          <w:sz w:val="28"/>
          <w:szCs w:val="28"/>
          <w:lang w:val="en-GB"/>
        </w:rPr>
      </w:pPr>
      <w:r>
        <w:rPr>
          <w:rFonts w:ascii="Century Gothic" w:hAnsi="Century Gothic"/>
          <w:sz w:val="24"/>
          <w:szCs w:val="24"/>
          <w:lang w:val="en-GB"/>
        </w:rPr>
        <w:t>[</w:t>
      </w:r>
      <w:r w:rsidR="00703C6B">
        <w:rPr>
          <w:rFonts w:ascii="Century Gothic" w:hAnsi="Century Gothic"/>
          <w:sz w:val="24"/>
          <w:szCs w:val="24"/>
          <w:lang w:val="en-GB"/>
        </w:rPr>
        <w:t>4</w:t>
      </w:r>
      <w:r w:rsidR="002A4E75">
        <w:rPr>
          <w:rFonts w:ascii="Century Gothic" w:hAnsi="Century Gothic"/>
          <w:sz w:val="24"/>
          <w:szCs w:val="24"/>
          <w:lang w:val="en-GB"/>
        </w:rPr>
        <w:t>4</w:t>
      </w:r>
      <w:r w:rsidR="00703C6B">
        <w:rPr>
          <w:rFonts w:ascii="Century Gothic" w:hAnsi="Century Gothic"/>
          <w:sz w:val="24"/>
          <w:szCs w:val="24"/>
          <w:lang w:val="en-GB"/>
        </w:rPr>
        <w:t>]</w:t>
      </w:r>
      <w:r w:rsidR="00B161E4">
        <w:rPr>
          <w:rFonts w:ascii="Century Gothic" w:hAnsi="Century Gothic"/>
          <w:sz w:val="24"/>
          <w:szCs w:val="24"/>
          <w:lang w:val="en-GB"/>
        </w:rPr>
        <w:tab/>
      </w:r>
      <w:r w:rsidR="00C1391E">
        <w:rPr>
          <w:rFonts w:ascii="Century Gothic" w:hAnsi="Century Gothic"/>
          <w:sz w:val="24"/>
          <w:szCs w:val="24"/>
          <w:lang w:val="en-GB"/>
        </w:rPr>
        <w:t>Accordingly I am of the view that</w:t>
      </w:r>
      <w:r w:rsidR="00D519FA">
        <w:rPr>
          <w:rFonts w:ascii="Century Gothic" w:hAnsi="Century Gothic"/>
          <w:sz w:val="24"/>
          <w:szCs w:val="24"/>
          <w:lang w:val="en-GB"/>
        </w:rPr>
        <w:t xml:space="preserve"> the fact th</w:t>
      </w:r>
      <w:r w:rsidR="002E19B1">
        <w:rPr>
          <w:rFonts w:ascii="Century Gothic" w:hAnsi="Century Gothic"/>
          <w:sz w:val="24"/>
          <w:szCs w:val="24"/>
          <w:lang w:val="en-GB"/>
        </w:rPr>
        <w:t xml:space="preserve">at the deceased was not on duty </w:t>
      </w:r>
      <w:r w:rsidR="00D519FA">
        <w:rPr>
          <w:rFonts w:ascii="Century Gothic" w:hAnsi="Century Gothic"/>
          <w:sz w:val="24"/>
          <w:szCs w:val="24"/>
          <w:lang w:val="en-GB"/>
        </w:rPr>
        <w:t>is not an irrelevant consideration</w:t>
      </w:r>
      <w:r w:rsidR="00B161E4">
        <w:rPr>
          <w:rFonts w:ascii="Century Gothic" w:hAnsi="Century Gothic"/>
          <w:sz w:val="24"/>
          <w:szCs w:val="24"/>
          <w:lang w:val="en-GB"/>
        </w:rPr>
        <w:t>,</w:t>
      </w:r>
      <w:r w:rsidR="00D519FA">
        <w:rPr>
          <w:rFonts w:ascii="Century Gothic" w:hAnsi="Century Gothic"/>
          <w:sz w:val="24"/>
          <w:szCs w:val="24"/>
          <w:lang w:val="en-GB"/>
        </w:rPr>
        <w:t xml:space="preserve"> when considering it cumulatively to the rest of </w:t>
      </w:r>
      <w:r w:rsidR="00B161E4">
        <w:rPr>
          <w:rFonts w:ascii="Century Gothic" w:hAnsi="Century Gothic"/>
          <w:sz w:val="24"/>
          <w:szCs w:val="24"/>
          <w:lang w:val="en-GB"/>
        </w:rPr>
        <w:t xml:space="preserve">the </w:t>
      </w:r>
      <w:proofErr w:type="spellStart"/>
      <w:r w:rsidR="00B161E4">
        <w:rPr>
          <w:rFonts w:ascii="Century Gothic" w:hAnsi="Century Gothic"/>
          <w:sz w:val="24"/>
          <w:szCs w:val="24"/>
          <w:lang w:val="en-GB"/>
        </w:rPr>
        <w:t>aforestated</w:t>
      </w:r>
      <w:proofErr w:type="spellEnd"/>
      <w:r w:rsidR="00B161E4">
        <w:rPr>
          <w:rFonts w:ascii="Century Gothic" w:hAnsi="Century Gothic"/>
          <w:sz w:val="24"/>
          <w:szCs w:val="24"/>
          <w:lang w:val="en-GB"/>
        </w:rPr>
        <w:t xml:space="preserve"> facts.</w:t>
      </w:r>
      <w:r w:rsidR="00D519FA">
        <w:rPr>
          <w:rFonts w:ascii="Century Gothic" w:hAnsi="Century Gothic"/>
          <w:sz w:val="24"/>
          <w:szCs w:val="24"/>
          <w:lang w:val="en-GB"/>
        </w:rPr>
        <w:t xml:space="preserve"> </w:t>
      </w:r>
      <w:r w:rsidR="00167E48">
        <w:rPr>
          <w:rFonts w:ascii="Century Gothic" w:hAnsi="Century Gothic"/>
          <w:sz w:val="24"/>
          <w:szCs w:val="24"/>
          <w:lang w:val="en-GB"/>
        </w:rPr>
        <w:tab/>
        <w:t xml:space="preserve">The minority Judges, Jacob J (Jafta J concurring) in </w:t>
      </w:r>
      <w:r w:rsidR="00167E48" w:rsidRPr="00DF7D5A">
        <w:rPr>
          <w:rFonts w:ascii="Century Gothic" w:hAnsi="Century Gothic"/>
          <w:b/>
          <w:sz w:val="24"/>
          <w:szCs w:val="24"/>
          <w:lang w:val="en-GB"/>
        </w:rPr>
        <w:t>F</w:t>
      </w:r>
      <w:r w:rsidR="00167E48">
        <w:rPr>
          <w:rFonts w:ascii="Century Gothic" w:hAnsi="Century Gothic"/>
          <w:sz w:val="24"/>
          <w:szCs w:val="24"/>
          <w:lang w:val="en-GB"/>
        </w:rPr>
        <w:t xml:space="preserve"> </w:t>
      </w:r>
      <w:r w:rsidR="002A4E75">
        <w:rPr>
          <w:rFonts w:ascii="Century Gothic" w:hAnsi="Century Gothic"/>
          <w:sz w:val="24"/>
          <w:szCs w:val="24"/>
          <w:lang w:val="en-GB"/>
        </w:rPr>
        <w:t xml:space="preserve">also </w:t>
      </w:r>
      <w:r w:rsidR="00167E48">
        <w:rPr>
          <w:rFonts w:ascii="Century Gothic" w:hAnsi="Century Gothic"/>
          <w:sz w:val="24"/>
          <w:szCs w:val="24"/>
          <w:lang w:val="en-GB"/>
        </w:rPr>
        <w:t>considered the issue of whether the policeman was on or off duty in more detail and said the following:</w:t>
      </w:r>
    </w:p>
    <w:p w:rsidR="00167E48" w:rsidRDefault="00167E48" w:rsidP="00167E48">
      <w:pPr>
        <w:tabs>
          <w:tab w:val="left" w:pos="-1440"/>
        </w:tabs>
        <w:spacing w:after="0" w:line="360" w:lineRule="auto"/>
        <w:ind w:right="709"/>
        <w:jc w:val="both"/>
        <w:rPr>
          <w:rFonts w:ascii="Century Gothic" w:hAnsi="Century Gothic"/>
          <w:b/>
          <w:sz w:val="28"/>
          <w:szCs w:val="28"/>
          <w:lang w:val="en-GB"/>
        </w:rPr>
      </w:pPr>
    </w:p>
    <w:p w:rsidR="00167E48" w:rsidRPr="007C2DF3" w:rsidRDefault="00167E48" w:rsidP="00167E48">
      <w:pPr>
        <w:tabs>
          <w:tab w:val="left" w:pos="-1440"/>
        </w:tabs>
        <w:spacing w:after="0" w:line="240" w:lineRule="auto"/>
        <w:ind w:left="1418" w:right="709" w:hanging="709"/>
        <w:jc w:val="both"/>
        <w:rPr>
          <w:rFonts w:ascii="Times New Roman" w:hAnsi="Times New Roman" w:cs="Times New Roman"/>
          <w:b/>
          <w:sz w:val="24"/>
          <w:szCs w:val="24"/>
          <w:lang w:val="en-GB"/>
        </w:rPr>
      </w:pPr>
      <w:r w:rsidRPr="007C2DF3">
        <w:rPr>
          <w:rFonts w:ascii="Times New Roman" w:hAnsi="Times New Roman" w:cs="Times New Roman"/>
          <w:sz w:val="24"/>
          <w:szCs w:val="24"/>
        </w:rPr>
        <w:t xml:space="preserve">“156] </w:t>
      </w:r>
      <w:r w:rsidRPr="007C2DF3">
        <w:rPr>
          <w:rFonts w:ascii="Times New Roman" w:hAnsi="Times New Roman" w:cs="Times New Roman"/>
          <w:sz w:val="24"/>
          <w:szCs w:val="24"/>
        </w:rPr>
        <w:tab/>
        <w:t xml:space="preserve">The only question that must be determined in this case is whether, despite the fact that </w:t>
      </w:r>
      <w:proofErr w:type="spellStart"/>
      <w:r w:rsidRPr="007C2DF3">
        <w:rPr>
          <w:rFonts w:ascii="Times New Roman" w:hAnsi="Times New Roman" w:cs="Times New Roman"/>
          <w:sz w:val="24"/>
          <w:szCs w:val="24"/>
        </w:rPr>
        <w:t>Mr</w:t>
      </w:r>
      <w:proofErr w:type="spellEnd"/>
      <w:r w:rsidRPr="007C2DF3">
        <w:rPr>
          <w:rFonts w:ascii="Times New Roman" w:hAnsi="Times New Roman" w:cs="Times New Roman"/>
          <w:sz w:val="24"/>
          <w:szCs w:val="24"/>
        </w:rPr>
        <w:t xml:space="preserve"> van </w:t>
      </w:r>
      <w:proofErr w:type="spellStart"/>
      <w:r w:rsidRPr="007C2DF3">
        <w:rPr>
          <w:rFonts w:ascii="Times New Roman" w:hAnsi="Times New Roman" w:cs="Times New Roman"/>
          <w:sz w:val="24"/>
          <w:szCs w:val="24"/>
        </w:rPr>
        <w:t>Wyk</w:t>
      </w:r>
      <w:proofErr w:type="spellEnd"/>
      <w:r w:rsidRPr="007C2DF3">
        <w:rPr>
          <w:rFonts w:ascii="Times New Roman" w:hAnsi="Times New Roman" w:cs="Times New Roman"/>
          <w:sz w:val="24"/>
          <w:szCs w:val="24"/>
        </w:rPr>
        <w:t xml:space="preserve"> was not on duty at the time he committed the rape, the circumstances nonetheless lead to the conclusion that there was a sufficient connection between his wrongful acts and commissions and the business of the employer to render the employer liable. Something must now be said about the nature of the connection or link required. </w:t>
      </w:r>
      <w:r w:rsidRPr="00167E48">
        <w:rPr>
          <w:rFonts w:ascii="Times New Roman" w:hAnsi="Times New Roman" w:cs="Times New Roman"/>
          <w:sz w:val="24"/>
          <w:szCs w:val="24"/>
          <w:u w:val="single"/>
        </w:rPr>
        <w:t>The connection must be reasonably strong, significant and relevant. A tenuous, irrelevant or insignificant connection will not do</w:t>
      </w:r>
      <w:r w:rsidRPr="007C2DF3">
        <w:rPr>
          <w:rFonts w:ascii="Times New Roman" w:hAnsi="Times New Roman" w:cs="Times New Roman"/>
          <w:sz w:val="24"/>
          <w:szCs w:val="24"/>
        </w:rPr>
        <w:t>.</w:t>
      </w:r>
    </w:p>
    <w:p w:rsidR="00167E48" w:rsidRPr="007C2DF3" w:rsidRDefault="00167E48" w:rsidP="00167E48">
      <w:pPr>
        <w:tabs>
          <w:tab w:val="left" w:pos="-1440"/>
        </w:tabs>
        <w:spacing w:after="0" w:line="240" w:lineRule="auto"/>
        <w:ind w:left="1418" w:right="709" w:hanging="709"/>
        <w:jc w:val="both"/>
        <w:rPr>
          <w:rFonts w:ascii="Times New Roman" w:hAnsi="Times New Roman" w:cs="Times New Roman"/>
          <w:sz w:val="24"/>
          <w:szCs w:val="24"/>
        </w:rPr>
      </w:pPr>
    </w:p>
    <w:p w:rsidR="00167E48" w:rsidRPr="007C2DF3" w:rsidRDefault="00167E48" w:rsidP="00167E48">
      <w:pPr>
        <w:tabs>
          <w:tab w:val="left" w:pos="-1440"/>
        </w:tabs>
        <w:spacing w:after="0" w:line="240" w:lineRule="auto"/>
        <w:ind w:left="1418" w:right="709" w:hanging="709"/>
        <w:jc w:val="both"/>
        <w:rPr>
          <w:rFonts w:ascii="Times New Roman" w:hAnsi="Times New Roman" w:cs="Times New Roman"/>
          <w:b/>
          <w:sz w:val="24"/>
          <w:szCs w:val="24"/>
          <w:lang w:val="en-GB"/>
        </w:rPr>
      </w:pPr>
      <w:r w:rsidRPr="007C2DF3">
        <w:rPr>
          <w:rFonts w:ascii="Times New Roman" w:hAnsi="Times New Roman" w:cs="Times New Roman"/>
          <w:sz w:val="24"/>
          <w:szCs w:val="24"/>
        </w:rPr>
        <w:t>[164]</w:t>
      </w:r>
      <w:r w:rsidRPr="007C2DF3">
        <w:rPr>
          <w:rFonts w:ascii="Times New Roman" w:hAnsi="Times New Roman" w:cs="Times New Roman"/>
          <w:sz w:val="24"/>
          <w:szCs w:val="24"/>
        </w:rPr>
        <w:tab/>
        <w:t xml:space="preserve">It will have been noted that the fact that the policemen were on duty at the time of the simultaneous commission and omission was a significant factor in the evaluation in K. I accept without qualification that whether the policemen are on or off duty is not a decisive factor. This is because there may be circumstances in which the connection is sufficiently strong even though policemen are not on duty. A victim of the wrongful conduct of an off-duty police officer will necessarily have to go a longer way to establish the connection. </w:t>
      </w:r>
      <w:r w:rsidRPr="00E27276">
        <w:rPr>
          <w:rFonts w:ascii="Times New Roman" w:hAnsi="Times New Roman" w:cs="Times New Roman"/>
          <w:sz w:val="24"/>
          <w:szCs w:val="24"/>
          <w:u w:val="single"/>
        </w:rPr>
        <w:t>I would say that the question of whether the person who commits the delict is on or off duty, though not decisive, is important. A court should not lightly hold the employer vicariously liable for the conduct of an off-duty police officer. In that event, the other factors must, in my view, be sufficiently strong to make up for the absence of the duty element</w:t>
      </w:r>
      <w:r w:rsidRPr="007C2DF3">
        <w:rPr>
          <w:rFonts w:ascii="Times New Roman" w:hAnsi="Times New Roman" w:cs="Times New Roman"/>
          <w:sz w:val="24"/>
          <w:szCs w:val="24"/>
        </w:rPr>
        <w:t xml:space="preserve">.  </w:t>
      </w:r>
      <w:r w:rsidRPr="002E19B1">
        <w:rPr>
          <w:rFonts w:ascii="Century Gothic" w:hAnsi="Century Gothic" w:cs="Times New Roman"/>
          <w:sz w:val="24"/>
          <w:szCs w:val="24"/>
        </w:rPr>
        <w:t>(own emphasis)</w:t>
      </w:r>
    </w:p>
    <w:p w:rsidR="00167E48" w:rsidRPr="007C2DF3" w:rsidRDefault="00167E48" w:rsidP="00167E48">
      <w:pPr>
        <w:tabs>
          <w:tab w:val="left" w:pos="-1440"/>
        </w:tabs>
        <w:spacing w:after="0" w:line="240" w:lineRule="auto"/>
        <w:ind w:right="709"/>
        <w:jc w:val="both"/>
        <w:rPr>
          <w:rFonts w:ascii="Times New Roman" w:hAnsi="Times New Roman" w:cs="Times New Roman"/>
          <w:b/>
          <w:sz w:val="24"/>
          <w:szCs w:val="24"/>
          <w:lang w:val="en-GB"/>
        </w:rPr>
      </w:pPr>
    </w:p>
    <w:p w:rsidR="00CF0AAD" w:rsidRDefault="00CF0AAD" w:rsidP="00770A17">
      <w:pPr>
        <w:tabs>
          <w:tab w:val="left" w:pos="-1440"/>
        </w:tabs>
        <w:spacing w:after="0" w:line="360" w:lineRule="auto"/>
        <w:ind w:left="709" w:right="709" w:hanging="709"/>
        <w:jc w:val="both"/>
        <w:rPr>
          <w:rFonts w:ascii="Century Gothic" w:hAnsi="Century Gothic"/>
          <w:sz w:val="24"/>
          <w:szCs w:val="24"/>
          <w:lang w:val="en-GB"/>
        </w:rPr>
      </w:pPr>
    </w:p>
    <w:p w:rsidR="00BD186F" w:rsidRDefault="00BD186F" w:rsidP="00BD186F">
      <w:pPr>
        <w:autoSpaceDE w:val="0"/>
        <w:autoSpaceDN w:val="0"/>
        <w:adjustRightInd w:val="0"/>
        <w:spacing w:after="0" w:line="360" w:lineRule="auto"/>
        <w:ind w:left="709" w:hanging="709"/>
        <w:jc w:val="both"/>
        <w:rPr>
          <w:rFonts w:ascii="Century Gothic" w:hAnsi="Century Gothic"/>
          <w:sz w:val="24"/>
          <w:szCs w:val="24"/>
          <w:lang w:val="en-GB"/>
        </w:rPr>
      </w:pPr>
      <w:r>
        <w:rPr>
          <w:rFonts w:ascii="Century Gothic" w:eastAsia="Times New Roman" w:hAnsi="Century Gothic" w:cs="Times New Roman"/>
          <w:sz w:val="24"/>
          <w:szCs w:val="24"/>
          <w:lang w:val="en-GB" w:eastAsia="en-ZA"/>
        </w:rPr>
        <w:t>[45]</w:t>
      </w:r>
      <w:r>
        <w:rPr>
          <w:rFonts w:ascii="Century Gothic" w:eastAsia="Times New Roman" w:hAnsi="Century Gothic" w:cs="Times New Roman"/>
          <w:sz w:val="24"/>
          <w:szCs w:val="24"/>
          <w:lang w:val="en-GB" w:eastAsia="en-ZA"/>
        </w:rPr>
        <w:tab/>
      </w:r>
      <w:r>
        <w:rPr>
          <w:rFonts w:ascii="Century Gothic" w:hAnsi="Century Gothic"/>
          <w:sz w:val="24"/>
          <w:szCs w:val="24"/>
          <w:lang w:val="en-GB"/>
        </w:rPr>
        <w:t>This</w:t>
      </w:r>
      <w:r w:rsidRPr="00DF405A">
        <w:rPr>
          <w:rFonts w:ascii="Century Gothic" w:hAnsi="Century Gothic"/>
          <w:sz w:val="24"/>
          <w:szCs w:val="24"/>
          <w:lang w:val="en-GB"/>
        </w:rPr>
        <w:t xml:space="preserve"> Court </w:t>
      </w:r>
      <w:r>
        <w:rPr>
          <w:rFonts w:ascii="Century Gothic" w:hAnsi="Century Gothic"/>
          <w:sz w:val="24"/>
          <w:szCs w:val="24"/>
          <w:lang w:val="en-GB"/>
        </w:rPr>
        <w:t>is aware</w:t>
      </w:r>
      <w:r w:rsidRPr="00DF405A">
        <w:rPr>
          <w:rFonts w:ascii="Century Gothic" w:hAnsi="Century Gothic"/>
          <w:sz w:val="24"/>
          <w:szCs w:val="24"/>
          <w:lang w:val="en-GB"/>
        </w:rPr>
        <w:t xml:space="preserve"> that a finding in favour of plaintiff could open the floodgates to the state’s strict liability for </w:t>
      </w:r>
      <w:proofErr w:type="spellStart"/>
      <w:r w:rsidRPr="00DF405A">
        <w:rPr>
          <w:rFonts w:ascii="Century Gothic" w:hAnsi="Century Gothic"/>
          <w:sz w:val="24"/>
          <w:szCs w:val="24"/>
          <w:lang w:val="en-GB"/>
        </w:rPr>
        <w:t>delictual</w:t>
      </w:r>
      <w:proofErr w:type="spellEnd"/>
      <w:r w:rsidRPr="00DF405A">
        <w:rPr>
          <w:rFonts w:ascii="Century Gothic" w:hAnsi="Century Gothic"/>
          <w:sz w:val="24"/>
          <w:szCs w:val="24"/>
          <w:lang w:val="en-GB"/>
        </w:rPr>
        <w:t xml:space="preserve"> acts committed by every police officer</w:t>
      </w:r>
      <w:r>
        <w:rPr>
          <w:rFonts w:ascii="Century Gothic" w:hAnsi="Century Gothic"/>
          <w:sz w:val="24"/>
          <w:szCs w:val="24"/>
          <w:lang w:val="en-GB"/>
        </w:rPr>
        <w:t xml:space="preserve"> regardless whether he is on or off duty and as stated </w:t>
      </w:r>
      <w:r w:rsidRPr="00B161E4">
        <w:rPr>
          <w:rFonts w:ascii="Times New Roman" w:hAnsi="Times New Roman" w:cs="Times New Roman"/>
          <w:i/>
          <w:sz w:val="24"/>
          <w:szCs w:val="24"/>
          <w:lang w:val="en-GB"/>
        </w:rPr>
        <w:t>supra</w:t>
      </w:r>
      <w:r>
        <w:rPr>
          <w:rFonts w:ascii="Century Gothic" w:hAnsi="Century Gothic"/>
          <w:sz w:val="24"/>
          <w:szCs w:val="24"/>
          <w:lang w:val="en-GB"/>
        </w:rPr>
        <w:t>, it is important to consider each case on its own merits</w:t>
      </w:r>
      <w:r w:rsidRPr="00DF405A">
        <w:rPr>
          <w:rFonts w:ascii="Century Gothic" w:hAnsi="Century Gothic"/>
          <w:sz w:val="24"/>
          <w:szCs w:val="24"/>
          <w:lang w:val="en-GB"/>
        </w:rPr>
        <w:t xml:space="preserve">. This word of warning was sounded by the Court in </w:t>
      </w:r>
      <w:r w:rsidRPr="00DF405A">
        <w:rPr>
          <w:rFonts w:ascii="Century Gothic" w:hAnsi="Century Gothic"/>
          <w:b/>
          <w:sz w:val="24"/>
          <w:szCs w:val="24"/>
          <w:lang w:val="en-GB"/>
        </w:rPr>
        <w:t>F</w:t>
      </w:r>
      <w:r w:rsidRPr="00DF405A">
        <w:rPr>
          <w:rFonts w:ascii="Century Gothic" w:hAnsi="Century Gothic"/>
          <w:sz w:val="24"/>
          <w:szCs w:val="24"/>
          <w:lang w:val="en-GB"/>
        </w:rPr>
        <w:t xml:space="preserve"> at para</w:t>
      </w:r>
      <w:r>
        <w:rPr>
          <w:rFonts w:ascii="Century Gothic" w:hAnsi="Century Gothic"/>
          <w:sz w:val="24"/>
          <w:szCs w:val="24"/>
          <w:lang w:val="en-GB"/>
        </w:rPr>
        <w:t>graphs [4], where the Court said, “</w:t>
      </w:r>
      <w:r w:rsidRPr="000D0700">
        <w:rPr>
          <w:rFonts w:ascii="Times New Roman" w:hAnsi="Times New Roman" w:cs="Times New Roman"/>
          <w:sz w:val="24"/>
          <w:szCs w:val="24"/>
          <w:lang w:val="en-GB"/>
        </w:rPr>
        <w:t xml:space="preserve">In the event of the Minister being held liable, it would be necessary to ensure that the decision does not effectively give rise to state liability for all </w:t>
      </w:r>
      <w:proofErr w:type="spellStart"/>
      <w:r w:rsidRPr="000D0700">
        <w:rPr>
          <w:rFonts w:ascii="Times New Roman" w:hAnsi="Times New Roman" w:cs="Times New Roman"/>
          <w:sz w:val="24"/>
          <w:szCs w:val="24"/>
          <w:lang w:val="en-GB"/>
        </w:rPr>
        <w:t>delictual</w:t>
      </w:r>
      <w:proofErr w:type="spellEnd"/>
      <w:r w:rsidRPr="000D0700">
        <w:rPr>
          <w:rFonts w:ascii="Times New Roman" w:hAnsi="Times New Roman" w:cs="Times New Roman"/>
          <w:sz w:val="24"/>
          <w:szCs w:val="24"/>
          <w:lang w:val="en-GB"/>
        </w:rPr>
        <w:t xml:space="preserve"> acts committed by the police</w:t>
      </w:r>
      <w:r>
        <w:rPr>
          <w:rFonts w:ascii="Century Gothic" w:hAnsi="Century Gothic"/>
          <w:sz w:val="24"/>
          <w:szCs w:val="24"/>
          <w:lang w:val="en-GB"/>
        </w:rPr>
        <w:t>”.</w:t>
      </w:r>
    </w:p>
    <w:p w:rsidR="00FC6E8A" w:rsidRDefault="00FC6E8A"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F2F80" w:rsidRDefault="002F2F80"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F2F80" w:rsidRDefault="002F2F80"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F2F80" w:rsidRDefault="002F2F80"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A4E75"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[4</w:t>
      </w:r>
      <w:r w:rsidR="002A4E75">
        <w:rPr>
          <w:rFonts w:ascii="Century Gothic" w:eastAsia="Times New Roman" w:hAnsi="Century Gothic" w:cs="Times New Roman"/>
          <w:sz w:val="24"/>
          <w:szCs w:val="24"/>
          <w:lang w:val="en-GB" w:eastAsia="en-ZA"/>
        </w:rPr>
        <w:t>6</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In </w:t>
      </w:r>
      <w:proofErr w:type="spellStart"/>
      <w:r w:rsidRPr="00D519FA">
        <w:rPr>
          <w:rFonts w:ascii="Times New Roman" w:eastAsia="Times New Roman" w:hAnsi="Times New Roman" w:cs="Times New Roman"/>
          <w:i/>
          <w:sz w:val="24"/>
          <w:szCs w:val="24"/>
          <w:lang w:val="en-GB" w:eastAsia="en-ZA"/>
        </w:rPr>
        <w:t>casu</w:t>
      </w:r>
      <w:proofErr w:type="spellEnd"/>
      <w:r>
        <w:rPr>
          <w:rFonts w:ascii="Century Gothic" w:eastAsia="Times New Roman" w:hAnsi="Century Gothic" w:cs="Times New Roman"/>
          <w:sz w:val="24"/>
          <w:szCs w:val="24"/>
          <w:lang w:val="en-GB" w:eastAsia="en-ZA"/>
        </w:rPr>
        <w:t xml:space="preserve">, as stated </w:t>
      </w:r>
      <w:r w:rsidRPr="00D519FA">
        <w:rPr>
          <w:rFonts w:ascii="Times New Roman" w:eastAsia="Times New Roman" w:hAnsi="Times New Roman" w:cs="Times New Roman"/>
          <w:i/>
          <w:sz w:val="24"/>
          <w:szCs w:val="24"/>
          <w:lang w:val="en-GB" w:eastAsia="en-ZA"/>
        </w:rPr>
        <w:t>supra</w:t>
      </w:r>
      <w:r>
        <w:rPr>
          <w:rFonts w:ascii="Century Gothic" w:eastAsia="Times New Roman" w:hAnsi="Century Gothic" w:cs="Times New Roman"/>
          <w:sz w:val="24"/>
          <w:szCs w:val="24"/>
          <w:lang w:val="en-GB" w:eastAsia="en-ZA"/>
        </w:rPr>
        <w:t xml:space="preserve">, the facts adduced by plaintiff are in my view not sufficiently close or real to find second defendant </w:t>
      </w:r>
      <w:r w:rsidR="00B161E4">
        <w:rPr>
          <w:rFonts w:ascii="Century Gothic" w:eastAsia="Times New Roman" w:hAnsi="Century Gothic" w:cs="Times New Roman"/>
          <w:sz w:val="24"/>
          <w:szCs w:val="24"/>
          <w:lang w:val="en-GB" w:eastAsia="en-ZA"/>
        </w:rPr>
        <w:t>vicarious</w:t>
      </w:r>
      <w:r>
        <w:rPr>
          <w:rFonts w:ascii="Century Gothic" w:eastAsia="Times New Roman" w:hAnsi="Century Gothic" w:cs="Times New Roman"/>
          <w:sz w:val="24"/>
          <w:szCs w:val="24"/>
          <w:lang w:val="en-GB" w:eastAsia="en-ZA"/>
        </w:rPr>
        <w:t xml:space="preserve">ly liable </w:t>
      </w:r>
      <w:r w:rsidR="00B161E4">
        <w:rPr>
          <w:rFonts w:ascii="Century Gothic" w:eastAsia="Times New Roman" w:hAnsi="Century Gothic" w:cs="Times New Roman"/>
          <w:sz w:val="24"/>
          <w:szCs w:val="24"/>
          <w:lang w:val="en-GB" w:eastAsia="en-ZA"/>
        </w:rPr>
        <w:t xml:space="preserve">in circumstances </w:t>
      </w:r>
      <w:r>
        <w:rPr>
          <w:rFonts w:ascii="Century Gothic" w:eastAsia="Times New Roman" w:hAnsi="Century Gothic" w:cs="Times New Roman"/>
          <w:sz w:val="24"/>
          <w:szCs w:val="24"/>
          <w:lang w:val="en-GB" w:eastAsia="en-ZA"/>
        </w:rPr>
        <w:t xml:space="preserve">when the deceased was off duty. </w:t>
      </w: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r>
        <w:rPr>
          <w:rFonts w:ascii="Century Gothic" w:hAnsi="Century Gothic"/>
          <w:sz w:val="24"/>
          <w:szCs w:val="24"/>
          <w:lang w:val="en-GB"/>
        </w:rPr>
        <w:t>[4</w:t>
      </w:r>
      <w:r w:rsidR="00FE5172">
        <w:rPr>
          <w:rFonts w:ascii="Century Gothic" w:hAnsi="Century Gothic"/>
          <w:sz w:val="24"/>
          <w:szCs w:val="24"/>
          <w:lang w:val="en-GB"/>
        </w:rPr>
        <w:t>7</w:t>
      </w:r>
      <w:r>
        <w:rPr>
          <w:rFonts w:ascii="Century Gothic" w:hAnsi="Century Gothic"/>
          <w:sz w:val="24"/>
          <w:szCs w:val="24"/>
          <w:lang w:val="en-GB"/>
        </w:rPr>
        <w:t>]</w:t>
      </w:r>
      <w:r>
        <w:rPr>
          <w:rFonts w:ascii="Century Gothic" w:hAnsi="Century Gothic"/>
          <w:sz w:val="24"/>
          <w:szCs w:val="24"/>
          <w:lang w:val="en-GB"/>
        </w:rPr>
        <w:tab/>
        <w:t xml:space="preserve">Having found that second defendant is not vicariously liable for the damages suffered by plaintiff, the only issue left for consideration is whether the deceased’s estate is liable for the delict committed by the deceased. </w:t>
      </w: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p>
    <w:p w:rsidR="002E19B1" w:rsidRDefault="002E19B1" w:rsidP="002E19B1">
      <w:pPr>
        <w:autoSpaceDE w:val="0"/>
        <w:autoSpaceDN w:val="0"/>
        <w:adjustRightInd w:val="0"/>
        <w:spacing w:after="0" w:line="360" w:lineRule="auto"/>
        <w:ind w:left="720" w:hanging="720"/>
        <w:jc w:val="both"/>
        <w:rPr>
          <w:rFonts w:ascii="Century Gothic" w:hAnsi="Century Gothic"/>
          <w:sz w:val="24"/>
          <w:szCs w:val="24"/>
          <w:lang w:val="en-GB"/>
        </w:rPr>
      </w:pPr>
      <w:r>
        <w:rPr>
          <w:rFonts w:ascii="Century Gothic" w:eastAsia="Times New Roman" w:hAnsi="Century Gothic" w:cs="Times New Roman"/>
          <w:sz w:val="24"/>
          <w:szCs w:val="24"/>
          <w:lang w:val="en-GB" w:eastAsia="en-ZA"/>
        </w:rPr>
        <w:t>[4</w:t>
      </w:r>
      <w:r w:rsidR="00FE5172">
        <w:rPr>
          <w:rFonts w:ascii="Century Gothic" w:eastAsia="Times New Roman" w:hAnsi="Century Gothic" w:cs="Times New Roman"/>
          <w:sz w:val="24"/>
          <w:szCs w:val="24"/>
          <w:lang w:val="en-GB" w:eastAsia="en-ZA"/>
        </w:rPr>
        <w:t>8</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Plaintiff issued summons against first and second defendant on 13 March 2015. After the close of pleadings the deceased passed away on 7 February 2017. The deceased was substituted by his wife, Ms L </w:t>
      </w:r>
      <w:proofErr w:type="spellStart"/>
      <w:r>
        <w:rPr>
          <w:rFonts w:ascii="Century Gothic" w:eastAsia="Times New Roman" w:hAnsi="Century Gothic" w:cs="Times New Roman"/>
          <w:sz w:val="24"/>
          <w:szCs w:val="24"/>
          <w:lang w:val="en-GB" w:eastAsia="en-ZA"/>
        </w:rPr>
        <w:t>Mokgethi</w:t>
      </w:r>
      <w:proofErr w:type="spellEnd"/>
      <w:r>
        <w:rPr>
          <w:rFonts w:ascii="Century Gothic" w:eastAsia="Times New Roman" w:hAnsi="Century Gothic" w:cs="Times New Roman"/>
          <w:sz w:val="24"/>
          <w:szCs w:val="24"/>
          <w:lang w:val="en-GB" w:eastAsia="en-ZA"/>
        </w:rPr>
        <w:t xml:space="preserve"> in her capacity as executrix of his estate as the first defendant. Service of the notice of substitution was effected on the first defendant personally on 12 March 2018. T</w:t>
      </w:r>
      <w:r>
        <w:rPr>
          <w:rFonts w:ascii="Century Gothic" w:hAnsi="Century Gothic"/>
          <w:sz w:val="24"/>
          <w:szCs w:val="24"/>
          <w:lang w:val="en-GB"/>
        </w:rPr>
        <w:t xml:space="preserve">he executrix of first defendant estate, elected not to participate in the proceedings. She did not withdraw the defence but terminated the attorney’s mandate on the day the trial commenced. The executrix attorney informed the Court that first defendant will not be participating in the proceedings and </w:t>
      </w:r>
      <w:r w:rsidR="008D5519">
        <w:rPr>
          <w:rFonts w:ascii="Century Gothic" w:hAnsi="Century Gothic"/>
          <w:sz w:val="24"/>
          <w:szCs w:val="24"/>
          <w:lang w:val="en-GB"/>
        </w:rPr>
        <w:t xml:space="preserve">that she </w:t>
      </w:r>
      <w:r>
        <w:rPr>
          <w:rFonts w:ascii="Century Gothic" w:hAnsi="Century Gothic"/>
          <w:sz w:val="24"/>
          <w:szCs w:val="24"/>
          <w:lang w:val="en-GB"/>
        </w:rPr>
        <w:t xml:space="preserve">was prepared to accept the consequences of the Court’s decision. Accordingly first defendant was not denied an opportunity of cross examining plaintiff and of putting </w:t>
      </w:r>
      <w:r w:rsidR="008D5519">
        <w:rPr>
          <w:rFonts w:ascii="Century Gothic" w:hAnsi="Century Gothic"/>
          <w:sz w:val="24"/>
          <w:szCs w:val="24"/>
          <w:lang w:val="en-GB"/>
        </w:rPr>
        <w:t>first</w:t>
      </w:r>
      <w:r>
        <w:rPr>
          <w:rFonts w:ascii="Century Gothic" w:hAnsi="Century Gothic"/>
          <w:sz w:val="24"/>
          <w:szCs w:val="24"/>
          <w:lang w:val="en-GB"/>
        </w:rPr>
        <w:t xml:space="preserve"> defendant’s version before the Court. In such circumstances it cannot be said that first defendant’s rights to a fair trial was violated or infringed.</w:t>
      </w: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p>
    <w:p w:rsidR="002F2F80" w:rsidRDefault="002F2F80" w:rsidP="002E19B1">
      <w:pPr>
        <w:tabs>
          <w:tab w:val="left" w:pos="-1440"/>
        </w:tabs>
        <w:spacing w:after="0" w:line="360" w:lineRule="auto"/>
        <w:ind w:left="720" w:right="709" w:hanging="720"/>
        <w:jc w:val="both"/>
        <w:rPr>
          <w:rFonts w:ascii="Century Gothic" w:hAnsi="Century Gothic"/>
          <w:sz w:val="24"/>
          <w:szCs w:val="24"/>
          <w:lang w:val="en-GB"/>
        </w:rPr>
      </w:pPr>
    </w:p>
    <w:p w:rsidR="002F2F80" w:rsidRDefault="002F2F80" w:rsidP="002E19B1">
      <w:pPr>
        <w:tabs>
          <w:tab w:val="left" w:pos="-1440"/>
        </w:tabs>
        <w:spacing w:after="0" w:line="360" w:lineRule="auto"/>
        <w:ind w:left="720" w:right="709" w:hanging="720"/>
        <w:jc w:val="both"/>
        <w:rPr>
          <w:rFonts w:ascii="Century Gothic" w:hAnsi="Century Gothic"/>
          <w:sz w:val="24"/>
          <w:szCs w:val="24"/>
          <w:lang w:val="en-GB"/>
        </w:rPr>
      </w:pP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r>
        <w:rPr>
          <w:rFonts w:ascii="Century Gothic" w:hAnsi="Century Gothic"/>
          <w:sz w:val="24"/>
          <w:szCs w:val="24"/>
          <w:lang w:val="en-GB"/>
        </w:rPr>
        <w:t>[4</w:t>
      </w:r>
      <w:r w:rsidR="00FE5172">
        <w:rPr>
          <w:rFonts w:ascii="Century Gothic" w:hAnsi="Century Gothic"/>
          <w:sz w:val="24"/>
          <w:szCs w:val="24"/>
          <w:lang w:val="en-GB"/>
        </w:rPr>
        <w:t>9</w:t>
      </w:r>
      <w:r>
        <w:rPr>
          <w:rFonts w:ascii="Century Gothic" w:hAnsi="Century Gothic"/>
          <w:sz w:val="24"/>
          <w:szCs w:val="24"/>
          <w:lang w:val="en-GB"/>
        </w:rPr>
        <w:t>]</w:t>
      </w:r>
      <w:r>
        <w:rPr>
          <w:rFonts w:ascii="Century Gothic" w:hAnsi="Century Gothic"/>
          <w:sz w:val="24"/>
          <w:szCs w:val="24"/>
          <w:lang w:val="en-GB"/>
        </w:rPr>
        <w:tab/>
        <w:t xml:space="preserve">In </w:t>
      </w:r>
      <w:r w:rsidRPr="006A4AD3">
        <w:rPr>
          <w:rFonts w:ascii="Century Gothic" w:hAnsi="Century Gothic"/>
          <w:b/>
          <w:sz w:val="24"/>
          <w:szCs w:val="24"/>
          <w:lang w:val="en-GB"/>
        </w:rPr>
        <w:t xml:space="preserve">S v </w:t>
      </w:r>
      <w:proofErr w:type="spellStart"/>
      <w:r w:rsidRPr="006A4AD3">
        <w:rPr>
          <w:rFonts w:ascii="Century Gothic" w:hAnsi="Century Gothic"/>
          <w:b/>
          <w:sz w:val="24"/>
          <w:szCs w:val="24"/>
          <w:lang w:val="en-GB"/>
        </w:rPr>
        <w:t>Nnasolu</w:t>
      </w:r>
      <w:proofErr w:type="spellEnd"/>
      <w:r w:rsidRPr="006A4AD3">
        <w:rPr>
          <w:rFonts w:ascii="Century Gothic" w:hAnsi="Century Gothic"/>
          <w:b/>
          <w:sz w:val="24"/>
          <w:szCs w:val="24"/>
          <w:lang w:val="en-GB"/>
        </w:rPr>
        <w:t xml:space="preserve"> and Another</w:t>
      </w:r>
      <w:r>
        <w:rPr>
          <w:rStyle w:val="FootnoteReference"/>
          <w:rFonts w:ascii="Century Gothic" w:hAnsi="Century Gothic"/>
          <w:sz w:val="24"/>
          <w:szCs w:val="24"/>
          <w:lang w:val="en-GB"/>
        </w:rPr>
        <w:footnoteReference w:id="18"/>
      </w:r>
      <w:r>
        <w:rPr>
          <w:rFonts w:ascii="Century Gothic" w:hAnsi="Century Gothic"/>
          <w:sz w:val="24"/>
          <w:szCs w:val="24"/>
          <w:lang w:val="en-GB"/>
        </w:rPr>
        <w:t xml:space="preserve"> the Court said:</w:t>
      </w: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p>
    <w:p w:rsidR="002E19B1" w:rsidRPr="00EF00FC"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r>
        <w:rPr>
          <w:rFonts w:ascii="Century Gothic" w:hAnsi="Century Gothic"/>
          <w:sz w:val="24"/>
          <w:szCs w:val="24"/>
          <w:lang w:val="en-GB"/>
        </w:rPr>
        <w:t xml:space="preserve">           </w:t>
      </w:r>
      <w:r w:rsidRPr="00EF00FC">
        <w:rPr>
          <w:rFonts w:ascii="Times New Roman" w:hAnsi="Times New Roman" w:cs="Times New Roman"/>
          <w:sz w:val="24"/>
          <w:szCs w:val="24"/>
          <w:lang w:val="en-GB"/>
        </w:rPr>
        <w:t>“[25]</w:t>
      </w:r>
      <w:r w:rsidRPr="00EF00FC">
        <w:rPr>
          <w:rFonts w:ascii="Times New Roman" w:hAnsi="Times New Roman" w:cs="Times New Roman"/>
          <w:sz w:val="24"/>
          <w:szCs w:val="24"/>
          <w:lang w:val="en-GB"/>
        </w:rPr>
        <w:tab/>
        <w:t>The importance of cross-examining on points in dispute was put as follows by Claassen j in Small v Smith 1954(3) SA 434 (SWA) at 438E – F, albeit in relation to a civil case.</w:t>
      </w:r>
    </w:p>
    <w:p w:rsidR="002E19B1" w:rsidRPr="00EF00FC"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p>
    <w:p w:rsidR="002E19B1" w:rsidRPr="00EF00FC"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r w:rsidRPr="00EF00FC">
        <w:rPr>
          <w:rFonts w:ascii="Times New Roman" w:hAnsi="Times New Roman" w:cs="Times New Roman"/>
          <w:sz w:val="24"/>
          <w:szCs w:val="24"/>
          <w:lang w:val="en-GB"/>
        </w:rPr>
        <w:tab/>
        <w:t>“It is, in my opinion, elementary and standard practice for a party to put to each opposing witness so much of his own case or defence as concerns that witness and if need be to inform him, if he has not been given notice thereof, that other witnesses will contradict him, so as to give him a fair warning and an opportunity of explaining the contradiction and defending his own character. It is grossly unfair and improper to let a witness’s evidence go unchallenged in cross-examination and afterwards argue that he must be disbelieved.</w:t>
      </w:r>
    </w:p>
    <w:p w:rsidR="002E19B1" w:rsidRPr="00EF00FC"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p>
    <w:p w:rsidR="002E19B1"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r w:rsidRPr="00EF00FC">
        <w:rPr>
          <w:rFonts w:ascii="Times New Roman" w:hAnsi="Times New Roman" w:cs="Times New Roman"/>
          <w:sz w:val="24"/>
          <w:szCs w:val="24"/>
          <w:lang w:val="en-GB"/>
        </w:rPr>
        <w:tab/>
        <w:t>Once a witness’s evidence on a point in dispute has deliberately been left unchallenged in cross-examination and particularly by a legal practitioner, the party calling that witness is normally entitled to assume in the absence of notice to the contrary that the witness’s testimony is accepted as correct. More particularly is this the case if the witness is corroborated by several others, unless the testimony is so manifestly absurd, fantastic or of so romancing a character that no reasonable person can attach any credence to it whatsoever”.</w:t>
      </w:r>
    </w:p>
    <w:p w:rsidR="002E19B1" w:rsidRPr="00EF00FC" w:rsidRDefault="002E19B1" w:rsidP="002E19B1">
      <w:pPr>
        <w:tabs>
          <w:tab w:val="left" w:pos="-1440"/>
        </w:tabs>
        <w:spacing w:after="0" w:line="240" w:lineRule="auto"/>
        <w:ind w:left="1440" w:right="709" w:hanging="1440"/>
        <w:jc w:val="both"/>
        <w:rPr>
          <w:rFonts w:ascii="Times New Roman" w:hAnsi="Times New Roman" w:cs="Times New Roman"/>
          <w:sz w:val="24"/>
          <w:szCs w:val="24"/>
          <w:lang w:val="en-GB"/>
        </w:rPr>
      </w:pPr>
    </w:p>
    <w:p w:rsidR="000D3FD7" w:rsidRDefault="000D3FD7" w:rsidP="002E19B1">
      <w:pPr>
        <w:tabs>
          <w:tab w:val="left" w:pos="-1440"/>
          <w:tab w:val="left" w:pos="851"/>
        </w:tabs>
        <w:spacing w:after="0" w:line="360" w:lineRule="auto"/>
        <w:ind w:left="1440" w:right="709" w:hanging="1440"/>
        <w:jc w:val="both"/>
        <w:rPr>
          <w:rFonts w:ascii="Century Gothic" w:hAnsi="Century Gothic" w:cs="Times New Roman"/>
          <w:sz w:val="24"/>
          <w:szCs w:val="24"/>
          <w:lang w:val="en-GB"/>
        </w:rPr>
      </w:pPr>
    </w:p>
    <w:p w:rsidR="002E19B1" w:rsidRDefault="002E19B1" w:rsidP="002E19B1">
      <w:pPr>
        <w:tabs>
          <w:tab w:val="left" w:pos="-1440"/>
          <w:tab w:val="left" w:pos="851"/>
        </w:tabs>
        <w:spacing w:after="0" w:line="360" w:lineRule="auto"/>
        <w:ind w:left="1440" w:right="709" w:hanging="1440"/>
        <w:jc w:val="both"/>
        <w:rPr>
          <w:rFonts w:ascii="Century Gothic" w:hAnsi="Century Gothic" w:cs="Times New Roman"/>
          <w:sz w:val="24"/>
          <w:szCs w:val="24"/>
          <w:lang w:val="en-GB"/>
        </w:rPr>
      </w:pPr>
      <w:r w:rsidRPr="00151A1C">
        <w:rPr>
          <w:rFonts w:ascii="Century Gothic" w:hAnsi="Century Gothic" w:cs="Times New Roman"/>
          <w:sz w:val="24"/>
          <w:szCs w:val="24"/>
          <w:lang w:val="en-GB"/>
        </w:rPr>
        <w:t>[</w:t>
      </w:r>
      <w:r w:rsidR="002A5ED4">
        <w:rPr>
          <w:rFonts w:ascii="Century Gothic" w:hAnsi="Century Gothic" w:cs="Times New Roman"/>
          <w:sz w:val="24"/>
          <w:szCs w:val="24"/>
          <w:lang w:val="en-GB"/>
        </w:rPr>
        <w:t>50</w:t>
      </w:r>
      <w:r w:rsidRPr="00151A1C">
        <w:rPr>
          <w:rFonts w:ascii="Century Gothic" w:hAnsi="Century Gothic" w:cs="Times New Roman"/>
          <w:sz w:val="24"/>
          <w:szCs w:val="24"/>
          <w:lang w:val="en-GB"/>
        </w:rPr>
        <w:t>]</w:t>
      </w:r>
      <w:r>
        <w:rPr>
          <w:rFonts w:ascii="Century Gothic" w:hAnsi="Century Gothic" w:cs="Times New Roman"/>
          <w:sz w:val="24"/>
          <w:szCs w:val="24"/>
          <w:lang w:val="en-GB"/>
        </w:rPr>
        <w:t xml:space="preserve">    Plaintiff ha</w:t>
      </w:r>
      <w:r w:rsidR="008D5519">
        <w:rPr>
          <w:rFonts w:ascii="Century Gothic" w:hAnsi="Century Gothic" w:cs="Times New Roman"/>
          <w:sz w:val="24"/>
          <w:szCs w:val="24"/>
          <w:lang w:val="en-GB"/>
        </w:rPr>
        <w:t>d</w:t>
      </w:r>
      <w:r>
        <w:rPr>
          <w:rFonts w:ascii="Century Gothic" w:hAnsi="Century Gothic" w:cs="Times New Roman"/>
          <w:sz w:val="24"/>
          <w:szCs w:val="24"/>
          <w:lang w:val="en-GB"/>
        </w:rPr>
        <w:t xml:space="preserve"> to prove on a balance of probabilities:</w:t>
      </w:r>
    </w:p>
    <w:p w:rsidR="002E19B1" w:rsidRPr="00151A1C" w:rsidRDefault="002E19B1" w:rsidP="002E19B1">
      <w:pPr>
        <w:tabs>
          <w:tab w:val="left" w:pos="-1440"/>
          <w:tab w:val="left" w:pos="851"/>
        </w:tabs>
        <w:spacing w:after="0" w:line="240" w:lineRule="auto"/>
        <w:ind w:left="1440" w:right="709" w:hanging="1440"/>
        <w:jc w:val="both"/>
        <w:rPr>
          <w:rFonts w:ascii="Century Gothic" w:hAnsi="Century Gothic"/>
          <w:sz w:val="24"/>
          <w:szCs w:val="24"/>
          <w:lang w:val="en-GB"/>
        </w:rPr>
      </w:pPr>
    </w:p>
    <w:p w:rsidR="002E19B1" w:rsidRPr="00151A1C" w:rsidRDefault="002E19B1" w:rsidP="002E19B1">
      <w:pPr>
        <w:pStyle w:val="ListParagraph"/>
        <w:numPr>
          <w:ilvl w:val="0"/>
          <w:numId w:val="7"/>
        </w:numPr>
        <w:autoSpaceDE w:val="0"/>
        <w:autoSpaceDN w:val="0"/>
        <w:adjustRightInd w:val="0"/>
        <w:spacing w:after="0" w:line="360" w:lineRule="auto"/>
        <w:ind w:left="1276" w:hanging="567"/>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the act infringing her</w:t>
      </w:r>
      <w:r w:rsidRPr="00151A1C">
        <w:rPr>
          <w:rFonts w:ascii="Century Gothic" w:eastAsia="Times New Roman" w:hAnsi="Century Gothic" w:cs="Times New Roman"/>
          <w:sz w:val="24"/>
          <w:szCs w:val="24"/>
          <w:lang w:val="en-GB" w:eastAsia="en-ZA"/>
        </w:rPr>
        <w:t xml:space="preserve"> right</w:t>
      </w:r>
      <w:r>
        <w:rPr>
          <w:rFonts w:ascii="Century Gothic" w:eastAsia="Times New Roman" w:hAnsi="Century Gothic" w:cs="Times New Roman"/>
          <w:sz w:val="24"/>
          <w:szCs w:val="24"/>
          <w:lang w:val="en-GB" w:eastAsia="en-ZA"/>
        </w:rPr>
        <w:t>.</w:t>
      </w:r>
      <w:r w:rsidRPr="00151A1C">
        <w:rPr>
          <w:rFonts w:ascii="Century Gothic" w:eastAsia="Times New Roman" w:hAnsi="Century Gothic" w:cs="Times New Roman"/>
          <w:sz w:val="24"/>
          <w:szCs w:val="24"/>
          <w:lang w:val="en-GB" w:eastAsia="en-ZA"/>
        </w:rPr>
        <w:t xml:space="preserve"> </w:t>
      </w:r>
      <w:r>
        <w:rPr>
          <w:rFonts w:ascii="Century Gothic" w:eastAsia="Times New Roman" w:hAnsi="Century Gothic" w:cs="Times New Roman"/>
          <w:sz w:val="24"/>
          <w:szCs w:val="24"/>
          <w:lang w:val="en-GB" w:eastAsia="en-ZA"/>
        </w:rPr>
        <w:t>A</w:t>
      </w:r>
      <w:r w:rsidRPr="00151A1C">
        <w:rPr>
          <w:rFonts w:ascii="Century Gothic" w:eastAsia="Times New Roman" w:hAnsi="Century Gothic" w:cs="Times New Roman"/>
          <w:sz w:val="24"/>
          <w:szCs w:val="24"/>
          <w:lang w:val="en-GB" w:eastAsia="en-ZA"/>
        </w:rPr>
        <w:t xml:space="preserve">s stated in </w:t>
      </w:r>
      <w:r w:rsidRPr="003F604F">
        <w:rPr>
          <w:rFonts w:ascii="Century Gothic" w:eastAsia="Times New Roman" w:hAnsi="Century Gothic" w:cs="Times New Roman"/>
          <w:b/>
          <w:sz w:val="24"/>
          <w:szCs w:val="24"/>
          <w:lang w:val="en-GB" w:eastAsia="en-ZA"/>
        </w:rPr>
        <w:t>Matthews vs Young</w:t>
      </w:r>
      <w:r>
        <w:rPr>
          <w:rStyle w:val="FootnoteReference"/>
          <w:rFonts w:ascii="Century Gothic" w:eastAsia="Times New Roman" w:hAnsi="Century Gothic" w:cs="Times New Roman"/>
          <w:sz w:val="24"/>
          <w:szCs w:val="24"/>
          <w:lang w:val="en-GB" w:eastAsia="en-ZA"/>
        </w:rPr>
        <w:footnoteReference w:id="19"/>
      </w:r>
      <w:r w:rsidRPr="00151A1C">
        <w:rPr>
          <w:rFonts w:ascii="Century Gothic" w:eastAsia="Times New Roman" w:hAnsi="Century Gothic" w:cs="Times New Roman"/>
          <w:sz w:val="24"/>
          <w:szCs w:val="24"/>
          <w:lang w:val="en-GB" w:eastAsia="en-ZA"/>
        </w:rPr>
        <w:t xml:space="preserve"> “</w:t>
      </w:r>
      <w:r w:rsidRPr="00151A1C">
        <w:rPr>
          <w:rFonts w:ascii="Times New Roman" w:eastAsia="Times New Roman" w:hAnsi="Times New Roman" w:cs="Times New Roman"/>
          <w:sz w:val="24"/>
          <w:szCs w:val="24"/>
          <w:lang w:val="en-GB" w:eastAsia="en-ZA"/>
        </w:rPr>
        <w:t>there is no onus upon the defendant until the plaintiff has proved that a legal right of his has been infringed</w:t>
      </w:r>
      <w:r w:rsidRPr="00151A1C">
        <w:rPr>
          <w:rFonts w:ascii="Century Gothic" w:eastAsia="Times New Roman" w:hAnsi="Century Gothic" w:cs="Times New Roman"/>
          <w:sz w:val="24"/>
          <w:szCs w:val="24"/>
          <w:lang w:val="en-GB" w:eastAsia="en-ZA"/>
        </w:rPr>
        <w:t>”;</w:t>
      </w:r>
    </w:p>
    <w:p w:rsidR="002E19B1" w:rsidRDefault="002E19B1" w:rsidP="002E19B1">
      <w:pPr>
        <w:pStyle w:val="ListParagraph"/>
        <w:autoSpaceDE w:val="0"/>
        <w:autoSpaceDN w:val="0"/>
        <w:adjustRightInd w:val="0"/>
        <w:spacing w:after="0" w:line="360" w:lineRule="auto"/>
        <w:ind w:left="3195"/>
        <w:jc w:val="both"/>
        <w:rPr>
          <w:rFonts w:ascii="Century Gothic" w:eastAsia="Times New Roman" w:hAnsi="Century Gothic" w:cs="Times New Roman"/>
          <w:sz w:val="24"/>
          <w:szCs w:val="24"/>
          <w:lang w:val="en-GB" w:eastAsia="en-ZA"/>
        </w:rPr>
      </w:pPr>
    </w:p>
    <w:p w:rsidR="002E19B1" w:rsidRPr="00151A1C" w:rsidRDefault="002E19B1" w:rsidP="002E19B1">
      <w:pPr>
        <w:pStyle w:val="ListParagraph"/>
        <w:numPr>
          <w:ilvl w:val="0"/>
          <w:numId w:val="7"/>
        </w:numPr>
        <w:autoSpaceDE w:val="0"/>
        <w:autoSpaceDN w:val="0"/>
        <w:adjustRightInd w:val="0"/>
        <w:spacing w:after="0" w:line="360" w:lineRule="auto"/>
        <w:ind w:left="1276" w:hanging="567"/>
        <w:jc w:val="both"/>
        <w:rPr>
          <w:rFonts w:ascii="Century Gothic" w:eastAsia="Times New Roman" w:hAnsi="Century Gothic" w:cs="Times New Roman"/>
          <w:sz w:val="24"/>
          <w:szCs w:val="24"/>
          <w:lang w:val="en-GB" w:eastAsia="en-ZA"/>
        </w:rPr>
      </w:pPr>
      <w:r w:rsidRPr="00151A1C">
        <w:rPr>
          <w:rFonts w:ascii="Century Gothic" w:eastAsia="Times New Roman" w:hAnsi="Century Gothic" w:cs="Times New Roman"/>
          <w:sz w:val="24"/>
          <w:szCs w:val="24"/>
          <w:lang w:val="en-GB" w:eastAsia="en-ZA"/>
        </w:rPr>
        <w:t>the fault element;</w:t>
      </w:r>
    </w:p>
    <w:p w:rsidR="002E19B1" w:rsidRPr="007A6314" w:rsidRDefault="002E19B1" w:rsidP="002E19B1">
      <w:pPr>
        <w:pStyle w:val="ListParagraph"/>
        <w:rPr>
          <w:rFonts w:ascii="Century Gothic" w:eastAsia="Times New Roman" w:hAnsi="Century Gothic" w:cs="Times New Roman"/>
          <w:sz w:val="24"/>
          <w:szCs w:val="24"/>
          <w:lang w:val="en-GB" w:eastAsia="en-ZA"/>
        </w:rPr>
      </w:pPr>
    </w:p>
    <w:p w:rsidR="002E19B1" w:rsidRPr="003F604F" w:rsidRDefault="002E19B1" w:rsidP="002E19B1">
      <w:pPr>
        <w:pStyle w:val="ListParagraph"/>
        <w:numPr>
          <w:ilvl w:val="0"/>
          <w:numId w:val="7"/>
        </w:numPr>
        <w:autoSpaceDE w:val="0"/>
        <w:autoSpaceDN w:val="0"/>
        <w:adjustRightInd w:val="0"/>
        <w:spacing w:after="0" w:line="360" w:lineRule="auto"/>
        <w:ind w:left="1276" w:hanging="567"/>
        <w:jc w:val="both"/>
        <w:rPr>
          <w:rFonts w:ascii="Century Gothic" w:eastAsia="Times New Roman" w:hAnsi="Century Gothic" w:cs="Times New Roman"/>
          <w:sz w:val="24"/>
          <w:szCs w:val="24"/>
          <w:lang w:val="en-GB" w:eastAsia="en-ZA"/>
        </w:rPr>
      </w:pPr>
      <w:r w:rsidRPr="003F604F">
        <w:rPr>
          <w:rFonts w:ascii="Century Gothic" w:eastAsia="Times New Roman" w:hAnsi="Century Gothic" w:cs="Times New Roman"/>
          <w:sz w:val="24"/>
          <w:szCs w:val="24"/>
          <w:lang w:val="en-GB" w:eastAsia="en-ZA"/>
        </w:rPr>
        <w:t xml:space="preserve">the nature and extent of the damage suffered by </w:t>
      </w:r>
      <w:r>
        <w:rPr>
          <w:rFonts w:ascii="Century Gothic" w:eastAsia="Times New Roman" w:hAnsi="Century Gothic" w:cs="Times New Roman"/>
          <w:sz w:val="24"/>
          <w:szCs w:val="24"/>
          <w:lang w:val="en-GB" w:eastAsia="en-ZA"/>
        </w:rPr>
        <w:t>her</w:t>
      </w:r>
      <w:r w:rsidRPr="003F604F">
        <w:rPr>
          <w:rFonts w:ascii="Century Gothic" w:eastAsia="Times New Roman" w:hAnsi="Century Gothic" w:cs="Times New Roman"/>
          <w:sz w:val="24"/>
          <w:szCs w:val="24"/>
          <w:lang w:val="en-GB" w:eastAsia="en-ZA"/>
        </w:rPr>
        <w:t xml:space="preserve"> as a result of the infringement of </w:t>
      </w:r>
      <w:r>
        <w:rPr>
          <w:rFonts w:ascii="Century Gothic" w:eastAsia="Times New Roman" w:hAnsi="Century Gothic" w:cs="Times New Roman"/>
          <w:sz w:val="24"/>
          <w:szCs w:val="24"/>
          <w:lang w:val="en-GB" w:eastAsia="en-ZA"/>
        </w:rPr>
        <w:t>her</w:t>
      </w:r>
      <w:r w:rsidRPr="003F604F">
        <w:rPr>
          <w:rFonts w:ascii="Century Gothic" w:eastAsia="Times New Roman" w:hAnsi="Century Gothic" w:cs="Times New Roman"/>
          <w:sz w:val="24"/>
          <w:szCs w:val="24"/>
          <w:lang w:val="en-GB" w:eastAsia="en-ZA"/>
        </w:rPr>
        <w:t xml:space="preserve"> legal right; and</w:t>
      </w:r>
    </w:p>
    <w:p w:rsidR="002E19B1" w:rsidRPr="007A6314" w:rsidRDefault="002E19B1" w:rsidP="002E19B1">
      <w:pPr>
        <w:pStyle w:val="ListParagraph"/>
        <w:rPr>
          <w:rFonts w:ascii="Century Gothic" w:eastAsia="Times New Roman" w:hAnsi="Century Gothic" w:cs="Times New Roman"/>
          <w:sz w:val="24"/>
          <w:szCs w:val="24"/>
          <w:lang w:val="en-GB" w:eastAsia="en-ZA"/>
        </w:rPr>
      </w:pPr>
    </w:p>
    <w:p w:rsidR="002E19B1" w:rsidRPr="003F604F" w:rsidRDefault="002E19B1" w:rsidP="002E19B1">
      <w:pPr>
        <w:pStyle w:val="ListParagraph"/>
        <w:numPr>
          <w:ilvl w:val="0"/>
          <w:numId w:val="7"/>
        </w:numPr>
        <w:autoSpaceDE w:val="0"/>
        <w:autoSpaceDN w:val="0"/>
        <w:adjustRightInd w:val="0"/>
        <w:spacing w:after="0" w:line="360" w:lineRule="auto"/>
        <w:ind w:left="1276" w:hanging="567"/>
        <w:jc w:val="both"/>
        <w:rPr>
          <w:rFonts w:ascii="Century Gothic" w:eastAsia="Times New Roman" w:hAnsi="Century Gothic" w:cs="Times New Roman"/>
          <w:sz w:val="24"/>
          <w:szCs w:val="24"/>
          <w:lang w:val="en-GB" w:eastAsia="en-ZA"/>
        </w:rPr>
      </w:pPr>
      <w:r w:rsidRPr="003F604F">
        <w:rPr>
          <w:rFonts w:ascii="Century Gothic" w:eastAsia="Times New Roman" w:hAnsi="Century Gothic" w:cs="Times New Roman"/>
          <w:sz w:val="24"/>
          <w:szCs w:val="24"/>
          <w:lang w:val="en-GB" w:eastAsia="en-ZA"/>
        </w:rPr>
        <w:t>the casual connection be</w:t>
      </w:r>
      <w:r>
        <w:rPr>
          <w:rFonts w:ascii="Century Gothic" w:eastAsia="Times New Roman" w:hAnsi="Century Gothic" w:cs="Times New Roman"/>
          <w:sz w:val="24"/>
          <w:szCs w:val="24"/>
          <w:lang w:val="en-GB" w:eastAsia="en-ZA"/>
        </w:rPr>
        <w:t>tween the damage suffered by her and the act infringing on her</w:t>
      </w:r>
      <w:r w:rsidRPr="003F604F">
        <w:rPr>
          <w:rFonts w:ascii="Century Gothic" w:eastAsia="Times New Roman" w:hAnsi="Century Gothic" w:cs="Times New Roman"/>
          <w:sz w:val="24"/>
          <w:szCs w:val="24"/>
          <w:lang w:val="en-GB" w:eastAsia="en-ZA"/>
        </w:rPr>
        <w:t xml:space="preserve"> legal right.</w:t>
      </w:r>
    </w:p>
    <w:p w:rsidR="002E19B1" w:rsidRDefault="002E19B1" w:rsidP="002E19B1">
      <w:pPr>
        <w:tabs>
          <w:tab w:val="left" w:pos="-1440"/>
        </w:tabs>
        <w:spacing w:after="0" w:line="360" w:lineRule="auto"/>
        <w:ind w:left="720" w:right="709" w:hanging="720"/>
        <w:jc w:val="both"/>
        <w:rPr>
          <w:rFonts w:ascii="Century Gothic" w:hAnsi="Century Gothic"/>
          <w:sz w:val="24"/>
          <w:szCs w:val="24"/>
          <w:lang w:val="en-GB"/>
        </w:rPr>
      </w:pP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w:t>
      </w:r>
      <w:r w:rsidR="002A5ED4">
        <w:rPr>
          <w:rFonts w:ascii="Century Gothic" w:eastAsia="Times New Roman" w:hAnsi="Century Gothic" w:cs="Times New Roman"/>
          <w:sz w:val="24"/>
          <w:szCs w:val="24"/>
          <w:lang w:val="en-GB" w:eastAsia="en-ZA"/>
        </w:rPr>
        <w:t>51</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Plaintiff testified in support of her claim against first and second defendant. Although first defendant raised a defence of consensual intercourse in his plea, there was no evidence led by first defendant to refute or gainsay plaintiff’s evidence that she did not consent to have sexual intercourse with the deceased and that the deceased assaulted and raped her. During cross-examination on behalf of second defendant, it was put to plaintiff that she and the deceased were lovers, that she and the deceased had agreed to meet each other on the day in question and that she consented to having sexual intercourse with the deceased. </w:t>
      </w:r>
      <w:r w:rsidR="008D5519">
        <w:rPr>
          <w:rFonts w:ascii="Century Gothic" w:eastAsia="Times New Roman" w:hAnsi="Century Gothic" w:cs="Times New Roman"/>
          <w:sz w:val="24"/>
          <w:szCs w:val="24"/>
          <w:lang w:val="en-GB" w:eastAsia="en-ZA"/>
        </w:rPr>
        <w:t>P</w:t>
      </w:r>
      <w:r>
        <w:rPr>
          <w:rFonts w:ascii="Century Gothic" w:eastAsia="Times New Roman" w:hAnsi="Century Gothic" w:cs="Times New Roman"/>
          <w:sz w:val="24"/>
          <w:szCs w:val="24"/>
          <w:lang w:val="en-GB" w:eastAsia="en-ZA"/>
        </w:rPr>
        <w:t>laintiff in her testimony denied the aforesaid statements. Accordingly I am of the view that plaintiff proved on a balance of probabilities that the deceased assaulted and raped her.</w:t>
      </w: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2</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Plaintiff claim</w:t>
      </w:r>
      <w:r w:rsidR="008D5519">
        <w:rPr>
          <w:rFonts w:ascii="Century Gothic" w:eastAsia="Times New Roman" w:hAnsi="Century Gothic" w:cs="Times New Roman"/>
          <w:sz w:val="24"/>
          <w:szCs w:val="24"/>
          <w:lang w:val="en-GB" w:eastAsia="en-ZA"/>
        </w:rPr>
        <w:t>s</w:t>
      </w:r>
      <w:r>
        <w:rPr>
          <w:rFonts w:ascii="Century Gothic" w:eastAsia="Times New Roman" w:hAnsi="Century Gothic" w:cs="Times New Roman"/>
          <w:sz w:val="24"/>
          <w:szCs w:val="24"/>
          <w:lang w:val="en-GB" w:eastAsia="en-ZA"/>
        </w:rPr>
        <w:t xml:space="preserve"> patrimonial and non-patrimonial damage</w:t>
      </w:r>
      <w:r w:rsidR="008D5519">
        <w:rPr>
          <w:rFonts w:ascii="Century Gothic" w:eastAsia="Times New Roman" w:hAnsi="Century Gothic" w:cs="Times New Roman"/>
          <w:sz w:val="24"/>
          <w:szCs w:val="24"/>
          <w:lang w:val="en-GB" w:eastAsia="en-ZA"/>
        </w:rPr>
        <w:t>s</w:t>
      </w:r>
      <w:r>
        <w:rPr>
          <w:rFonts w:ascii="Century Gothic" w:eastAsia="Times New Roman" w:hAnsi="Century Gothic" w:cs="Times New Roman"/>
          <w:sz w:val="24"/>
          <w:szCs w:val="24"/>
          <w:lang w:val="en-GB" w:eastAsia="en-ZA"/>
        </w:rPr>
        <w:t>.</w:t>
      </w:r>
      <w:r w:rsidR="008D5519">
        <w:rPr>
          <w:rFonts w:ascii="Century Gothic" w:eastAsia="Times New Roman" w:hAnsi="Century Gothic" w:cs="Times New Roman"/>
          <w:sz w:val="24"/>
          <w:szCs w:val="24"/>
          <w:lang w:val="en-GB" w:eastAsia="en-ZA"/>
        </w:rPr>
        <w:t xml:space="preserve"> </w:t>
      </w:r>
      <w:r>
        <w:rPr>
          <w:rFonts w:ascii="Century Gothic" w:eastAsia="Times New Roman" w:hAnsi="Century Gothic" w:cs="Times New Roman"/>
          <w:sz w:val="24"/>
          <w:szCs w:val="24"/>
          <w:lang w:val="en-GB" w:eastAsia="en-ZA"/>
        </w:rPr>
        <w:t>Previously the common law only allowed claims for patrimonial losses to be transmitted</w:t>
      </w:r>
      <w:r w:rsidR="008D5519">
        <w:rPr>
          <w:rFonts w:ascii="Century Gothic" w:eastAsia="Times New Roman" w:hAnsi="Century Gothic" w:cs="Times New Roman"/>
          <w:sz w:val="24"/>
          <w:szCs w:val="24"/>
          <w:lang w:val="en-GB" w:eastAsia="en-ZA"/>
        </w:rPr>
        <w:t xml:space="preserve"> to a deceased estate</w:t>
      </w:r>
      <w:r>
        <w:rPr>
          <w:rFonts w:ascii="Century Gothic" w:eastAsia="Times New Roman" w:hAnsi="Century Gothic" w:cs="Times New Roman"/>
          <w:sz w:val="24"/>
          <w:szCs w:val="24"/>
          <w:lang w:val="en-GB" w:eastAsia="en-ZA"/>
        </w:rPr>
        <w:t xml:space="preserve">. The common law did not, however, generally allow the estate of a deceased person to sue a wrongdoer for non-patrimonial losses that was suffered by the deceased or a person to sue the deceased’s estate for </w:t>
      </w:r>
      <w:r w:rsidR="002A5ED4">
        <w:rPr>
          <w:rFonts w:ascii="Century Gothic" w:eastAsia="Times New Roman" w:hAnsi="Century Gothic" w:cs="Times New Roman"/>
          <w:sz w:val="24"/>
          <w:szCs w:val="24"/>
          <w:lang w:val="en-GB" w:eastAsia="en-ZA"/>
        </w:rPr>
        <w:t>non-</w:t>
      </w:r>
      <w:r>
        <w:rPr>
          <w:rFonts w:ascii="Century Gothic" w:eastAsia="Times New Roman" w:hAnsi="Century Gothic" w:cs="Times New Roman"/>
          <w:sz w:val="24"/>
          <w:szCs w:val="24"/>
          <w:lang w:val="en-GB" w:eastAsia="en-ZA"/>
        </w:rPr>
        <w:t>patrimonial loss</w:t>
      </w:r>
      <w:r w:rsidR="002A5ED4">
        <w:rPr>
          <w:rFonts w:ascii="Century Gothic" w:eastAsia="Times New Roman" w:hAnsi="Century Gothic" w:cs="Times New Roman"/>
          <w:sz w:val="24"/>
          <w:szCs w:val="24"/>
          <w:lang w:val="en-GB" w:eastAsia="en-ZA"/>
        </w:rPr>
        <w:t>es</w:t>
      </w:r>
      <w:r>
        <w:rPr>
          <w:rFonts w:ascii="Century Gothic" w:eastAsia="Times New Roman" w:hAnsi="Century Gothic" w:cs="Times New Roman"/>
          <w:sz w:val="24"/>
          <w:szCs w:val="24"/>
          <w:lang w:val="en-GB" w:eastAsia="en-ZA"/>
        </w:rPr>
        <w:t>. The exception to this rule is that if the deceased or a person had already commenced the required legal action, and if the legal action had reached “</w:t>
      </w:r>
      <w:proofErr w:type="spellStart"/>
      <w:r w:rsidRPr="005333FB">
        <w:rPr>
          <w:rFonts w:ascii="Times New Roman" w:eastAsia="Times New Roman" w:hAnsi="Times New Roman" w:cs="Times New Roman"/>
          <w:i/>
          <w:sz w:val="24"/>
          <w:szCs w:val="24"/>
          <w:lang w:val="en-GB" w:eastAsia="en-ZA"/>
        </w:rPr>
        <w:t>litis</w:t>
      </w:r>
      <w:proofErr w:type="spellEnd"/>
      <w:r w:rsidRPr="005333FB">
        <w:rPr>
          <w:rFonts w:ascii="Times New Roman" w:eastAsia="Times New Roman" w:hAnsi="Times New Roman" w:cs="Times New Roman"/>
          <w:i/>
          <w:sz w:val="24"/>
          <w:szCs w:val="24"/>
          <w:lang w:val="en-GB" w:eastAsia="en-ZA"/>
        </w:rPr>
        <w:t xml:space="preserve"> </w:t>
      </w:r>
      <w:proofErr w:type="spellStart"/>
      <w:r w:rsidRPr="005333FB">
        <w:rPr>
          <w:rFonts w:ascii="Times New Roman" w:eastAsia="Times New Roman" w:hAnsi="Times New Roman" w:cs="Times New Roman"/>
          <w:i/>
          <w:sz w:val="24"/>
          <w:szCs w:val="24"/>
          <w:lang w:val="en-GB" w:eastAsia="en-ZA"/>
        </w:rPr>
        <w:t>contestatio</w:t>
      </w:r>
      <w:proofErr w:type="spellEnd"/>
      <w:r>
        <w:rPr>
          <w:rFonts w:ascii="Century Gothic" w:eastAsia="Times New Roman" w:hAnsi="Century Gothic" w:cs="Times New Roman"/>
          <w:sz w:val="24"/>
          <w:szCs w:val="24"/>
          <w:lang w:val="en-GB" w:eastAsia="en-ZA"/>
        </w:rPr>
        <w:t xml:space="preserve">” before death, then the claim or the defence is transmitted to the deceased person’s estate and it can be pursued. The stage of </w:t>
      </w:r>
      <w:proofErr w:type="spellStart"/>
      <w:r w:rsidRPr="005333FB">
        <w:rPr>
          <w:rFonts w:ascii="Times New Roman" w:eastAsia="Times New Roman" w:hAnsi="Times New Roman" w:cs="Times New Roman"/>
          <w:i/>
          <w:sz w:val="24"/>
          <w:szCs w:val="24"/>
          <w:lang w:val="en-GB" w:eastAsia="en-ZA"/>
        </w:rPr>
        <w:t>litis</w:t>
      </w:r>
      <w:proofErr w:type="spellEnd"/>
      <w:r w:rsidRPr="005333FB">
        <w:rPr>
          <w:rFonts w:ascii="Times New Roman" w:eastAsia="Times New Roman" w:hAnsi="Times New Roman" w:cs="Times New Roman"/>
          <w:i/>
          <w:sz w:val="24"/>
          <w:szCs w:val="24"/>
          <w:lang w:val="en-GB" w:eastAsia="en-ZA"/>
        </w:rPr>
        <w:t xml:space="preserve"> </w:t>
      </w:r>
      <w:proofErr w:type="spellStart"/>
      <w:r w:rsidRPr="005333FB">
        <w:rPr>
          <w:rFonts w:ascii="Times New Roman" w:eastAsia="Times New Roman" w:hAnsi="Times New Roman" w:cs="Times New Roman"/>
          <w:i/>
          <w:sz w:val="24"/>
          <w:szCs w:val="24"/>
          <w:lang w:val="en-GB" w:eastAsia="en-ZA"/>
        </w:rPr>
        <w:t>constestatio</w:t>
      </w:r>
      <w:proofErr w:type="spellEnd"/>
      <w:r>
        <w:rPr>
          <w:rFonts w:ascii="Century Gothic" w:eastAsia="Times New Roman" w:hAnsi="Century Gothic" w:cs="Times New Roman"/>
          <w:sz w:val="24"/>
          <w:szCs w:val="24"/>
          <w:lang w:val="en-GB" w:eastAsia="en-ZA"/>
        </w:rPr>
        <w:t xml:space="preserve"> is usually reached when the pleadings have closed, namely once the issues in dispute have been identified by the parties through the exchange of the required Court documents.</w:t>
      </w:r>
      <w:r w:rsidR="008D5519">
        <w:rPr>
          <w:rFonts w:ascii="Century Gothic" w:eastAsia="Times New Roman" w:hAnsi="Century Gothic" w:cs="Times New Roman"/>
          <w:sz w:val="24"/>
          <w:szCs w:val="24"/>
          <w:lang w:val="en-GB" w:eastAsia="en-ZA"/>
        </w:rPr>
        <w:t xml:space="preserve"> In </w:t>
      </w:r>
      <w:proofErr w:type="spellStart"/>
      <w:r w:rsidR="008D5519" w:rsidRPr="008D5519">
        <w:rPr>
          <w:rFonts w:ascii="Times New Roman" w:eastAsia="Times New Roman" w:hAnsi="Times New Roman" w:cs="Times New Roman"/>
          <w:i/>
          <w:sz w:val="24"/>
          <w:szCs w:val="24"/>
          <w:lang w:val="en-GB" w:eastAsia="en-ZA"/>
        </w:rPr>
        <w:t>casu</w:t>
      </w:r>
      <w:proofErr w:type="spellEnd"/>
      <w:r w:rsidR="008D5519">
        <w:rPr>
          <w:rFonts w:ascii="Century Gothic" w:eastAsia="Times New Roman" w:hAnsi="Century Gothic" w:cs="Times New Roman"/>
          <w:sz w:val="24"/>
          <w:szCs w:val="24"/>
          <w:lang w:val="en-GB" w:eastAsia="en-ZA"/>
        </w:rPr>
        <w:t xml:space="preserve">, the legal action between the parties had reached </w:t>
      </w:r>
      <w:proofErr w:type="spellStart"/>
      <w:r w:rsidR="008D5519" w:rsidRPr="008D5519">
        <w:rPr>
          <w:rFonts w:ascii="Times New Roman" w:eastAsia="Times New Roman" w:hAnsi="Times New Roman" w:cs="Times New Roman"/>
          <w:i/>
          <w:sz w:val="24"/>
          <w:szCs w:val="24"/>
          <w:lang w:val="en-GB" w:eastAsia="en-ZA"/>
        </w:rPr>
        <w:t>litis</w:t>
      </w:r>
      <w:proofErr w:type="spellEnd"/>
      <w:r w:rsidR="008D5519" w:rsidRPr="008D5519">
        <w:rPr>
          <w:rFonts w:ascii="Times New Roman" w:eastAsia="Times New Roman" w:hAnsi="Times New Roman" w:cs="Times New Roman"/>
          <w:i/>
          <w:sz w:val="24"/>
          <w:szCs w:val="24"/>
          <w:lang w:val="en-GB" w:eastAsia="en-ZA"/>
        </w:rPr>
        <w:t xml:space="preserve"> </w:t>
      </w:r>
      <w:proofErr w:type="spellStart"/>
      <w:r w:rsidR="008D5519" w:rsidRPr="008D5519">
        <w:rPr>
          <w:rFonts w:ascii="Times New Roman" w:eastAsia="Times New Roman" w:hAnsi="Times New Roman" w:cs="Times New Roman"/>
          <w:i/>
          <w:sz w:val="24"/>
          <w:szCs w:val="24"/>
          <w:lang w:val="en-GB" w:eastAsia="en-ZA"/>
        </w:rPr>
        <w:t>constestatio</w:t>
      </w:r>
      <w:proofErr w:type="spellEnd"/>
      <w:r w:rsidR="008D5519">
        <w:rPr>
          <w:rFonts w:ascii="Century Gothic" w:eastAsia="Times New Roman" w:hAnsi="Century Gothic" w:cs="Times New Roman"/>
          <w:sz w:val="24"/>
          <w:szCs w:val="24"/>
          <w:lang w:val="en-GB" w:eastAsia="en-ZA"/>
        </w:rPr>
        <w:t xml:space="preserve"> before the deceased death.</w:t>
      </w: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3</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 xml:space="preserve">In the case of </w:t>
      </w:r>
      <w:proofErr w:type="spellStart"/>
      <w:r w:rsidRPr="00A6750D">
        <w:rPr>
          <w:rFonts w:ascii="Century Gothic" w:eastAsia="Times New Roman" w:hAnsi="Century Gothic" w:cs="Times New Roman"/>
          <w:b/>
          <w:sz w:val="24"/>
          <w:szCs w:val="24"/>
          <w:lang w:val="en-GB" w:eastAsia="en-ZA"/>
        </w:rPr>
        <w:t>Nkala</w:t>
      </w:r>
      <w:proofErr w:type="spellEnd"/>
      <w:r w:rsidRPr="00A6750D">
        <w:rPr>
          <w:rFonts w:ascii="Century Gothic" w:eastAsia="Times New Roman" w:hAnsi="Century Gothic" w:cs="Times New Roman"/>
          <w:b/>
          <w:sz w:val="24"/>
          <w:szCs w:val="24"/>
          <w:lang w:val="en-GB" w:eastAsia="en-ZA"/>
        </w:rPr>
        <w:t xml:space="preserve"> and Others v Harmony Gold Mining Company Limited and others</w:t>
      </w:r>
      <w:r>
        <w:rPr>
          <w:rStyle w:val="FootnoteReference"/>
          <w:rFonts w:ascii="Century Gothic" w:eastAsia="Times New Roman" w:hAnsi="Century Gothic" w:cs="Times New Roman"/>
          <w:sz w:val="24"/>
          <w:szCs w:val="24"/>
          <w:lang w:val="en-GB" w:eastAsia="en-ZA"/>
        </w:rPr>
        <w:footnoteReference w:id="20"/>
      </w:r>
      <w:r>
        <w:rPr>
          <w:rFonts w:ascii="Century Gothic" w:eastAsia="Times New Roman" w:hAnsi="Century Gothic" w:cs="Times New Roman"/>
          <w:sz w:val="24"/>
          <w:szCs w:val="24"/>
          <w:lang w:val="en-GB" w:eastAsia="en-ZA"/>
        </w:rPr>
        <w:t xml:space="preserve"> the Court considered various foreign legal positions</w:t>
      </w:r>
      <w:r w:rsidR="008D5519">
        <w:rPr>
          <w:rFonts w:ascii="Century Gothic" w:eastAsia="Times New Roman" w:hAnsi="Century Gothic" w:cs="Times New Roman"/>
          <w:sz w:val="24"/>
          <w:szCs w:val="24"/>
          <w:lang w:val="en-GB" w:eastAsia="en-ZA"/>
        </w:rPr>
        <w:t xml:space="preserve"> and</w:t>
      </w:r>
      <w:r>
        <w:rPr>
          <w:rFonts w:ascii="Century Gothic" w:eastAsia="Times New Roman" w:hAnsi="Century Gothic" w:cs="Times New Roman"/>
          <w:sz w:val="24"/>
          <w:szCs w:val="24"/>
          <w:lang w:val="en-GB" w:eastAsia="en-ZA"/>
        </w:rPr>
        <w:t xml:space="preserve"> held that the South African common law had failed to keep pace with the procedural development in the law. The Court developed the South African common law as it applies to the transmissibility of claims for non-patrimonial (general) damages. It altered the law to make it so that a claim for non-patrimonial (general) damages is transmissible to a deceased person’s estate provided that the deceased person or the person instituting action against the deceased’s estate had merely commenced with the legal action. The Court therefore removed the requirement that the Court proceedings must have reached “</w:t>
      </w:r>
      <w:proofErr w:type="spellStart"/>
      <w:r w:rsidRPr="00F434D7">
        <w:rPr>
          <w:rFonts w:ascii="Times New Roman" w:eastAsia="Times New Roman" w:hAnsi="Times New Roman" w:cs="Times New Roman"/>
          <w:i/>
          <w:sz w:val="24"/>
          <w:szCs w:val="24"/>
          <w:lang w:val="en-GB" w:eastAsia="en-ZA"/>
        </w:rPr>
        <w:t>litis</w:t>
      </w:r>
      <w:proofErr w:type="spellEnd"/>
      <w:r w:rsidRPr="00F434D7">
        <w:rPr>
          <w:rFonts w:ascii="Times New Roman" w:eastAsia="Times New Roman" w:hAnsi="Times New Roman" w:cs="Times New Roman"/>
          <w:i/>
          <w:sz w:val="24"/>
          <w:szCs w:val="24"/>
          <w:lang w:val="en-GB" w:eastAsia="en-ZA"/>
        </w:rPr>
        <w:t xml:space="preserve"> contestation</w:t>
      </w:r>
      <w:r>
        <w:rPr>
          <w:rFonts w:ascii="Century Gothic" w:eastAsia="Times New Roman" w:hAnsi="Century Gothic" w:cs="Times New Roman"/>
          <w:sz w:val="24"/>
          <w:szCs w:val="24"/>
          <w:lang w:val="en-GB" w:eastAsia="en-ZA"/>
        </w:rPr>
        <w:t>”.</w:t>
      </w:r>
      <w:r w:rsidR="002A5ED4">
        <w:rPr>
          <w:rFonts w:ascii="Century Gothic" w:eastAsia="Times New Roman" w:hAnsi="Century Gothic" w:cs="Times New Roman"/>
          <w:sz w:val="24"/>
          <w:szCs w:val="24"/>
          <w:lang w:val="en-GB" w:eastAsia="en-ZA"/>
        </w:rPr>
        <w:t xml:space="preserve"> </w:t>
      </w:r>
      <w:r>
        <w:rPr>
          <w:rFonts w:ascii="Century Gothic" w:eastAsia="Times New Roman" w:hAnsi="Century Gothic" w:cs="Times New Roman"/>
          <w:sz w:val="24"/>
          <w:szCs w:val="24"/>
          <w:lang w:val="en-GB" w:eastAsia="en-ZA"/>
        </w:rPr>
        <w:t xml:space="preserve">The practical effect of this judgment is that claims for non-patrimonial (general) damages are now transmissible once legal action has been commenced. </w:t>
      </w:r>
    </w:p>
    <w:p w:rsidR="002E19B1" w:rsidRPr="00A6750D" w:rsidRDefault="002E19B1" w:rsidP="002E19B1">
      <w:pPr>
        <w:autoSpaceDE w:val="0"/>
        <w:autoSpaceDN w:val="0"/>
        <w:adjustRightInd w:val="0"/>
        <w:spacing w:after="0" w:line="360" w:lineRule="auto"/>
        <w:jc w:val="both"/>
        <w:rPr>
          <w:rFonts w:ascii="Century Gothic" w:eastAsia="Times New Roman" w:hAnsi="Century Gothic" w:cs="Times New Roman"/>
          <w:sz w:val="24"/>
          <w:szCs w:val="24"/>
          <w:lang w:val="en-GB" w:eastAsia="en-ZA"/>
        </w:rPr>
      </w:pPr>
    </w:p>
    <w:p w:rsidR="002E19B1" w:rsidRDefault="002E19B1" w:rsidP="002E19B1">
      <w:pPr>
        <w:autoSpaceDE w:val="0"/>
        <w:autoSpaceDN w:val="0"/>
        <w:adjustRightInd w:val="0"/>
        <w:spacing w:after="0" w:line="360" w:lineRule="auto"/>
        <w:ind w:left="720" w:hanging="720"/>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4</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r>
      <w:r w:rsidR="008D5519">
        <w:rPr>
          <w:rFonts w:ascii="Century Gothic" w:eastAsia="Times New Roman" w:hAnsi="Century Gothic" w:cs="Times New Roman"/>
          <w:sz w:val="24"/>
          <w:szCs w:val="24"/>
          <w:lang w:val="en-GB" w:eastAsia="en-ZA"/>
        </w:rPr>
        <w:t>Accordingly</w:t>
      </w:r>
      <w:r>
        <w:rPr>
          <w:rFonts w:ascii="Century Gothic" w:eastAsia="Times New Roman" w:hAnsi="Century Gothic" w:cs="Times New Roman"/>
          <w:sz w:val="24"/>
          <w:szCs w:val="24"/>
          <w:lang w:val="en-GB" w:eastAsia="en-ZA"/>
        </w:rPr>
        <w:t xml:space="preserve">, first defendant </w:t>
      </w:r>
      <w:r w:rsidR="008D5519">
        <w:rPr>
          <w:rFonts w:ascii="Century Gothic" w:eastAsia="Times New Roman" w:hAnsi="Century Gothic" w:cs="Times New Roman"/>
          <w:sz w:val="24"/>
          <w:szCs w:val="24"/>
          <w:lang w:val="en-GB" w:eastAsia="en-ZA"/>
        </w:rPr>
        <w:t>is</w:t>
      </w:r>
      <w:r>
        <w:rPr>
          <w:rFonts w:ascii="Century Gothic" w:eastAsia="Times New Roman" w:hAnsi="Century Gothic" w:cs="Times New Roman"/>
          <w:sz w:val="24"/>
          <w:szCs w:val="24"/>
          <w:lang w:val="en-GB" w:eastAsia="en-ZA"/>
        </w:rPr>
        <w:t xml:space="preserve"> liable in her representative capacity as executrix of the </w:t>
      </w:r>
      <w:r w:rsidR="00045E26">
        <w:rPr>
          <w:rFonts w:ascii="Century Gothic" w:eastAsia="Times New Roman" w:hAnsi="Century Gothic" w:cs="Times New Roman"/>
          <w:sz w:val="24"/>
          <w:szCs w:val="24"/>
          <w:lang w:val="en-GB" w:eastAsia="en-ZA"/>
        </w:rPr>
        <w:t xml:space="preserve">deceased </w:t>
      </w:r>
      <w:r>
        <w:rPr>
          <w:rFonts w:ascii="Century Gothic" w:eastAsia="Times New Roman" w:hAnsi="Century Gothic" w:cs="Times New Roman"/>
          <w:sz w:val="24"/>
          <w:szCs w:val="24"/>
          <w:lang w:val="en-GB" w:eastAsia="en-ZA"/>
        </w:rPr>
        <w:t xml:space="preserve">estate for the patrimonial and non-patrimonial </w:t>
      </w:r>
      <w:r w:rsidR="008D5519">
        <w:rPr>
          <w:rFonts w:ascii="Century Gothic" w:eastAsia="Times New Roman" w:hAnsi="Century Gothic" w:cs="Times New Roman"/>
          <w:sz w:val="24"/>
          <w:szCs w:val="24"/>
          <w:lang w:val="en-GB" w:eastAsia="en-ZA"/>
        </w:rPr>
        <w:t xml:space="preserve">damages suffered </w:t>
      </w:r>
      <w:r>
        <w:rPr>
          <w:rFonts w:ascii="Century Gothic" w:eastAsia="Times New Roman" w:hAnsi="Century Gothic" w:cs="Times New Roman"/>
          <w:sz w:val="24"/>
          <w:szCs w:val="24"/>
          <w:lang w:val="en-GB" w:eastAsia="en-ZA"/>
        </w:rPr>
        <w:t xml:space="preserve">by plaintiff as a result of the commission of the delicts of assault and rape against her person by the deceased. </w:t>
      </w:r>
    </w:p>
    <w:p w:rsidR="00045E26" w:rsidRDefault="00045E26" w:rsidP="002E19B1">
      <w:pPr>
        <w:autoSpaceDE w:val="0"/>
        <w:autoSpaceDN w:val="0"/>
        <w:adjustRightInd w:val="0"/>
        <w:spacing w:after="0" w:line="360" w:lineRule="auto"/>
        <w:ind w:left="720"/>
        <w:jc w:val="both"/>
        <w:rPr>
          <w:rFonts w:ascii="Century Gothic" w:eastAsia="Times New Roman" w:hAnsi="Century Gothic" w:cs="Times New Roman"/>
          <w:sz w:val="24"/>
          <w:szCs w:val="24"/>
          <w:u w:val="single"/>
          <w:lang w:val="en-GB" w:eastAsia="en-ZA"/>
        </w:rPr>
      </w:pPr>
    </w:p>
    <w:p w:rsidR="000D3FD7" w:rsidRDefault="000D3FD7" w:rsidP="002E19B1">
      <w:pPr>
        <w:autoSpaceDE w:val="0"/>
        <w:autoSpaceDN w:val="0"/>
        <w:adjustRightInd w:val="0"/>
        <w:spacing w:after="0" w:line="360" w:lineRule="auto"/>
        <w:ind w:left="720"/>
        <w:jc w:val="both"/>
        <w:rPr>
          <w:rFonts w:ascii="Century Gothic" w:eastAsia="Times New Roman" w:hAnsi="Century Gothic" w:cs="Times New Roman"/>
          <w:sz w:val="24"/>
          <w:szCs w:val="24"/>
          <w:u w:val="single"/>
          <w:lang w:val="en-GB" w:eastAsia="en-ZA"/>
        </w:rPr>
      </w:pPr>
    </w:p>
    <w:p w:rsidR="000D3FD7" w:rsidRDefault="000D3FD7" w:rsidP="002E19B1">
      <w:pPr>
        <w:autoSpaceDE w:val="0"/>
        <w:autoSpaceDN w:val="0"/>
        <w:adjustRightInd w:val="0"/>
        <w:spacing w:after="0" w:line="360" w:lineRule="auto"/>
        <w:ind w:left="720"/>
        <w:jc w:val="both"/>
        <w:rPr>
          <w:rFonts w:ascii="Century Gothic" w:eastAsia="Times New Roman" w:hAnsi="Century Gothic" w:cs="Times New Roman"/>
          <w:sz w:val="24"/>
          <w:szCs w:val="24"/>
          <w:u w:val="single"/>
          <w:lang w:val="en-GB" w:eastAsia="en-ZA"/>
        </w:rPr>
      </w:pPr>
    </w:p>
    <w:p w:rsidR="000D3FD7" w:rsidRDefault="000D3FD7" w:rsidP="002E19B1">
      <w:pPr>
        <w:autoSpaceDE w:val="0"/>
        <w:autoSpaceDN w:val="0"/>
        <w:adjustRightInd w:val="0"/>
        <w:spacing w:after="0" w:line="360" w:lineRule="auto"/>
        <w:ind w:left="720"/>
        <w:jc w:val="both"/>
        <w:rPr>
          <w:rFonts w:ascii="Century Gothic" w:eastAsia="Times New Roman" w:hAnsi="Century Gothic" w:cs="Times New Roman"/>
          <w:sz w:val="24"/>
          <w:szCs w:val="24"/>
          <w:u w:val="single"/>
          <w:lang w:val="en-GB" w:eastAsia="en-ZA"/>
        </w:rPr>
      </w:pPr>
    </w:p>
    <w:p w:rsidR="002E19B1" w:rsidRPr="00D1461A" w:rsidRDefault="002E19B1" w:rsidP="002E19B1">
      <w:pPr>
        <w:autoSpaceDE w:val="0"/>
        <w:autoSpaceDN w:val="0"/>
        <w:adjustRightInd w:val="0"/>
        <w:spacing w:after="0" w:line="360" w:lineRule="auto"/>
        <w:jc w:val="both"/>
        <w:rPr>
          <w:rFonts w:ascii="Century Gothic" w:eastAsia="Times New Roman" w:hAnsi="Century Gothic" w:cs="Times New Roman"/>
          <w:sz w:val="24"/>
          <w:szCs w:val="24"/>
          <w:u w:val="single"/>
          <w:lang w:val="en-GB" w:eastAsia="en-ZA"/>
        </w:rPr>
      </w:pPr>
      <w:r w:rsidRPr="00D1461A">
        <w:rPr>
          <w:rFonts w:ascii="Century Gothic" w:eastAsia="Times New Roman" w:hAnsi="Century Gothic" w:cs="Times New Roman"/>
          <w:sz w:val="24"/>
          <w:szCs w:val="24"/>
          <w:lang w:val="en-GB" w:eastAsia="en-ZA"/>
        </w:rPr>
        <w:t>H.</w:t>
      </w:r>
      <w:r w:rsidRPr="00D1461A">
        <w:rPr>
          <w:rFonts w:ascii="Century Gothic" w:eastAsia="Times New Roman" w:hAnsi="Century Gothic" w:cs="Times New Roman"/>
          <w:sz w:val="24"/>
          <w:szCs w:val="24"/>
          <w:lang w:val="en-GB" w:eastAsia="en-ZA"/>
        </w:rPr>
        <w:tab/>
      </w:r>
      <w:r w:rsidRPr="00D1461A">
        <w:rPr>
          <w:rFonts w:ascii="Century Gothic" w:eastAsia="Times New Roman" w:hAnsi="Century Gothic" w:cs="Times New Roman"/>
          <w:sz w:val="24"/>
          <w:szCs w:val="24"/>
          <w:u w:val="single"/>
          <w:lang w:val="en-GB" w:eastAsia="en-ZA"/>
        </w:rPr>
        <w:t>ORDER</w:t>
      </w: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5</w:t>
      </w:r>
      <w:r>
        <w:rPr>
          <w:rFonts w:ascii="Century Gothic" w:eastAsia="Times New Roman" w:hAnsi="Century Gothic" w:cs="Times New Roman"/>
          <w:sz w:val="24"/>
          <w:szCs w:val="24"/>
          <w:lang w:val="en-GB" w:eastAsia="en-ZA"/>
        </w:rPr>
        <w:t>]</w:t>
      </w:r>
      <w:r>
        <w:rPr>
          <w:rFonts w:ascii="Century Gothic" w:eastAsia="Times New Roman" w:hAnsi="Century Gothic" w:cs="Times New Roman"/>
          <w:sz w:val="24"/>
          <w:szCs w:val="24"/>
          <w:lang w:val="en-GB" w:eastAsia="en-ZA"/>
        </w:rPr>
        <w:tab/>
        <w:t>In the result,</w:t>
      </w:r>
    </w:p>
    <w:p w:rsidR="002E19B1" w:rsidRDefault="002E19B1" w:rsidP="002E19B1">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2E19B1" w:rsidRDefault="002E19B1" w:rsidP="002E19B1">
      <w:pPr>
        <w:autoSpaceDE w:val="0"/>
        <w:autoSpaceDN w:val="0"/>
        <w:adjustRightInd w:val="0"/>
        <w:spacing w:after="0" w:line="360" w:lineRule="auto"/>
        <w:ind w:left="1440" w:hanging="735"/>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5</w:t>
      </w:r>
      <w:r>
        <w:rPr>
          <w:rFonts w:ascii="Century Gothic" w:eastAsia="Times New Roman" w:hAnsi="Century Gothic" w:cs="Times New Roman"/>
          <w:sz w:val="24"/>
          <w:szCs w:val="24"/>
          <w:lang w:val="en-GB" w:eastAsia="en-ZA"/>
        </w:rPr>
        <w:t>.1</w:t>
      </w:r>
      <w:r>
        <w:rPr>
          <w:rFonts w:ascii="Century Gothic" w:eastAsia="Times New Roman" w:hAnsi="Century Gothic" w:cs="Times New Roman"/>
          <w:sz w:val="24"/>
          <w:szCs w:val="24"/>
          <w:lang w:val="en-GB" w:eastAsia="en-ZA"/>
        </w:rPr>
        <w:tab/>
        <w:t>Plaintiff’s claim against first defendant for judgment is granted with costs on an undefended scale.</w:t>
      </w:r>
    </w:p>
    <w:p w:rsidR="002E19B1" w:rsidRDefault="002E19B1" w:rsidP="002E19B1">
      <w:pPr>
        <w:autoSpaceDE w:val="0"/>
        <w:autoSpaceDN w:val="0"/>
        <w:adjustRightInd w:val="0"/>
        <w:spacing w:after="0" w:line="360" w:lineRule="auto"/>
        <w:ind w:left="1440" w:hanging="735"/>
        <w:jc w:val="both"/>
        <w:rPr>
          <w:rFonts w:ascii="Century Gothic" w:eastAsia="Times New Roman" w:hAnsi="Century Gothic" w:cs="Times New Roman"/>
          <w:sz w:val="24"/>
          <w:szCs w:val="24"/>
          <w:lang w:val="en-GB" w:eastAsia="en-ZA"/>
        </w:rPr>
      </w:pPr>
      <w:r>
        <w:rPr>
          <w:rFonts w:ascii="Century Gothic" w:eastAsia="Times New Roman" w:hAnsi="Century Gothic" w:cs="Times New Roman"/>
          <w:sz w:val="24"/>
          <w:szCs w:val="24"/>
          <w:lang w:val="en-GB" w:eastAsia="en-ZA"/>
        </w:rPr>
        <w:t>5</w:t>
      </w:r>
      <w:r w:rsidR="002A5ED4">
        <w:rPr>
          <w:rFonts w:ascii="Century Gothic" w:eastAsia="Times New Roman" w:hAnsi="Century Gothic" w:cs="Times New Roman"/>
          <w:sz w:val="24"/>
          <w:szCs w:val="24"/>
          <w:lang w:val="en-GB" w:eastAsia="en-ZA"/>
        </w:rPr>
        <w:t>5</w:t>
      </w:r>
      <w:r>
        <w:rPr>
          <w:rFonts w:ascii="Century Gothic" w:eastAsia="Times New Roman" w:hAnsi="Century Gothic" w:cs="Times New Roman"/>
          <w:sz w:val="24"/>
          <w:szCs w:val="24"/>
          <w:lang w:val="en-GB" w:eastAsia="en-ZA"/>
        </w:rPr>
        <w:t>.2</w:t>
      </w:r>
      <w:r>
        <w:rPr>
          <w:rFonts w:ascii="Century Gothic" w:eastAsia="Times New Roman" w:hAnsi="Century Gothic" w:cs="Times New Roman"/>
          <w:sz w:val="24"/>
          <w:szCs w:val="24"/>
          <w:lang w:val="en-GB" w:eastAsia="en-ZA"/>
        </w:rPr>
        <w:tab/>
        <w:t>Plaintiff</w:t>
      </w:r>
      <w:r w:rsidR="008D5519">
        <w:rPr>
          <w:rFonts w:ascii="Century Gothic" w:eastAsia="Times New Roman" w:hAnsi="Century Gothic" w:cs="Times New Roman"/>
          <w:sz w:val="24"/>
          <w:szCs w:val="24"/>
          <w:lang w:val="en-GB" w:eastAsia="en-ZA"/>
        </w:rPr>
        <w:t>’s claim</w:t>
      </w:r>
      <w:r>
        <w:rPr>
          <w:rFonts w:ascii="Century Gothic" w:eastAsia="Times New Roman" w:hAnsi="Century Gothic" w:cs="Times New Roman"/>
          <w:sz w:val="24"/>
          <w:szCs w:val="24"/>
          <w:lang w:val="en-GB" w:eastAsia="en-ZA"/>
        </w:rPr>
        <w:t xml:space="preserve"> against second defendant is dismissed with costs for second defendant.</w:t>
      </w:r>
    </w:p>
    <w:p w:rsidR="00BB33F5" w:rsidRDefault="00BB33F5" w:rsidP="00D0741B">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FA49E1" w:rsidRDefault="00FA49E1" w:rsidP="00D0741B">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BB33F5" w:rsidRDefault="00BB33F5" w:rsidP="00D0741B">
      <w:pPr>
        <w:autoSpaceDE w:val="0"/>
        <w:autoSpaceDN w:val="0"/>
        <w:adjustRightInd w:val="0"/>
        <w:spacing w:after="0" w:line="360" w:lineRule="auto"/>
        <w:ind w:left="709" w:hanging="709"/>
        <w:jc w:val="both"/>
        <w:rPr>
          <w:rFonts w:ascii="Century Gothic" w:eastAsia="Times New Roman" w:hAnsi="Century Gothic" w:cs="Times New Roman"/>
          <w:sz w:val="24"/>
          <w:szCs w:val="24"/>
          <w:lang w:val="en-GB" w:eastAsia="en-ZA"/>
        </w:rPr>
      </w:pPr>
    </w:p>
    <w:p w:rsidR="00040196" w:rsidRDefault="00040196" w:rsidP="00040196">
      <w:pPr>
        <w:tabs>
          <w:tab w:val="left" w:pos="-1440"/>
          <w:tab w:val="left" w:pos="2694"/>
        </w:tabs>
        <w:spacing w:after="0" w:line="240" w:lineRule="auto"/>
        <w:ind w:left="3600" w:right="709" w:hanging="3600"/>
        <w:jc w:val="both"/>
        <w:rPr>
          <w:rFonts w:ascii="Century Gothic" w:hAnsi="Century Gothic"/>
          <w:sz w:val="24"/>
          <w:szCs w:val="24"/>
          <w:lang w:val="en-GB"/>
        </w:rPr>
      </w:pPr>
    </w:p>
    <w:p w:rsidR="00040196" w:rsidRPr="00040196" w:rsidRDefault="006A313C" w:rsidP="00040196">
      <w:pPr>
        <w:tabs>
          <w:tab w:val="left" w:pos="-1440"/>
          <w:tab w:val="left" w:pos="2694"/>
        </w:tabs>
        <w:spacing w:after="0" w:line="240" w:lineRule="auto"/>
        <w:ind w:left="3600" w:right="709" w:hanging="3600"/>
        <w:jc w:val="both"/>
        <w:rPr>
          <w:rFonts w:ascii="Century Gothic" w:hAnsi="Century Gothic"/>
          <w:sz w:val="24"/>
          <w:szCs w:val="24"/>
          <w:lang w:val="en-GB"/>
        </w:rPr>
      </w:pPr>
      <w:r>
        <w:rPr>
          <w:rFonts w:ascii="Century Gothic" w:hAnsi="Century Gothic"/>
          <w:sz w:val="24"/>
          <w:szCs w:val="24"/>
          <w:lang w:val="en-GB"/>
        </w:rPr>
        <w:t>_________________________</w:t>
      </w:r>
    </w:p>
    <w:p w:rsidR="006311CA" w:rsidRPr="00300051" w:rsidRDefault="006311CA" w:rsidP="006311CA">
      <w:pPr>
        <w:tabs>
          <w:tab w:val="left" w:pos="-1440"/>
        </w:tabs>
        <w:spacing w:after="0"/>
        <w:jc w:val="both"/>
        <w:rPr>
          <w:rFonts w:ascii="Century Gothic" w:hAnsi="Century Gothic"/>
          <w:sz w:val="26"/>
          <w:szCs w:val="26"/>
          <w:lang w:val="en-GB"/>
        </w:rPr>
      </w:pPr>
      <w:r w:rsidRPr="00300051">
        <w:rPr>
          <w:rFonts w:ascii="Century Gothic" w:hAnsi="Century Gothic"/>
          <w:sz w:val="26"/>
          <w:szCs w:val="26"/>
          <w:lang w:val="en-GB"/>
        </w:rPr>
        <w:t>N. GUTTA</w:t>
      </w:r>
    </w:p>
    <w:p w:rsidR="006311CA" w:rsidRPr="00300051" w:rsidRDefault="006311CA" w:rsidP="006311CA">
      <w:pPr>
        <w:tabs>
          <w:tab w:val="left" w:pos="-1440"/>
        </w:tabs>
        <w:spacing w:after="0" w:line="360" w:lineRule="auto"/>
        <w:jc w:val="both"/>
        <w:rPr>
          <w:rFonts w:ascii="Century Gothic" w:hAnsi="Century Gothic"/>
          <w:b/>
          <w:sz w:val="26"/>
          <w:szCs w:val="26"/>
          <w:lang w:val="en-GB"/>
        </w:rPr>
      </w:pPr>
      <w:r w:rsidRPr="00300051">
        <w:rPr>
          <w:rFonts w:ascii="Century Gothic" w:hAnsi="Century Gothic"/>
          <w:b/>
          <w:sz w:val="26"/>
          <w:szCs w:val="26"/>
          <w:lang w:val="en-GB"/>
        </w:rPr>
        <w:t>JUDGE OF THE HIGH COURT</w:t>
      </w:r>
    </w:p>
    <w:p w:rsidR="006311CA" w:rsidRDefault="006311CA" w:rsidP="00A522A8">
      <w:pPr>
        <w:autoSpaceDE w:val="0"/>
        <w:autoSpaceDN w:val="0"/>
        <w:adjustRightInd w:val="0"/>
        <w:spacing w:after="0" w:line="360" w:lineRule="auto"/>
        <w:jc w:val="both"/>
        <w:rPr>
          <w:rFonts w:ascii="Century Gothic" w:hAnsi="Century Gothic"/>
          <w:sz w:val="24"/>
          <w:szCs w:val="24"/>
        </w:rPr>
      </w:pPr>
    </w:p>
    <w:p w:rsidR="00E0685B" w:rsidRDefault="00E0685B" w:rsidP="00A522A8">
      <w:pPr>
        <w:autoSpaceDE w:val="0"/>
        <w:autoSpaceDN w:val="0"/>
        <w:adjustRightInd w:val="0"/>
        <w:spacing w:after="0" w:line="360" w:lineRule="auto"/>
        <w:jc w:val="both"/>
        <w:rPr>
          <w:rFonts w:ascii="Century Gothic" w:hAnsi="Century Gothic"/>
          <w:sz w:val="24"/>
          <w:szCs w:val="24"/>
        </w:rPr>
      </w:pPr>
    </w:p>
    <w:p w:rsidR="00E0685B" w:rsidRDefault="00E0685B" w:rsidP="00A522A8">
      <w:pPr>
        <w:autoSpaceDE w:val="0"/>
        <w:autoSpaceDN w:val="0"/>
        <w:adjustRightInd w:val="0"/>
        <w:spacing w:after="0" w:line="360" w:lineRule="auto"/>
        <w:jc w:val="both"/>
        <w:rPr>
          <w:rFonts w:ascii="Century Gothic" w:hAnsi="Century Gothic"/>
          <w:sz w:val="24"/>
          <w:szCs w:val="24"/>
        </w:rPr>
      </w:pPr>
    </w:p>
    <w:p w:rsidR="00A63C3E" w:rsidRDefault="00A63C3E" w:rsidP="00A63C3E">
      <w:pPr>
        <w:rPr>
          <w:rFonts w:ascii="Century Gothic" w:hAnsi="Century Gothic" w:cs="Century Gothic"/>
          <w:lang w:val="en-GB"/>
        </w:rPr>
      </w:pPr>
      <w:r>
        <w:rPr>
          <w:rFonts w:ascii="Century Gothic" w:hAnsi="Century Gothic" w:cs="Century Gothic"/>
          <w:b/>
          <w:bCs/>
          <w:sz w:val="26"/>
          <w:szCs w:val="26"/>
          <w:u w:val="single"/>
          <w:lang w:val="en-GB"/>
        </w:rPr>
        <w:t>APPEARANCES</w:t>
      </w:r>
    </w:p>
    <w:p w:rsidR="00A63C3E" w:rsidRDefault="00A63C3E" w:rsidP="00A63C3E">
      <w:pPr>
        <w:tabs>
          <w:tab w:val="left" w:pos="-1440"/>
        </w:tabs>
        <w:ind w:left="3686" w:hanging="3686"/>
        <w:jc w:val="both"/>
        <w:rPr>
          <w:rFonts w:ascii="Century Gothic" w:hAnsi="Century Gothic" w:cs="Century Gothic"/>
          <w:lang w:val="en-GB"/>
        </w:rPr>
      </w:pPr>
    </w:p>
    <w:p w:rsidR="00A63C3E" w:rsidRDefault="00A63C3E" w:rsidP="00A63C3E">
      <w:pPr>
        <w:tabs>
          <w:tab w:val="left" w:pos="-1440"/>
        </w:tabs>
        <w:ind w:left="3686" w:hanging="3686"/>
        <w:jc w:val="both"/>
        <w:rPr>
          <w:rFonts w:ascii="Century Gothic" w:hAnsi="Century Gothic" w:cs="Century Gothic"/>
          <w:lang w:val="en-GB"/>
        </w:rPr>
      </w:pPr>
      <w:r w:rsidRPr="00D637A7">
        <w:rPr>
          <w:rFonts w:ascii="Century Gothic" w:hAnsi="Century Gothic" w:cs="Century Gothic"/>
          <w:lang w:val="en-GB"/>
        </w:rPr>
        <w:t xml:space="preserve">DATE OF </w:t>
      </w:r>
      <w:r w:rsidR="00413839">
        <w:rPr>
          <w:rFonts w:ascii="Century Gothic" w:hAnsi="Century Gothic" w:cs="Century Gothic"/>
          <w:lang w:val="en-GB"/>
        </w:rPr>
        <w:t>HEARING</w:t>
      </w:r>
      <w:r w:rsidRPr="00D637A7">
        <w:rPr>
          <w:rFonts w:ascii="Century Gothic" w:hAnsi="Century Gothic" w:cs="Century Gothic"/>
          <w:lang w:val="en-GB"/>
        </w:rPr>
        <w:tab/>
      </w:r>
      <w:r>
        <w:rPr>
          <w:rFonts w:ascii="Century Gothic" w:hAnsi="Century Gothic" w:cs="Century Gothic"/>
          <w:lang w:val="en-GB"/>
        </w:rPr>
        <w:tab/>
        <w:t>:</w:t>
      </w:r>
      <w:r w:rsidRPr="00D637A7">
        <w:rPr>
          <w:rFonts w:ascii="Century Gothic" w:hAnsi="Century Gothic" w:cs="Century Gothic"/>
          <w:lang w:val="en-GB"/>
        </w:rPr>
        <w:t xml:space="preserve">  </w:t>
      </w:r>
      <w:r w:rsidR="00FA49E1">
        <w:rPr>
          <w:rFonts w:ascii="Century Gothic" w:hAnsi="Century Gothic" w:cs="Century Gothic"/>
          <w:lang w:val="en-GB"/>
        </w:rPr>
        <w:t>2</w:t>
      </w:r>
      <w:r w:rsidR="006A3592">
        <w:rPr>
          <w:rFonts w:ascii="Century Gothic" w:hAnsi="Century Gothic" w:cs="Century Gothic"/>
          <w:lang w:val="en-GB"/>
        </w:rPr>
        <w:t>9</w:t>
      </w:r>
      <w:r w:rsidR="00BD435B">
        <w:rPr>
          <w:rFonts w:ascii="Century Gothic" w:hAnsi="Century Gothic" w:cs="Century Gothic"/>
          <w:lang w:val="en-GB"/>
        </w:rPr>
        <w:t xml:space="preserve"> </w:t>
      </w:r>
      <w:r w:rsidR="00FA49E1">
        <w:rPr>
          <w:rFonts w:ascii="Century Gothic" w:hAnsi="Century Gothic" w:cs="Century Gothic"/>
          <w:lang w:val="en-GB"/>
        </w:rPr>
        <w:t>AUGUST</w:t>
      </w:r>
      <w:r w:rsidR="00BD435B">
        <w:rPr>
          <w:rFonts w:ascii="Century Gothic" w:hAnsi="Century Gothic" w:cs="Century Gothic"/>
          <w:lang w:val="en-GB"/>
        </w:rPr>
        <w:t xml:space="preserve"> 201</w:t>
      </w:r>
      <w:r w:rsidR="00FA49E1">
        <w:rPr>
          <w:rFonts w:ascii="Century Gothic" w:hAnsi="Century Gothic" w:cs="Century Gothic"/>
          <w:lang w:val="en-GB"/>
        </w:rPr>
        <w:t>8</w:t>
      </w:r>
    </w:p>
    <w:p w:rsidR="00413839" w:rsidRDefault="00413839" w:rsidP="00A63C3E">
      <w:pPr>
        <w:tabs>
          <w:tab w:val="left" w:pos="-1440"/>
        </w:tabs>
        <w:ind w:left="3686" w:hanging="3686"/>
        <w:jc w:val="both"/>
        <w:rPr>
          <w:rFonts w:ascii="Century Gothic" w:hAnsi="Century Gothic" w:cs="Century Gothic"/>
          <w:lang w:val="en-GB"/>
        </w:rPr>
      </w:pPr>
      <w:r>
        <w:rPr>
          <w:rFonts w:ascii="Century Gothic" w:hAnsi="Century Gothic" w:cs="Century Gothic"/>
          <w:lang w:val="en-GB"/>
        </w:rPr>
        <w:t>DATE OF JUDGMENT</w:t>
      </w:r>
      <w:r>
        <w:rPr>
          <w:rFonts w:ascii="Century Gothic" w:hAnsi="Century Gothic" w:cs="Century Gothic"/>
          <w:lang w:val="en-GB"/>
        </w:rPr>
        <w:tab/>
      </w:r>
      <w:r>
        <w:rPr>
          <w:rFonts w:ascii="Century Gothic" w:hAnsi="Century Gothic" w:cs="Century Gothic"/>
          <w:lang w:val="en-GB"/>
        </w:rPr>
        <w:tab/>
        <w:t xml:space="preserve">: </w:t>
      </w:r>
      <w:r w:rsidR="009009CF">
        <w:rPr>
          <w:rFonts w:ascii="Century Gothic" w:hAnsi="Century Gothic" w:cs="Century Gothic"/>
          <w:lang w:val="en-GB"/>
        </w:rPr>
        <w:t xml:space="preserve"> </w:t>
      </w:r>
      <w:r w:rsidR="00FA49E1">
        <w:rPr>
          <w:rFonts w:ascii="Century Gothic" w:hAnsi="Century Gothic" w:cs="Century Gothic"/>
          <w:lang w:val="en-GB"/>
        </w:rPr>
        <w:t>15</w:t>
      </w:r>
      <w:r w:rsidR="00BD435B">
        <w:rPr>
          <w:rFonts w:ascii="Century Gothic" w:hAnsi="Century Gothic" w:cs="Century Gothic"/>
          <w:lang w:val="en-GB"/>
        </w:rPr>
        <w:t xml:space="preserve"> </w:t>
      </w:r>
      <w:r w:rsidR="00FA49E1">
        <w:rPr>
          <w:rFonts w:ascii="Century Gothic" w:hAnsi="Century Gothic" w:cs="Century Gothic"/>
          <w:lang w:val="en-GB"/>
        </w:rPr>
        <w:t>NOVEMBER</w:t>
      </w:r>
      <w:r w:rsidR="00BD435B">
        <w:rPr>
          <w:rFonts w:ascii="Century Gothic" w:hAnsi="Century Gothic" w:cs="Century Gothic"/>
          <w:lang w:val="en-GB"/>
        </w:rPr>
        <w:t xml:space="preserve"> 2018</w:t>
      </w:r>
    </w:p>
    <w:p w:rsidR="00413839" w:rsidRDefault="00413839" w:rsidP="00A63C3E">
      <w:pPr>
        <w:tabs>
          <w:tab w:val="left" w:pos="-1440"/>
        </w:tabs>
        <w:ind w:left="3686" w:hanging="3686"/>
        <w:jc w:val="both"/>
        <w:rPr>
          <w:rFonts w:ascii="Century Gothic" w:hAnsi="Century Gothic" w:cs="Century Gothic"/>
          <w:lang w:val="en-GB"/>
        </w:rPr>
      </w:pPr>
      <w:r>
        <w:rPr>
          <w:rFonts w:ascii="Century Gothic" w:hAnsi="Century Gothic" w:cs="Century Gothic"/>
          <w:lang w:val="en-GB"/>
        </w:rPr>
        <w:t>ADVOCATE FOR PLAINTIFF</w:t>
      </w:r>
      <w:r>
        <w:rPr>
          <w:rFonts w:ascii="Century Gothic" w:hAnsi="Century Gothic" w:cs="Century Gothic"/>
          <w:lang w:val="en-GB"/>
        </w:rPr>
        <w:tab/>
      </w:r>
      <w:r>
        <w:rPr>
          <w:rFonts w:ascii="Century Gothic" w:hAnsi="Century Gothic" w:cs="Century Gothic"/>
          <w:lang w:val="en-GB"/>
        </w:rPr>
        <w:tab/>
        <w:t xml:space="preserve">: </w:t>
      </w:r>
      <w:r w:rsidR="00BD435B">
        <w:rPr>
          <w:rFonts w:ascii="Century Gothic" w:hAnsi="Century Gothic" w:cs="Century Gothic"/>
          <w:lang w:val="en-GB"/>
        </w:rPr>
        <w:t xml:space="preserve">ADV </w:t>
      </w:r>
      <w:r w:rsidR="006A3592">
        <w:rPr>
          <w:rFonts w:ascii="Century Gothic" w:hAnsi="Century Gothic" w:cs="Century Gothic"/>
          <w:lang w:val="en-GB"/>
        </w:rPr>
        <w:t>ZWIEGELAAR</w:t>
      </w:r>
    </w:p>
    <w:p w:rsidR="00413839" w:rsidRDefault="00413839" w:rsidP="00A63C3E">
      <w:pPr>
        <w:tabs>
          <w:tab w:val="left" w:pos="-1440"/>
        </w:tabs>
        <w:ind w:left="3686" w:hanging="3686"/>
        <w:jc w:val="both"/>
        <w:rPr>
          <w:rFonts w:ascii="Century Gothic" w:hAnsi="Century Gothic" w:cs="Century Gothic"/>
          <w:lang w:val="en-GB"/>
        </w:rPr>
      </w:pPr>
      <w:r>
        <w:rPr>
          <w:rFonts w:ascii="Century Gothic" w:hAnsi="Century Gothic" w:cs="Century Gothic"/>
          <w:lang w:val="en-GB"/>
        </w:rPr>
        <w:t>ADVOCATE FOR DEFENDANT</w:t>
      </w:r>
      <w:r>
        <w:rPr>
          <w:rFonts w:ascii="Century Gothic" w:hAnsi="Century Gothic" w:cs="Century Gothic"/>
          <w:lang w:val="en-GB"/>
        </w:rPr>
        <w:tab/>
      </w:r>
      <w:r>
        <w:rPr>
          <w:rFonts w:ascii="Century Gothic" w:hAnsi="Century Gothic" w:cs="Century Gothic"/>
          <w:lang w:val="en-GB"/>
        </w:rPr>
        <w:tab/>
        <w:t xml:space="preserve">: </w:t>
      </w:r>
      <w:r w:rsidR="006A3592">
        <w:rPr>
          <w:rFonts w:ascii="Century Gothic" w:hAnsi="Century Gothic" w:cs="Century Gothic"/>
          <w:lang w:val="en-GB"/>
        </w:rPr>
        <w:t>ADV MMOLAWA</w:t>
      </w:r>
    </w:p>
    <w:p w:rsidR="00413839" w:rsidRDefault="00413839" w:rsidP="00A63C3E">
      <w:pPr>
        <w:tabs>
          <w:tab w:val="left" w:pos="-1440"/>
        </w:tabs>
        <w:ind w:left="3686" w:hanging="3686"/>
        <w:jc w:val="both"/>
        <w:rPr>
          <w:rFonts w:ascii="Century Gothic" w:hAnsi="Century Gothic" w:cs="Century Gothic"/>
          <w:lang w:val="en-GB"/>
        </w:rPr>
      </w:pPr>
    </w:p>
    <w:p w:rsidR="00A73F70" w:rsidRDefault="00A63C3E" w:rsidP="00FD7823">
      <w:pPr>
        <w:tabs>
          <w:tab w:val="left" w:pos="-1440"/>
        </w:tabs>
        <w:spacing w:after="0"/>
        <w:ind w:left="3686" w:hanging="3686"/>
        <w:jc w:val="both"/>
        <w:rPr>
          <w:rFonts w:ascii="Century Gothic" w:hAnsi="Century Gothic" w:cs="Century Gothic"/>
          <w:lang w:val="en-GB"/>
        </w:rPr>
      </w:pPr>
      <w:r w:rsidRPr="00D637A7">
        <w:rPr>
          <w:rFonts w:ascii="Century Gothic" w:hAnsi="Century Gothic" w:cs="Century Gothic"/>
          <w:lang w:val="en-GB"/>
        </w:rPr>
        <w:t xml:space="preserve">ATTORNEYS FOR </w:t>
      </w:r>
      <w:r w:rsidR="006A3592">
        <w:rPr>
          <w:rFonts w:ascii="Century Gothic" w:hAnsi="Century Gothic" w:cs="Century Gothic"/>
          <w:lang w:val="en-GB"/>
        </w:rPr>
        <w:t>PLAINTIFF</w:t>
      </w:r>
      <w:r>
        <w:rPr>
          <w:rFonts w:ascii="Century Gothic" w:hAnsi="Century Gothic" w:cs="Century Gothic"/>
          <w:lang w:val="en-GB"/>
        </w:rPr>
        <w:tab/>
      </w:r>
      <w:r>
        <w:rPr>
          <w:rFonts w:ascii="Century Gothic" w:hAnsi="Century Gothic" w:cs="Century Gothic"/>
          <w:lang w:val="en-GB"/>
        </w:rPr>
        <w:tab/>
      </w:r>
      <w:r w:rsidRPr="00D637A7">
        <w:rPr>
          <w:rFonts w:ascii="Century Gothic" w:hAnsi="Century Gothic" w:cs="Century Gothic"/>
          <w:lang w:val="en-GB"/>
        </w:rPr>
        <w:t xml:space="preserve">:  </w:t>
      </w:r>
      <w:r w:rsidR="006A3592">
        <w:rPr>
          <w:rFonts w:ascii="Century Gothic" w:hAnsi="Century Gothic" w:cs="Century Gothic"/>
          <w:lang w:val="en-GB"/>
        </w:rPr>
        <w:t>NIENABER &amp; ATTORNEYS</w:t>
      </w:r>
      <w:r w:rsidR="00A73F70">
        <w:rPr>
          <w:rFonts w:ascii="Century Gothic" w:hAnsi="Century Gothic" w:cs="Century Gothic"/>
          <w:lang w:val="en-GB"/>
        </w:rPr>
        <w:tab/>
      </w:r>
      <w:r w:rsidR="00A73F70">
        <w:rPr>
          <w:rFonts w:ascii="Century Gothic" w:hAnsi="Century Gothic" w:cs="Century Gothic"/>
          <w:lang w:val="en-GB"/>
        </w:rPr>
        <w:tab/>
      </w:r>
    </w:p>
    <w:p w:rsidR="00974142" w:rsidRPr="00413839" w:rsidRDefault="00974142" w:rsidP="00974142">
      <w:pPr>
        <w:tabs>
          <w:tab w:val="left" w:pos="-1440"/>
        </w:tabs>
        <w:spacing w:after="0"/>
        <w:ind w:left="3686" w:hanging="3686"/>
        <w:jc w:val="both"/>
        <w:rPr>
          <w:rFonts w:ascii="Century Gothic" w:hAnsi="Century Gothic" w:cs="Century Gothic"/>
          <w:sz w:val="20"/>
          <w:szCs w:val="20"/>
          <w:lang w:val="en-GB"/>
        </w:rPr>
      </w:pPr>
    </w:p>
    <w:p w:rsidR="00A63C3E" w:rsidRDefault="00A63C3E" w:rsidP="00BD435B">
      <w:pPr>
        <w:tabs>
          <w:tab w:val="left" w:pos="-1440"/>
        </w:tabs>
        <w:spacing w:after="0"/>
        <w:ind w:left="3686" w:hanging="3686"/>
        <w:jc w:val="both"/>
        <w:rPr>
          <w:rFonts w:ascii="Century Gothic" w:hAnsi="Century Gothic" w:cs="Century Gothic"/>
          <w:b/>
          <w:bCs/>
          <w:sz w:val="26"/>
          <w:szCs w:val="26"/>
          <w:u w:val="single"/>
          <w:lang w:val="en-GB"/>
        </w:rPr>
      </w:pPr>
      <w:r w:rsidRPr="00F74947">
        <w:rPr>
          <w:rFonts w:ascii="Century Gothic" w:hAnsi="Century Gothic" w:cs="Century Gothic"/>
          <w:lang w:val="en-GB"/>
        </w:rPr>
        <w:t xml:space="preserve">ATTORNEYS FOR </w:t>
      </w:r>
      <w:r w:rsidR="006A3592">
        <w:rPr>
          <w:rFonts w:ascii="Century Gothic" w:hAnsi="Century Gothic" w:cs="Century Gothic"/>
          <w:lang w:val="en-GB"/>
        </w:rPr>
        <w:t>DEFENDANT</w:t>
      </w:r>
      <w:r>
        <w:rPr>
          <w:rFonts w:ascii="Century Gothic" w:hAnsi="Century Gothic" w:cs="Century Gothic"/>
          <w:lang w:val="en-GB"/>
        </w:rPr>
        <w:tab/>
      </w:r>
      <w:r>
        <w:rPr>
          <w:rFonts w:ascii="Century Gothic" w:hAnsi="Century Gothic" w:cs="Century Gothic"/>
          <w:lang w:val="en-GB"/>
        </w:rPr>
        <w:tab/>
      </w:r>
      <w:r w:rsidRPr="00F74947">
        <w:rPr>
          <w:rFonts w:ascii="Century Gothic" w:hAnsi="Century Gothic" w:cs="Century Gothic"/>
          <w:lang w:val="en-GB"/>
        </w:rPr>
        <w:t xml:space="preserve">:  </w:t>
      </w:r>
      <w:r w:rsidR="006A3592">
        <w:rPr>
          <w:rFonts w:ascii="Century Gothic" w:hAnsi="Century Gothic" w:cs="Century Gothic"/>
          <w:lang w:val="en-GB"/>
        </w:rPr>
        <w:t>MOTSHABI &amp; MODIBOA ATTORNEYS</w:t>
      </w:r>
    </w:p>
    <w:p w:rsidR="00A63C3E" w:rsidRDefault="00A63C3E" w:rsidP="00A522A8">
      <w:pPr>
        <w:autoSpaceDE w:val="0"/>
        <w:autoSpaceDN w:val="0"/>
        <w:adjustRightInd w:val="0"/>
        <w:spacing w:after="0" w:line="360" w:lineRule="auto"/>
        <w:jc w:val="both"/>
        <w:rPr>
          <w:rFonts w:ascii="Century Gothic" w:hAnsi="Century Gothic"/>
          <w:sz w:val="24"/>
          <w:szCs w:val="24"/>
        </w:rPr>
      </w:pPr>
    </w:p>
    <w:sectPr w:rsidR="00A63C3E" w:rsidSect="00A61010">
      <w:headerReference w:type="default" r:id="rId10"/>
      <w:pgSz w:w="12240" w:h="15840"/>
      <w:pgMar w:top="1418" w:right="1325" w:bottom="1418" w:left="1276" w:header="11"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2A17" w:rsidRDefault="00E22A17" w:rsidP="00E17B99">
      <w:pPr>
        <w:spacing w:after="0" w:line="240" w:lineRule="auto"/>
      </w:pPr>
      <w:r>
        <w:separator/>
      </w:r>
    </w:p>
  </w:endnote>
  <w:endnote w:type="continuationSeparator" w:id="0">
    <w:p w:rsidR="00E22A17" w:rsidRDefault="00E22A17" w:rsidP="00E1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2A17" w:rsidRDefault="00E22A17" w:rsidP="00E17B99">
      <w:pPr>
        <w:spacing w:after="0" w:line="240" w:lineRule="auto"/>
      </w:pPr>
      <w:r>
        <w:separator/>
      </w:r>
    </w:p>
  </w:footnote>
  <w:footnote w:type="continuationSeparator" w:id="0">
    <w:p w:rsidR="00E22A17" w:rsidRDefault="00E22A17" w:rsidP="00E17B99">
      <w:pPr>
        <w:spacing w:after="0" w:line="240" w:lineRule="auto"/>
      </w:pPr>
      <w:r>
        <w:continuationSeparator/>
      </w:r>
    </w:p>
  </w:footnote>
  <w:footnote w:id="1">
    <w:p w:rsidR="005B6559" w:rsidRPr="00507D17" w:rsidRDefault="005B6559">
      <w:pPr>
        <w:pStyle w:val="FootnoteText"/>
        <w:rPr>
          <w:lang w:val="en-ZA"/>
        </w:rPr>
      </w:pPr>
      <w:r>
        <w:rPr>
          <w:rStyle w:val="FootnoteReference"/>
        </w:rPr>
        <w:footnoteRef/>
      </w:r>
      <w:r>
        <w:t xml:space="preserve"> </w:t>
      </w:r>
      <w:r>
        <w:rPr>
          <w:lang w:val="en-ZA"/>
        </w:rPr>
        <w:t>2016 (35) SCA 201 (9/12/16)</w:t>
      </w:r>
    </w:p>
  </w:footnote>
  <w:footnote w:id="2">
    <w:p w:rsidR="005B6559" w:rsidRPr="00507D17" w:rsidRDefault="005B6559">
      <w:pPr>
        <w:pStyle w:val="FootnoteText"/>
        <w:rPr>
          <w:lang w:val="en-ZA"/>
        </w:rPr>
      </w:pPr>
      <w:r>
        <w:rPr>
          <w:rStyle w:val="FootnoteReference"/>
        </w:rPr>
        <w:footnoteRef/>
      </w:r>
      <w:r>
        <w:t xml:space="preserve"> 2012 (1) SA S36 CC</w:t>
      </w:r>
    </w:p>
  </w:footnote>
  <w:footnote w:id="3">
    <w:p w:rsidR="005B6559" w:rsidRPr="00507D17" w:rsidRDefault="005B6559">
      <w:pPr>
        <w:pStyle w:val="FootnoteText"/>
        <w:rPr>
          <w:lang w:val="en-ZA"/>
        </w:rPr>
      </w:pPr>
      <w:r>
        <w:rPr>
          <w:rStyle w:val="FootnoteReference"/>
        </w:rPr>
        <w:footnoteRef/>
      </w:r>
      <w:r>
        <w:t xml:space="preserve"> </w:t>
      </w:r>
      <w:r>
        <w:rPr>
          <w:lang w:val="en-ZA"/>
        </w:rPr>
        <w:t>2012(1) SA 536 (CC)</w:t>
      </w:r>
    </w:p>
  </w:footnote>
  <w:footnote w:id="4">
    <w:p w:rsidR="005B6559" w:rsidRPr="00507D17" w:rsidRDefault="005B6559">
      <w:pPr>
        <w:pStyle w:val="FootnoteText"/>
        <w:rPr>
          <w:lang w:val="en-ZA"/>
        </w:rPr>
      </w:pPr>
      <w:r>
        <w:rPr>
          <w:rStyle w:val="FootnoteReference"/>
        </w:rPr>
        <w:footnoteRef/>
      </w:r>
      <w:r>
        <w:t xml:space="preserve"> </w:t>
      </w:r>
      <w:r>
        <w:rPr>
          <w:lang w:val="en-ZA"/>
        </w:rPr>
        <w:t>2005 (6) SA 419 CC</w:t>
      </w:r>
    </w:p>
  </w:footnote>
  <w:footnote w:id="5">
    <w:p w:rsidR="005B6559" w:rsidRPr="00DB7273" w:rsidRDefault="005B6559">
      <w:pPr>
        <w:pStyle w:val="FootnoteText"/>
        <w:rPr>
          <w:lang w:val="en-ZA"/>
        </w:rPr>
      </w:pPr>
      <w:r>
        <w:rPr>
          <w:rStyle w:val="FootnoteReference"/>
        </w:rPr>
        <w:footnoteRef/>
      </w:r>
      <w:r>
        <w:t xml:space="preserve"> </w:t>
      </w:r>
      <w:r>
        <w:rPr>
          <w:lang w:val="en-ZA"/>
        </w:rPr>
        <w:t>2001(1) SA 88 (SCA) at 92E -  93A</w:t>
      </w:r>
    </w:p>
  </w:footnote>
  <w:footnote w:id="6">
    <w:p w:rsidR="005B6559" w:rsidRPr="005011CB" w:rsidRDefault="005B6559">
      <w:pPr>
        <w:pStyle w:val="FootnoteText"/>
        <w:rPr>
          <w:lang w:val="en-ZA"/>
        </w:rPr>
      </w:pPr>
      <w:r>
        <w:rPr>
          <w:rStyle w:val="FootnoteReference"/>
        </w:rPr>
        <w:footnoteRef/>
      </w:r>
      <w:r>
        <w:t xml:space="preserve"> De Klerk v Absa Bank Ltd and Others </w:t>
      </w:r>
      <w:r>
        <w:rPr>
          <w:lang w:val="en-ZA"/>
        </w:rPr>
        <w:t>2003(4) SA 315 (SCA) at paragraph 1</w:t>
      </w:r>
    </w:p>
  </w:footnote>
  <w:footnote w:id="7">
    <w:p w:rsidR="005B6559" w:rsidRPr="005011CB" w:rsidRDefault="005B6559">
      <w:pPr>
        <w:pStyle w:val="FootnoteText"/>
        <w:rPr>
          <w:lang w:val="en-ZA"/>
        </w:rPr>
      </w:pPr>
      <w:r>
        <w:rPr>
          <w:rStyle w:val="FootnoteReference"/>
        </w:rPr>
        <w:footnoteRef/>
      </w:r>
      <w:r>
        <w:t xml:space="preserve"> Gafoor v Unie Versekeringsadviseur (Edms) Bpk </w:t>
      </w:r>
      <w:r>
        <w:rPr>
          <w:lang w:val="en-ZA"/>
        </w:rPr>
        <w:t xml:space="preserve">1961(1) SA 335 (A) at 340D – G </w:t>
      </w:r>
    </w:p>
  </w:footnote>
  <w:footnote w:id="8">
    <w:p w:rsidR="005B6559" w:rsidRPr="00153098" w:rsidRDefault="005B6559">
      <w:pPr>
        <w:pStyle w:val="FootnoteText"/>
        <w:rPr>
          <w:lang w:val="en-ZA"/>
        </w:rPr>
      </w:pPr>
      <w:r>
        <w:rPr>
          <w:rStyle w:val="FootnoteReference"/>
        </w:rPr>
        <w:footnoteRef/>
      </w:r>
      <w:r>
        <w:t xml:space="preserve"> 2005 (6) SA 419 (CC)</w:t>
      </w:r>
    </w:p>
  </w:footnote>
  <w:footnote w:id="9">
    <w:p w:rsidR="005B6559" w:rsidRPr="006F3BF4" w:rsidRDefault="005B6559">
      <w:pPr>
        <w:pStyle w:val="FootnoteText"/>
        <w:rPr>
          <w:lang w:val="en-ZA"/>
        </w:rPr>
      </w:pPr>
      <w:r>
        <w:rPr>
          <w:rStyle w:val="FootnoteReference"/>
        </w:rPr>
        <w:footnoteRef/>
      </w:r>
      <w:r>
        <w:t xml:space="preserve"> </w:t>
      </w:r>
      <w:r>
        <w:rPr>
          <w:lang w:val="en-ZA"/>
        </w:rPr>
        <w:t>1986 (1) SA 117 (A)</w:t>
      </w:r>
    </w:p>
  </w:footnote>
  <w:footnote w:id="10">
    <w:p w:rsidR="005B6559" w:rsidRPr="0098739A" w:rsidRDefault="005B6559">
      <w:pPr>
        <w:pStyle w:val="FootnoteText"/>
        <w:rPr>
          <w:lang w:val="en-ZA"/>
        </w:rPr>
      </w:pPr>
      <w:r>
        <w:rPr>
          <w:rStyle w:val="FootnoteReference"/>
        </w:rPr>
        <w:footnoteRef/>
      </w:r>
      <w:r>
        <w:t xml:space="preserve"> 2005 (6) SA 419 CC at [50], [51] and [52] </w:t>
      </w:r>
    </w:p>
  </w:footnote>
  <w:footnote w:id="11">
    <w:p w:rsidR="005B6559" w:rsidRPr="00FD47B9" w:rsidRDefault="005B6559">
      <w:pPr>
        <w:pStyle w:val="FootnoteText"/>
        <w:rPr>
          <w:lang w:val="en-ZA"/>
        </w:rPr>
      </w:pPr>
      <w:r>
        <w:rPr>
          <w:rStyle w:val="FootnoteReference"/>
        </w:rPr>
        <w:footnoteRef/>
      </w:r>
      <w:r>
        <w:t xml:space="preserve"> </w:t>
      </w:r>
      <w:r>
        <w:rPr>
          <w:lang w:val="en-ZA"/>
        </w:rPr>
        <w:t>2012(1) SA 536 (CC)</w:t>
      </w:r>
    </w:p>
  </w:footnote>
  <w:footnote w:id="12">
    <w:p w:rsidR="005B6559" w:rsidRPr="00D466A6" w:rsidRDefault="005B6559">
      <w:pPr>
        <w:pStyle w:val="FootnoteText"/>
        <w:rPr>
          <w:lang w:val="en-ZA"/>
        </w:rPr>
      </w:pPr>
      <w:r>
        <w:rPr>
          <w:rStyle w:val="FootnoteReference"/>
        </w:rPr>
        <w:footnoteRef/>
      </w:r>
      <w:r>
        <w:t xml:space="preserve"> </w:t>
      </w:r>
      <w:r>
        <w:rPr>
          <w:lang w:val="en-ZA"/>
        </w:rPr>
        <w:t>2005(6) SA 419 CC</w:t>
      </w:r>
    </w:p>
  </w:footnote>
  <w:footnote w:id="13">
    <w:p w:rsidR="005B6559" w:rsidRPr="00CC676F" w:rsidRDefault="005B6559">
      <w:pPr>
        <w:pStyle w:val="FootnoteText"/>
        <w:rPr>
          <w:lang w:val="en-ZA"/>
        </w:rPr>
      </w:pPr>
      <w:r>
        <w:rPr>
          <w:rStyle w:val="FootnoteReference"/>
        </w:rPr>
        <w:footnoteRef/>
      </w:r>
      <w:r>
        <w:t xml:space="preserve"> 1986(1) SA 117 A</w:t>
      </w:r>
    </w:p>
  </w:footnote>
  <w:footnote w:id="14">
    <w:p w:rsidR="005B6559" w:rsidRPr="00CC676F" w:rsidRDefault="005B6559">
      <w:pPr>
        <w:pStyle w:val="FootnoteText"/>
        <w:rPr>
          <w:lang w:val="en-ZA"/>
        </w:rPr>
      </w:pPr>
      <w:r>
        <w:rPr>
          <w:rStyle w:val="FootnoteReference"/>
        </w:rPr>
        <w:footnoteRef/>
      </w:r>
      <w:r>
        <w:t xml:space="preserve"> </w:t>
      </w:r>
      <w:r>
        <w:rPr>
          <w:lang w:val="en-ZA"/>
        </w:rPr>
        <w:t>2005(6) SA 419 CC</w:t>
      </w:r>
    </w:p>
  </w:footnote>
  <w:footnote w:id="15">
    <w:p w:rsidR="005B6559" w:rsidRPr="00066170" w:rsidRDefault="005B6559" w:rsidP="001755FF">
      <w:pPr>
        <w:pStyle w:val="FootnoteText"/>
        <w:rPr>
          <w:lang w:val="en-ZA"/>
        </w:rPr>
      </w:pPr>
      <w:r>
        <w:rPr>
          <w:rStyle w:val="FootnoteReference"/>
        </w:rPr>
        <w:footnoteRef/>
      </w:r>
      <w:r>
        <w:t xml:space="preserve"> </w:t>
      </w:r>
      <w:r>
        <w:rPr>
          <w:lang w:val="en-ZA"/>
        </w:rPr>
        <w:t>2012(1) SA 536 (CC)</w:t>
      </w:r>
    </w:p>
  </w:footnote>
  <w:footnote w:id="16">
    <w:p w:rsidR="00572992" w:rsidRPr="001755FF" w:rsidRDefault="00572992" w:rsidP="00572992">
      <w:pPr>
        <w:pStyle w:val="FootnoteText"/>
        <w:rPr>
          <w:lang w:val="en-ZA"/>
        </w:rPr>
      </w:pPr>
      <w:r>
        <w:rPr>
          <w:rStyle w:val="FootnoteReference"/>
        </w:rPr>
        <w:footnoteRef/>
      </w:r>
      <w:r>
        <w:t xml:space="preserve"> </w:t>
      </w:r>
      <w:r>
        <w:rPr>
          <w:lang w:val="en-ZA"/>
        </w:rPr>
        <w:t>2016 SCA 201 (9/12/16)</w:t>
      </w:r>
    </w:p>
  </w:footnote>
  <w:footnote w:id="17">
    <w:p w:rsidR="00572992" w:rsidRPr="00366A56" w:rsidRDefault="00572992" w:rsidP="00572992">
      <w:pPr>
        <w:pStyle w:val="FootnoteText"/>
        <w:rPr>
          <w:lang w:val="en-ZA"/>
        </w:rPr>
      </w:pPr>
      <w:r>
        <w:rPr>
          <w:rStyle w:val="FootnoteReference"/>
        </w:rPr>
        <w:footnoteRef/>
      </w:r>
      <w:r>
        <w:t xml:space="preserve"> </w:t>
      </w:r>
      <w:r>
        <w:rPr>
          <w:lang w:val="en-ZA"/>
        </w:rPr>
        <w:t>2018(6) SA 1 (CC) (27 June 2018)</w:t>
      </w:r>
    </w:p>
  </w:footnote>
  <w:footnote w:id="18">
    <w:p w:rsidR="002E19B1" w:rsidRDefault="002E19B1" w:rsidP="002E19B1">
      <w:pPr>
        <w:tabs>
          <w:tab w:val="left" w:pos="-1440"/>
          <w:tab w:val="left" w:pos="851"/>
        </w:tabs>
        <w:spacing w:after="0" w:line="240" w:lineRule="auto"/>
        <w:ind w:left="142" w:right="709" w:hanging="142"/>
        <w:jc w:val="both"/>
        <w:rPr>
          <w:rFonts w:ascii="Century Gothic" w:hAnsi="Century Gothic"/>
          <w:sz w:val="24"/>
          <w:szCs w:val="24"/>
          <w:lang w:val="en-GB"/>
        </w:rPr>
      </w:pPr>
      <w:r>
        <w:rPr>
          <w:rStyle w:val="FootnoteReference"/>
        </w:rPr>
        <w:footnoteRef/>
      </w:r>
      <w:r>
        <w:t xml:space="preserve"> </w:t>
      </w:r>
      <w:r>
        <w:rPr>
          <w:lang w:val="en-ZA"/>
        </w:rPr>
        <w:t>2010(1) SACR 561 (KZP</w:t>
      </w:r>
      <w:r w:rsidRPr="00151A1C">
        <w:rPr>
          <w:lang w:val="en-ZA"/>
        </w:rPr>
        <w:t xml:space="preserve">); </w:t>
      </w:r>
      <w:r w:rsidRPr="00151A1C">
        <w:rPr>
          <w:rFonts w:ascii="Calibri" w:hAnsi="Calibri" w:cs="Times New Roman"/>
          <w:lang w:val="en-GB"/>
        </w:rPr>
        <w:t>See President of the Republic of South Africa and Others v South African Rugby Football Union and Others 2000(1) SA 1 (CC) (1999 (10) BCLR 1059) paras 61 – 63 at 36J – 37E, S v Boesak 2000(1) SACR 633 (SCA) (2000 (3) SA 381) at 647 e – 648h (SA at 397F – 398I) and S v Boesak 2001(1) SACR 1 (CC) (2001(1) SA 912; 2001(1) BCLR 36</w:t>
      </w:r>
      <w:r w:rsidRPr="00151A1C">
        <w:rPr>
          <w:rFonts w:ascii="Calibri" w:hAnsi="Calibri"/>
          <w:sz w:val="20"/>
          <w:szCs w:val="20"/>
          <w:lang w:val="en-GB"/>
        </w:rPr>
        <w:t>”.</w:t>
      </w:r>
    </w:p>
    <w:p w:rsidR="002E19B1" w:rsidRPr="006A4AD3" w:rsidRDefault="002E19B1" w:rsidP="002E19B1">
      <w:pPr>
        <w:pStyle w:val="FootnoteText"/>
        <w:rPr>
          <w:lang w:val="en-ZA"/>
        </w:rPr>
      </w:pPr>
    </w:p>
  </w:footnote>
  <w:footnote w:id="19">
    <w:p w:rsidR="002E19B1" w:rsidRPr="003F604F" w:rsidRDefault="002E19B1" w:rsidP="002E19B1">
      <w:pPr>
        <w:pStyle w:val="FootnoteText"/>
        <w:rPr>
          <w:lang w:val="en-ZA"/>
        </w:rPr>
      </w:pPr>
      <w:r>
        <w:rPr>
          <w:rStyle w:val="FootnoteReference"/>
        </w:rPr>
        <w:footnoteRef/>
      </w:r>
      <w:r>
        <w:t xml:space="preserve"> 1922 AD 492 at 507</w:t>
      </w:r>
    </w:p>
  </w:footnote>
  <w:footnote w:id="20">
    <w:p w:rsidR="002E19B1" w:rsidRPr="00A6750D" w:rsidRDefault="002E19B1" w:rsidP="002E19B1">
      <w:pPr>
        <w:pStyle w:val="FootnoteText"/>
        <w:rPr>
          <w:lang w:val="en-ZA"/>
        </w:rPr>
      </w:pPr>
      <w:r>
        <w:rPr>
          <w:rStyle w:val="FootnoteReference"/>
        </w:rPr>
        <w:footnoteRef/>
      </w:r>
      <w:r>
        <w:t xml:space="preserve"> </w:t>
      </w:r>
      <w:r>
        <w:rPr>
          <w:lang w:val="en-ZA"/>
        </w:rPr>
        <w:t>2016(5) SA 240 GLD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967137"/>
      <w:docPartObj>
        <w:docPartGallery w:val="Page Numbers (Top of Page)"/>
        <w:docPartUnique/>
      </w:docPartObj>
    </w:sdtPr>
    <w:sdtEndPr>
      <w:rPr>
        <w:noProof/>
      </w:rPr>
    </w:sdtEndPr>
    <w:sdtContent>
      <w:p w:rsidR="005B6559" w:rsidRDefault="005B6559">
        <w:pPr>
          <w:pStyle w:val="Header"/>
          <w:jc w:val="center"/>
        </w:pPr>
      </w:p>
      <w:p w:rsidR="005B6559" w:rsidRDefault="005B6559">
        <w:pPr>
          <w:pStyle w:val="Header"/>
          <w:jc w:val="center"/>
        </w:pPr>
      </w:p>
      <w:p w:rsidR="005B6559" w:rsidRDefault="005B6559">
        <w:pPr>
          <w:pStyle w:val="Header"/>
          <w:jc w:val="center"/>
        </w:pPr>
      </w:p>
      <w:p w:rsidR="005B6559" w:rsidRDefault="005B6559">
        <w:pPr>
          <w:pStyle w:val="Header"/>
          <w:jc w:val="center"/>
        </w:pPr>
      </w:p>
      <w:p w:rsidR="005B6559" w:rsidRDefault="005B6559">
        <w:pPr>
          <w:pStyle w:val="Header"/>
          <w:jc w:val="center"/>
        </w:pPr>
      </w:p>
      <w:p w:rsidR="005B6559" w:rsidRDefault="005B6559">
        <w:pPr>
          <w:pStyle w:val="Header"/>
          <w:jc w:val="center"/>
        </w:pPr>
        <w:r>
          <w:fldChar w:fldCharType="begin"/>
        </w:r>
        <w:r>
          <w:instrText xml:space="preserve"> PAGE   \* MERGEFORMAT </w:instrText>
        </w:r>
        <w:r>
          <w:fldChar w:fldCharType="separate"/>
        </w:r>
        <w:r w:rsidR="000D3FD7">
          <w:rPr>
            <w:noProof/>
          </w:rPr>
          <w:t>26</w:t>
        </w:r>
        <w:r>
          <w:rPr>
            <w:noProof/>
          </w:rPr>
          <w:fldChar w:fldCharType="end"/>
        </w:r>
      </w:p>
    </w:sdtContent>
  </w:sdt>
  <w:p w:rsidR="005B6559" w:rsidRDefault="005B6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63CE"/>
    <w:multiLevelType w:val="hybridMultilevel"/>
    <w:tmpl w:val="CD76A598"/>
    <w:lvl w:ilvl="0" w:tplc="1E4CBD0A">
      <w:start w:val="1"/>
      <w:numFmt w:val="lowerLetter"/>
      <w:lvlText w:val="%1."/>
      <w:lvlJc w:val="left"/>
      <w:pPr>
        <w:ind w:left="1541" w:hanging="405"/>
      </w:pPr>
      <w:rPr>
        <w:rFonts w:hint="default"/>
      </w:rPr>
    </w:lvl>
    <w:lvl w:ilvl="1" w:tplc="1C090019" w:tentative="1">
      <w:start w:val="1"/>
      <w:numFmt w:val="lowerLetter"/>
      <w:lvlText w:val="%2."/>
      <w:lvlJc w:val="left"/>
      <w:pPr>
        <w:ind w:left="2216" w:hanging="360"/>
      </w:pPr>
    </w:lvl>
    <w:lvl w:ilvl="2" w:tplc="1C09001B" w:tentative="1">
      <w:start w:val="1"/>
      <w:numFmt w:val="lowerRoman"/>
      <w:lvlText w:val="%3."/>
      <w:lvlJc w:val="right"/>
      <w:pPr>
        <w:ind w:left="2936" w:hanging="180"/>
      </w:pPr>
    </w:lvl>
    <w:lvl w:ilvl="3" w:tplc="1C09000F" w:tentative="1">
      <w:start w:val="1"/>
      <w:numFmt w:val="decimal"/>
      <w:lvlText w:val="%4."/>
      <w:lvlJc w:val="left"/>
      <w:pPr>
        <w:ind w:left="3656" w:hanging="360"/>
      </w:pPr>
    </w:lvl>
    <w:lvl w:ilvl="4" w:tplc="1C090019" w:tentative="1">
      <w:start w:val="1"/>
      <w:numFmt w:val="lowerLetter"/>
      <w:lvlText w:val="%5."/>
      <w:lvlJc w:val="left"/>
      <w:pPr>
        <w:ind w:left="4376" w:hanging="360"/>
      </w:pPr>
    </w:lvl>
    <w:lvl w:ilvl="5" w:tplc="1C09001B" w:tentative="1">
      <w:start w:val="1"/>
      <w:numFmt w:val="lowerRoman"/>
      <w:lvlText w:val="%6."/>
      <w:lvlJc w:val="right"/>
      <w:pPr>
        <w:ind w:left="5096" w:hanging="180"/>
      </w:pPr>
    </w:lvl>
    <w:lvl w:ilvl="6" w:tplc="1C09000F" w:tentative="1">
      <w:start w:val="1"/>
      <w:numFmt w:val="decimal"/>
      <w:lvlText w:val="%7."/>
      <w:lvlJc w:val="left"/>
      <w:pPr>
        <w:ind w:left="5816" w:hanging="360"/>
      </w:pPr>
    </w:lvl>
    <w:lvl w:ilvl="7" w:tplc="1C090019" w:tentative="1">
      <w:start w:val="1"/>
      <w:numFmt w:val="lowerLetter"/>
      <w:lvlText w:val="%8."/>
      <w:lvlJc w:val="left"/>
      <w:pPr>
        <w:ind w:left="6536" w:hanging="360"/>
      </w:pPr>
    </w:lvl>
    <w:lvl w:ilvl="8" w:tplc="1C09001B" w:tentative="1">
      <w:start w:val="1"/>
      <w:numFmt w:val="lowerRoman"/>
      <w:lvlText w:val="%9."/>
      <w:lvlJc w:val="right"/>
      <w:pPr>
        <w:ind w:left="7256" w:hanging="180"/>
      </w:pPr>
    </w:lvl>
  </w:abstractNum>
  <w:abstractNum w:abstractNumId="1" w15:restartNumberingAfterBreak="0">
    <w:nsid w:val="117034E2"/>
    <w:multiLevelType w:val="hybridMultilevel"/>
    <w:tmpl w:val="2F80A514"/>
    <w:lvl w:ilvl="0" w:tplc="6F14BEA4">
      <w:start w:val="1"/>
      <w:numFmt w:val="lowerLetter"/>
      <w:lvlText w:val="(%1)"/>
      <w:lvlJc w:val="left"/>
      <w:pPr>
        <w:ind w:left="654" w:hanging="360"/>
      </w:pPr>
      <w:rPr>
        <w:rFonts w:hint="default"/>
      </w:rPr>
    </w:lvl>
    <w:lvl w:ilvl="1" w:tplc="1C090019" w:tentative="1">
      <w:start w:val="1"/>
      <w:numFmt w:val="lowerLetter"/>
      <w:lvlText w:val="%2."/>
      <w:lvlJc w:val="left"/>
      <w:pPr>
        <w:ind w:left="1374" w:hanging="360"/>
      </w:pPr>
    </w:lvl>
    <w:lvl w:ilvl="2" w:tplc="1C09001B" w:tentative="1">
      <w:start w:val="1"/>
      <w:numFmt w:val="lowerRoman"/>
      <w:lvlText w:val="%3."/>
      <w:lvlJc w:val="right"/>
      <w:pPr>
        <w:ind w:left="2094" w:hanging="180"/>
      </w:pPr>
    </w:lvl>
    <w:lvl w:ilvl="3" w:tplc="1C09000F" w:tentative="1">
      <w:start w:val="1"/>
      <w:numFmt w:val="decimal"/>
      <w:lvlText w:val="%4."/>
      <w:lvlJc w:val="left"/>
      <w:pPr>
        <w:ind w:left="2814" w:hanging="360"/>
      </w:pPr>
    </w:lvl>
    <w:lvl w:ilvl="4" w:tplc="1C090019" w:tentative="1">
      <w:start w:val="1"/>
      <w:numFmt w:val="lowerLetter"/>
      <w:lvlText w:val="%5."/>
      <w:lvlJc w:val="left"/>
      <w:pPr>
        <w:ind w:left="3534" w:hanging="360"/>
      </w:pPr>
    </w:lvl>
    <w:lvl w:ilvl="5" w:tplc="1C09001B" w:tentative="1">
      <w:start w:val="1"/>
      <w:numFmt w:val="lowerRoman"/>
      <w:lvlText w:val="%6."/>
      <w:lvlJc w:val="right"/>
      <w:pPr>
        <w:ind w:left="4254" w:hanging="180"/>
      </w:pPr>
    </w:lvl>
    <w:lvl w:ilvl="6" w:tplc="1C09000F" w:tentative="1">
      <w:start w:val="1"/>
      <w:numFmt w:val="decimal"/>
      <w:lvlText w:val="%7."/>
      <w:lvlJc w:val="left"/>
      <w:pPr>
        <w:ind w:left="4974" w:hanging="360"/>
      </w:pPr>
    </w:lvl>
    <w:lvl w:ilvl="7" w:tplc="1C090019" w:tentative="1">
      <w:start w:val="1"/>
      <w:numFmt w:val="lowerLetter"/>
      <w:lvlText w:val="%8."/>
      <w:lvlJc w:val="left"/>
      <w:pPr>
        <w:ind w:left="5694" w:hanging="360"/>
      </w:pPr>
    </w:lvl>
    <w:lvl w:ilvl="8" w:tplc="1C09001B" w:tentative="1">
      <w:start w:val="1"/>
      <w:numFmt w:val="lowerRoman"/>
      <w:lvlText w:val="%9."/>
      <w:lvlJc w:val="right"/>
      <w:pPr>
        <w:ind w:left="6414" w:hanging="180"/>
      </w:pPr>
    </w:lvl>
  </w:abstractNum>
  <w:abstractNum w:abstractNumId="2" w15:restartNumberingAfterBreak="0">
    <w:nsid w:val="23AD5E86"/>
    <w:multiLevelType w:val="hybridMultilevel"/>
    <w:tmpl w:val="C8AC1A14"/>
    <w:lvl w:ilvl="0" w:tplc="A3D82DD0">
      <w:start w:val="1"/>
      <w:numFmt w:val="decimal"/>
      <w:lvlText w:val="%1."/>
      <w:lvlJc w:val="left"/>
      <w:pPr>
        <w:ind w:left="1211" w:hanging="36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3" w15:restartNumberingAfterBreak="0">
    <w:nsid w:val="2B0C25D6"/>
    <w:multiLevelType w:val="hybridMultilevel"/>
    <w:tmpl w:val="F1E480EA"/>
    <w:lvl w:ilvl="0" w:tplc="FA202670">
      <w:start w:val="1"/>
      <w:numFmt w:val="lowerLetter"/>
      <w:lvlText w:val="%1)"/>
      <w:lvlJc w:val="left"/>
      <w:pPr>
        <w:ind w:left="1636" w:hanging="360"/>
      </w:pPr>
      <w:rPr>
        <w:rFonts w:hint="default"/>
      </w:rPr>
    </w:lvl>
    <w:lvl w:ilvl="1" w:tplc="1C090019" w:tentative="1">
      <w:start w:val="1"/>
      <w:numFmt w:val="lowerLetter"/>
      <w:lvlText w:val="%2."/>
      <w:lvlJc w:val="left"/>
      <w:pPr>
        <w:ind w:left="2356" w:hanging="360"/>
      </w:pPr>
    </w:lvl>
    <w:lvl w:ilvl="2" w:tplc="1C09001B" w:tentative="1">
      <w:start w:val="1"/>
      <w:numFmt w:val="lowerRoman"/>
      <w:lvlText w:val="%3."/>
      <w:lvlJc w:val="right"/>
      <w:pPr>
        <w:ind w:left="3076" w:hanging="180"/>
      </w:pPr>
    </w:lvl>
    <w:lvl w:ilvl="3" w:tplc="1C09000F" w:tentative="1">
      <w:start w:val="1"/>
      <w:numFmt w:val="decimal"/>
      <w:lvlText w:val="%4."/>
      <w:lvlJc w:val="left"/>
      <w:pPr>
        <w:ind w:left="3796" w:hanging="360"/>
      </w:pPr>
    </w:lvl>
    <w:lvl w:ilvl="4" w:tplc="1C090019" w:tentative="1">
      <w:start w:val="1"/>
      <w:numFmt w:val="lowerLetter"/>
      <w:lvlText w:val="%5."/>
      <w:lvlJc w:val="left"/>
      <w:pPr>
        <w:ind w:left="4516" w:hanging="360"/>
      </w:pPr>
    </w:lvl>
    <w:lvl w:ilvl="5" w:tplc="1C09001B" w:tentative="1">
      <w:start w:val="1"/>
      <w:numFmt w:val="lowerRoman"/>
      <w:lvlText w:val="%6."/>
      <w:lvlJc w:val="right"/>
      <w:pPr>
        <w:ind w:left="5236" w:hanging="180"/>
      </w:pPr>
    </w:lvl>
    <w:lvl w:ilvl="6" w:tplc="1C09000F" w:tentative="1">
      <w:start w:val="1"/>
      <w:numFmt w:val="decimal"/>
      <w:lvlText w:val="%7."/>
      <w:lvlJc w:val="left"/>
      <w:pPr>
        <w:ind w:left="5956" w:hanging="360"/>
      </w:pPr>
    </w:lvl>
    <w:lvl w:ilvl="7" w:tplc="1C090019" w:tentative="1">
      <w:start w:val="1"/>
      <w:numFmt w:val="lowerLetter"/>
      <w:lvlText w:val="%8."/>
      <w:lvlJc w:val="left"/>
      <w:pPr>
        <w:ind w:left="6676" w:hanging="360"/>
      </w:pPr>
    </w:lvl>
    <w:lvl w:ilvl="8" w:tplc="1C09001B" w:tentative="1">
      <w:start w:val="1"/>
      <w:numFmt w:val="lowerRoman"/>
      <w:lvlText w:val="%9."/>
      <w:lvlJc w:val="right"/>
      <w:pPr>
        <w:ind w:left="7396" w:hanging="180"/>
      </w:pPr>
    </w:lvl>
  </w:abstractNum>
  <w:abstractNum w:abstractNumId="4" w15:restartNumberingAfterBreak="0">
    <w:nsid w:val="3E422051"/>
    <w:multiLevelType w:val="hybridMultilevel"/>
    <w:tmpl w:val="3E3E5666"/>
    <w:lvl w:ilvl="0" w:tplc="95FC4980">
      <w:start w:val="1"/>
      <w:numFmt w:val="lowerLetter"/>
      <w:lvlText w:val="%1)"/>
      <w:lvlJc w:val="left"/>
      <w:pPr>
        <w:ind w:left="3196" w:hanging="360"/>
      </w:pPr>
      <w:rPr>
        <w:rFonts w:hint="default"/>
      </w:rPr>
    </w:lvl>
    <w:lvl w:ilvl="1" w:tplc="1C090019" w:tentative="1">
      <w:start w:val="1"/>
      <w:numFmt w:val="lowerLetter"/>
      <w:lvlText w:val="%2."/>
      <w:lvlJc w:val="left"/>
      <w:pPr>
        <w:ind w:left="3916" w:hanging="360"/>
      </w:pPr>
    </w:lvl>
    <w:lvl w:ilvl="2" w:tplc="1C09001B" w:tentative="1">
      <w:start w:val="1"/>
      <w:numFmt w:val="lowerRoman"/>
      <w:lvlText w:val="%3."/>
      <w:lvlJc w:val="right"/>
      <w:pPr>
        <w:ind w:left="4636" w:hanging="180"/>
      </w:pPr>
    </w:lvl>
    <w:lvl w:ilvl="3" w:tplc="1C09000F" w:tentative="1">
      <w:start w:val="1"/>
      <w:numFmt w:val="decimal"/>
      <w:lvlText w:val="%4."/>
      <w:lvlJc w:val="left"/>
      <w:pPr>
        <w:ind w:left="5356" w:hanging="360"/>
      </w:pPr>
    </w:lvl>
    <w:lvl w:ilvl="4" w:tplc="1C090019" w:tentative="1">
      <w:start w:val="1"/>
      <w:numFmt w:val="lowerLetter"/>
      <w:lvlText w:val="%5."/>
      <w:lvlJc w:val="left"/>
      <w:pPr>
        <w:ind w:left="6076" w:hanging="360"/>
      </w:pPr>
    </w:lvl>
    <w:lvl w:ilvl="5" w:tplc="1C09001B" w:tentative="1">
      <w:start w:val="1"/>
      <w:numFmt w:val="lowerRoman"/>
      <w:lvlText w:val="%6."/>
      <w:lvlJc w:val="right"/>
      <w:pPr>
        <w:ind w:left="6796" w:hanging="180"/>
      </w:pPr>
    </w:lvl>
    <w:lvl w:ilvl="6" w:tplc="1C09000F" w:tentative="1">
      <w:start w:val="1"/>
      <w:numFmt w:val="decimal"/>
      <w:lvlText w:val="%7."/>
      <w:lvlJc w:val="left"/>
      <w:pPr>
        <w:ind w:left="7516" w:hanging="360"/>
      </w:pPr>
    </w:lvl>
    <w:lvl w:ilvl="7" w:tplc="1C090019" w:tentative="1">
      <w:start w:val="1"/>
      <w:numFmt w:val="lowerLetter"/>
      <w:lvlText w:val="%8."/>
      <w:lvlJc w:val="left"/>
      <w:pPr>
        <w:ind w:left="8236" w:hanging="360"/>
      </w:pPr>
    </w:lvl>
    <w:lvl w:ilvl="8" w:tplc="1C09001B" w:tentative="1">
      <w:start w:val="1"/>
      <w:numFmt w:val="lowerRoman"/>
      <w:lvlText w:val="%9."/>
      <w:lvlJc w:val="right"/>
      <w:pPr>
        <w:ind w:left="8956" w:hanging="180"/>
      </w:pPr>
    </w:lvl>
  </w:abstractNum>
  <w:abstractNum w:abstractNumId="5" w15:restartNumberingAfterBreak="0">
    <w:nsid w:val="4A0C7BC8"/>
    <w:multiLevelType w:val="hybridMultilevel"/>
    <w:tmpl w:val="A3E29174"/>
    <w:lvl w:ilvl="0" w:tplc="04962744">
      <w:start w:val="1"/>
      <w:numFmt w:val="lowerLetter"/>
      <w:lvlText w:val="%1)"/>
      <w:lvlJc w:val="left"/>
      <w:pPr>
        <w:ind w:left="2475" w:hanging="360"/>
      </w:pPr>
      <w:rPr>
        <w:rFonts w:hint="default"/>
      </w:rPr>
    </w:lvl>
    <w:lvl w:ilvl="1" w:tplc="1C090019">
      <w:start w:val="1"/>
      <w:numFmt w:val="lowerLetter"/>
      <w:lvlText w:val="%2."/>
      <w:lvlJc w:val="left"/>
      <w:pPr>
        <w:ind w:left="3195" w:hanging="360"/>
      </w:pPr>
    </w:lvl>
    <w:lvl w:ilvl="2" w:tplc="1C09001B">
      <w:start w:val="1"/>
      <w:numFmt w:val="lowerRoman"/>
      <w:lvlText w:val="%3."/>
      <w:lvlJc w:val="right"/>
      <w:pPr>
        <w:ind w:left="3915" w:hanging="180"/>
      </w:pPr>
    </w:lvl>
    <w:lvl w:ilvl="3" w:tplc="1C09000F">
      <w:start w:val="1"/>
      <w:numFmt w:val="decimal"/>
      <w:lvlText w:val="%4."/>
      <w:lvlJc w:val="left"/>
      <w:pPr>
        <w:ind w:left="4635" w:hanging="360"/>
      </w:pPr>
    </w:lvl>
    <w:lvl w:ilvl="4" w:tplc="1C090019" w:tentative="1">
      <w:start w:val="1"/>
      <w:numFmt w:val="lowerLetter"/>
      <w:lvlText w:val="%5."/>
      <w:lvlJc w:val="left"/>
      <w:pPr>
        <w:ind w:left="5355" w:hanging="360"/>
      </w:pPr>
    </w:lvl>
    <w:lvl w:ilvl="5" w:tplc="1C09001B" w:tentative="1">
      <w:start w:val="1"/>
      <w:numFmt w:val="lowerRoman"/>
      <w:lvlText w:val="%6."/>
      <w:lvlJc w:val="right"/>
      <w:pPr>
        <w:ind w:left="6075" w:hanging="180"/>
      </w:pPr>
    </w:lvl>
    <w:lvl w:ilvl="6" w:tplc="1C09000F" w:tentative="1">
      <w:start w:val="1"/>
      <w:numFmt w:val="decimal"/>
      <w:lvlText w:val="%7."/>
      <w:lvlJc w:val="left"/>
      <w:pPr>
        <w:ind w:left="6795" w:hanging="360"/>
      </w:pPr>
    </w:lvl>
    <w:lvl w:ilvl="7" w:tplc="1C090019" w:tentative="1">
      <w:start w:val="1"/>
      <w:numFmt w:val="lowerLetter"/>
      <w:lvlText w:val="%8."/>
      <w:lvlJc w:val="left"/>
      <w:pPr>
        <w:ind w:left="7515" w:hanging="360"/>
      </w:pPr>
    </w:lvl>
    <w:lvl w:ilvl="8" w:tplc="1C09001B" w:tentative="1">
      <w:start w:val="1"/>
      <w:numFmt w:val="lowerRoman"/>
      <w:lvlText w:val="%9."/>
      <w:lvlJc w:val="right"/>
      <w:pPr>
        <w:ind w:left="8235" w:hanging="180"/>
      </w:pPr>
    </w:lvl>
  </w:abstractNum>
  <w:abstractNum w:abstractNumId="6" w15:restartNumberingAfterBreak="0">
    <w:nsid w:val="5106173B"/>
    <w:multiLevelType w:val="multilevel"/>
    <w:tmpl w:val="C2222CF2"/>
    <w:lvl w:ilvl="0">
      <w:start w:val="1"/>
      <w:numFmt w:val="decimal"/>
      <w:lvlText w:val="%1"/>
      <w:lvlJc w:val="left"/>
      <w:pPr>
        <w:ind w:left="735" w:hanging="735"/>
      </w:pPr>
      <w:rPr>
        <w:rFonts w:hint="default"/>
      </w:rPr>
    </w:lvl>
    <w:lvl w:ilvl="1">
      <w:start w:val="1"/>
      <w:numFmt w:val="decimal"/>
      <w:lvlText w:val="%1.%2"/>
      <w:lvlJc w:val="left"/>
      <w:pPr>
        <w:ind w:left="1440" w:hanging="735"/>
      </w:pPr>
      <w:rPr>
        <w:rFonts w:hint="default"/>
      </w:rPr>
    </w:lvl>
    <w:lvl w:ilvl="2">
      <w:start w:val="1"/>
      <w:numFmt w:val="decimal"/>
      <w:lvlText w:val="%1.%2.%3"/>
      <w:lvlJc w:val="left"/>
      <w:pPr>
        <w:ind w:left="2145" w:hanging="735"/>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2"/>
  </w:num>
  <w:num w:numId="3">
    <w:abstractNumId w:val="4"/>
  </w:num>
  <w:num w:numId="4">
    <w:abstractNumId w:val="3"/>
  </w:num>
  <w:num w:numId="5">
    <w:abstractNumId w:val="1"/>
  </w:num>
  <w:num w:numId="6">
    <w:abstractNumId w:val="6"/>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8FC"/>
    <w:rsid w:val="00001973"/>
    <w:rsid w:val="00002765"/>
    <w:rsid w:val="00002DBE"/>
    <w:rsid w:val="00004E12"/>
    <w:rsid w:val="00006B80"/>
    <w:rsid w:val="00011886"/>
    <w:rsid w:val="00016214"/>
    <w:rsid w:val="00017B41"/>
    <w:rsid w:val="00021979"/>
    <w:rsid w:val="0002385D"/>
    <w:rsid w:val="0002436D"/>
    <w:rsid w:val="000249AE"/>
    <w:rsid w:val="000251EA"/>
    <w:rsid w:val="000307B2"/>
    <w:rsid w:val="0003097F"/>
    <w:rsid w:val="00031203"/>
    <w:rsid w:val="0003202E"/>
    <w:rsid w:val="000364CD"/>
    <w:rsid w:val="00040196"/>
    <w:rsid w:val="00044E9B"/>
    <w:rsid w:val="00045E26"/>
    <w:rsid w:val="00045EEE"/>
    <w:rsid w:val="00046D1B"/>
    <w:rsid w:val="000471A5"/>
    <w:rsid w:val="00051E8E"/>
    <w:rsid w:val="00056111"/>
    <w:rsid w:val="00056607"/>
    <w:rsid w:val="00060662"/>
    <w:rsid w:val="000615F4"/>
    <w:rsid w:val="000647E0"/>
    <w:rsid w:val="00066170"/>
    <w:rsid w:val="0006778B"/>
    <w:rsid w:val="00075357"/>
    <w:rsid w:val="00075CD1"/>
    <w:rsid w:val="0007623C"/>
    <w:rsid w:val="00095718"/>
    <w:rsid w:val="00095C2E"/>
    <w:rsid w:val="000A211B"/>
    <w:rsid w:val="000A3ECE"/>
    <w:rsid w:val="000A7983"/>
    <w:rsid w:val="000B07A7"/>
    <w:rsid w:val="000B0BA5"/>
    <w:rsid w:val="000B3CCF"/>
    <w:rsid w:val="000C3E2D"/>
    <w:rsid w:val="000C43D4"/>
    <w:rsid w:val="000D0700"/>
    <w:rsid w:val="000D28F6"/>
    <w:rsid w:val="000D3FD7"/>
    <w:rsid w:val="000D57CA"/>
    <w:rsid w:val="000D7DDF"/>
    <w:rsid w:val="000E00AD"/>
    <w:rsid w:val="000E36A0"/>
    <w:rsid w:val="000E448C"/>
    <w:rsid w:val="000E4EA2"/>
    <w:rsid w:val="000E5A12"/>
    <w:rsid w:val="000F01B8"/>
    <w:rsid w:val="000F6477"/>
    <w:rsid w:val="000F7AAA"/>
    <w:rsid w:val="001074A8"/>
    <w:rsid w:val="00107D58"/>
    <w:rsid w:val="00111545"/>
    <w:rsid w:val="00111B5A"/>
    <w:rsid w:val="00111DB4"/>
    <w:rsid w:val="00113358"/>
    <w:rsid w:val="00115647"/>
    <w:rsid w:val="00115D66"/>
    <w:rsid w:val="00115DF1"/>
    <w:rsid w:val="001205F0"/>
    <w:rsid w:val="00130385"/>
    <w:rsid w:val="00131E83"/>
    <w:rsid w:val="00133074"/>
    <w:rsid w:val="00133827"/>
    <w:rsid w:val="001346D4"/>
    <w:rsid w:val="0013580F"/>
    <w:rsid w:val="0014394C"/>
    <w:rsid w:val="0014495C"/>
    <w:rsid w:val="00145CA6"/>
    <w:rsid w:val="00146E20"/>
    <w:rsid w:val="00147D8C"/>
    <w:rsid w:val="00150C1F"/>
    <w:rsid w:val="00151A1C"/>
    <w:rsid w:val="00153098"/>
    <w:rsid w:val="00155EAA"/>
    <w:rsid w:val="0015732F"/>
    <w:rsid w:val="00162D27"/>
    <w:rsid w:val="00167E48"/>
    <w:rsid w:val="00175320"/>
    <w:rsid w:val="001755FF"/>
    <w:rsid w:val="00176DF0"/>
    <w:rsid w:val="00180088"/>
    <w:rsid w:val="00182E85"/>
    <w:rsid w:val="001836F5"/>
    <w:rsid w:val="00183C89"/>
    <w:rsid w:val="00185DCD"/>
    <w:rsid w:val="00190BFE"/>
    <w:rsid w:val="00192FAC"/>
    <w:rsid w:val="00193921"/>
    <w:rsid w:val="00196E5A"/>
    <w:rsid w:val="001A1602"/>
    <w:rsid w:val="001A2C38"/>
    <w:rsid w:val="001A5F64"/>
    <w:rsid w:val="001B057F"/>
    <w:rsid w:val="001B2057"/>
    <w:rsid w:val="001B26E2"/>
    <w:rsid w:val="001B4B49"/>
    <w:rsid w:val="001B59FC"/>
    <w:rsid w:val="001B79D2"/>
    <w:rsid w:val="001C57E7"/>
    <w:rsid w:val="001C7C78"/>
    <w:rsid w:val="001D141D"/>
    <w:rsid w:val="001D606C"/>
    <w:rsid w:val="001E3B9B"/>
    <w:rsid w:val="001E5F41"/>
    <w:rsid w:val="001E61EE"/>
    <w:rsid w:val="001E749C"/>
    <w:rsid w:val="001F15BE"/>
    <w:rsid w:val="001F4BC2"/>
    <w:rsid w:val="001F59DF"/>
    <w:rsid w:val="00200200"/>
    <w:rsid w:val="00200B45"/>
    <w:rsid w:val="00204675"/>
    <w:rsid w:val="00205A3E"/>
    <w:rsid w:val="00220B1A"/>
    <w:rsid w:val="00222B44"/>
    <w:rsid w:val="00223E4F"/>
    <w:rsid w:val="00224E63"/>
    <w:rsid w:val="00227E14"/>
    <w:rsid w:val="002301F3"/>
    <w:rsid w:val="00230D1D"/>
    <w:rsid w:val="00233B40"/>
    <w:rsid w:val="00234FE8"/>
    <w:rsid w:val="00235BEB"/>
    <w:rsid w:val="0024098B"/>
    <w:rsid w:val="00245C7B"/>
    <w:rsid w:val="002460A4"/>
    <w:rsid w:val="00246C19"/>
    <w:rsid w:val="00247EFA"/>
    <w:rsid w:val="0025007E"/>
    <w:rsid w:val="00253463"/>
    <w:rsid w:val="002544D4"/>
    <w:rsid w:val="00256B07"/>
    <w:rsid w:val="002577B8"/>
    <w:rsid w:val="00261D38"/>
    <w:rsid w:val="00262757"/>
    <w:rsid w:val="002636FF"/>
    <w:rsid w:val="002714BA"/>
    <w:rsid w:val="00271B27"/>
    <w:rsid w:val="00272E9B"/>
    <w:rsid w:val="00277E34"/>
    <w:rsid w:val="0028114E"/>
    <w:rsid w:val="00285DB2"/>
    <w:rsid w:val="00287BE6"/>
    <w:rsid w:val="00287D6E"/>
    <w:rsid w:val="00287EB7"/>
    <w:rsid w:val="00290506"/>
    <w:rsid w:val="00291BE9"/>
    <w:rsid w:val="0029276B"/>
    <w:rsid w:val="00292E49"/>
    <w:rsid w:val="0029376A"/>
    <w:rsid w:val="002937DC"/>
    <w:rsid w:val="00296673"/>
    <w:rsid w:val="002A0D3F"/>
    <w:rsid w:val="002A1636"/>
    <w:rsid w:val="002A1A93"/>
    <w:rsid w:val="002A4E75"/>
    <w:rsid w:val="002A5ED4"/>
    <w:rsid w:val="002A6105"/>
    <w:rsid w:val="002B0F89"/>
    <w:rsid w:val="002B2CF9"/>
    <w:rsid w:val="002B5A0E"/>
    <w:rsid w:val="002B5B36"/>
    <w:rsid w:val="002B685C"/>
    <w:rsid w:val="002B751E"/>
    <w:rsid w:val="002B7D65"/>
    <w:rsid w:val="002C3D21"/>
    <w:rsid w:val="002C44B5"/>
    <w:rsid w:val="002C4724"/>
    <w:rsid w:val="002C6CB4"/>
    <w:rsid w:val="002C7525"/>
    <w:rsid w:val="002D4ED3"/>
    <w:rsid w:val="002E17A6"/>
    <w:rsid w:val="002E19B1"/>
    <w:rsid w:val="002E216A"/>
    <w:rsid w:val="002E5DB7"/>
    <w:rsid w:val="002E6231"/>
    <w:rsid w:val="002F0C2D"/>
    <w:rsid w:val="002F2F80"/>
    <w:rsid w:val="002F361C"/>
    <w:rsid w:val="002F43FB"/>
    <w:rsid w:val="002F6E74"/>
    <w:rsid w:val="00301FA5"/>
    <w:rsid w:val="0030582A"/>
    <w:rsid w:val="003065A9"/>
    <w:rsid w:val="0031140D"/>
    <w:rsid w:val="003134B5"/>
    <w:rsid w:val="00320514"/>
    <w:rsid w:val="00320ACC"/>
    <w:rsid w:val="00321843"/>
    <w:rsid w:val="0032430D"/>
    <w:rsid w:val="00326528"/>
    <w:rsid w:val="003315E1"/>
    <w:rsid w:val="0033395F"/>
    <w:rsid w:val="0033420F"/>
    <w:rsid w:val="00337A6B"/>
    <w:rsid w:val="00340774"/>
    <w:rsid w:val="00340CEA"/>
    <w:rsid w:val="00343C19"/>
    <w:rsid w:val="00344684"/>
    <w:rsid w:val="003458E7"/>
    <w:rsid w:val="003506FE"/>
    <w:rsid w:val="00352D39"/>
    <w:rsid w:val="00356C3B"/>
    <w:rsid w:val="003577CB"/>
    <w:rsid w:val="0036202A"/>
    <w:rsid w:val="00364692"/>
    <w:rsid w:val="00365486"/>
    <w:rsid w:val="00366A56"/>
    <w:rsid w:val="003672CB"/>
    <w:rsid w:val="003676C8"/>
    <w:rsid w:val="003730EE"/>
    <w:rsid w:val="003739E9"/>
    <w:rsid w:val="003772E7"/>
    <w:rsid w:val="00382066"/>
    <w:rsid w:val="00382BCD"/>
    <w:rsid w:val="00384C2D"/>
    <w:rsid w:val="003850A9"/>
    <w:rsid w:val="0038645A"/>
    <w:rsid w:val="0038657F"/>
    <w:rsid w:val="003917FD"/>
    <w:rsid w:val="0039227F"/>
    <w:rsid w:val="0039363A"/>
    <w:rsid w:val="00394276"/>
    <w:rsid w:val="003A349C"/>
    <w:rsid w:val="003A4C44"/>
    <w:rsid w:val="003A5A73"/>
    <w:rsid w:val="003A6BF2"/>
    <w:rsid w:val="003B074A"/>
    <w:rsid w:val="003B342E"/>
    <w:rsid w:val="003B74C8"/>
    <w:rsid w:val="003C0166"/>
    <w:rsid w:val="003C1DF2"/>
    <w:rsid w:val="003C222F"/>
    <w:rsid w:val="003C597F"/>
    <w:rsid w:val="003C6D35"/>
    <w:rsid w:val="003D234B"/>
    <w:rsid w:val="003D2619"/>
    <w:rsid w:val="003D27D7"/>
    <w:rsid w:val="003D452A"/>
    <w:rsid w:val="003D4A65"/>
    <w:rsid w:val="003E0E63"/>
    <w:rsid w:val="003E2324"/>
    <w:rsid w:val="003E2AB1"/>
    <w:rsid w:val="003E3E90"/>
    <w:rsid w:val="003E623A"/>
    <w:rsid w:val="003E6B4F"/>
    <w:rsid w:val="003E799D"/>
    <w:rsid w:val="003E7CDE"/>
    <w:rsid w:val="003F1399"/>
    <w:rsid w:val="003F604F"/>
    <w:rsid w:val="003F6E9A"/>
    <w:rsid w:val="003F769E"/>
    <w:rsid w:val="00401037"/>
    <w:rsid w:val="0040283D"/>
    <w:rsid w:val="00404547"/>
    <w:rsid w:val="00404918"/>
    <w:rsid w:val="004063FA"/>
    <w:rsid w:val="0041086A"/>
    <w:rsid w:val="00413839"/>
    <w:rsid w:val="004142C1"/>
    <w:rsid w:val="00415B80"/>
    <w:rsid w:val="00422A84"/>
    <w:rsid w:val="0042357E"/>
    <w:rsid w:val="00426094"/>
    <w:rsid w:val="00431861"/>
    <w:rsid w:val="00434B7C"/>
    <w:rsid w:val="00434C94"/>
    <w:rsid w:val="00436DD3"/>
    <w:rsid w:val="00450014"/>
    <w:rsid w:val="00454EC7"/>
    <w:rsid w:val="00456E44"/>
    <w:rsid w:val="0046181E"/>
    <w:rsid w:val="00461E8A"/>
    <w:rsid w:val="004634A9"/>
    <w:rsid w:val="0046459C"/>
    <w:rsid w:val="00467794"/>
    <w:rsid w:val="00470F7B"/>
    <w:rsid w:val="0047428E"/>
    <w:rsid w:val="00475854"/>
    <w:rsid w:val="00477468"/>
    <w:rsid w:val="00481178"/>
    <w:rsid w:val="00483605"/>
    <w:rsid w:val="00484376"/>
    <w:rsid w:val="00485D79"/>
    <w:rsid w:val="00487C2A"/>
    <w:rsid w:val="00491E0A"/>
    <w:rsid w:val="004925E2"/>
    <w:rsid w:val="004964E3"/>
    <w:rsid w:val="004A3BAB"/>
    <w:rsid w:val="004A474A"/>
    <w:rsid w:val="004A4FF9"/>
    <w:rsid w:val="004B2279"/>
    <w:rsid w:val="004B3714"/>
    <w:rsid w:val="004B4268"/>
    <w:rsid w:val="004B56B7"/>
    <w:rsid w:val="004B5859"/>
    <w:rsid w:val="004C310B"/>
    <w:rsid w:val="004C32FF"/>
    <w:rsid w:val="004C4913"/>
    <w:rsid w:val="004C5BD1"/>
    <w:rsid w:val="004C6C6E"/>
    <w:rsid w:val="004D6998"/>
    <w:rsid w:val="004E1AB6"/>
    <w:rsid w:val="004E7039"/>
    <w:rsid w:val="004F00D7"/>
    <w:rsid w:val="004F272F"/>
    <w:rsid w:val="004F421E"/>
    <w:rsid w:val="004F5F36"/>
    <w:rsid w:val="004F7633"/>
    <w:rsid w:val="005002E4"/>
    <w:rsid w:val="005011CB"/>
    <w:rsid w:val="005020A7"/>
    <w:rsid w:val="00502152"/>
    <w:rsid w:val="00504912"/>
    <w:rsid w:val="00506DAC"/>
    <w:rsid w:val="00507D17"/>
    <w:rsid w:val="0051233C"/>
    <w:rsid w:val="00512A06"/>
    <w:rsid w:val="00512C8A"/>
    <w:rsid w:val="005136DE"/>
    <w:rsid w:val="005176BC"/>
    <w:rsid w:val="005206B9"/>
    <w:rsid w:val="00520C5D"/>
    <w:rsid w:val="0052286D"/>
    <w:rsid w:val="00522E74"/>
    <w:rsid w:val="005237A5"/>
    <w:rsid w:val="005239CC"/>
    <w:rsid w:val="005240FA"/>
    <w:rsid w:val="00524D7F"/>
    <w:rsid w:val="005263D4"/>
    <w:rsid w:val="005333FB"/>
    <w:rsid w:val="00540E16"/>
    <w:rsid w:val="005420F0"/>
    <w:rsid w:val="00542445"/>
    <w:rsid w:val="00542D56"/>
    <w:rsid w:val="005435DB"/>
    <w:rsid w:val="0054630E"/>
    <w:rsid w:val="00547D1B"/>
    <w:rsid w:val="00550156"/>
    <w:rsid w:val="00564550"/>
    <w:rsid w:val="00571A02"/>
    <w:rsid w:val="005723A0"/>
    <w:rsid w:val="00572992"/>
    <w:rsid w:val="00575C35"/>
    <w:rsid w:val="00575F53"/>
    <w:rsid w:val="0058256A"/>
    <w:rsid w:val="00585EA8"/>
    <w:rsid w:val="005905A8"/>
    <w:rsid w:val="00591074"/>
    <w:rsid w:val="00593DAF"/>
    <w:rsid w:val="00595FF3"/>
    <w:rsid w:val="005A0625"/>
    <w:rsid w:val="005A1077"/>
    <w:rsid w:val="005A182D"/>
    <w:rsid w:val="005A19F9"/>
    <w:rsid w:val="005A522C"/>
    <w:rsid w:val="005A532F"/>
    <w:rsid w:val="005A6F64"/>
    <w:rsid w:val="005B110A"/>
    <w:rsid w:val="005B17F6"/>
    <w:rsid w:val="005B58F8"/>
    <w:rsid w:val="005B6559"/>
    <w:rsid w:val="005B6B23"/>
    <w:rsid w:val="005C3054"/>
    <w:rsid w:val="005C3086"/>
    <w:rsid w:val="005C3421"/>
    <w:rsid w:val="005C4CBD"/>
    <w:rsid w:val="005C607D"/>
    <w:rsid w:val="005D0B6E"/>
    <w:rsid w:val="005D0FA5"/>
    <w:rsid w:val="005D1EE9"/>
    <w:rsid w:val="005D1F43"/>
    <w:rsid w:val="005D35D9"/>
    <w:rsid w:val="005D39E3"/>
    <w:rsid w:val="005D5F74"/>
    <w:rsid w:val="005D626D"/>
    <w:rsid w:val="005D6DDF"/>
    <w:rsid w:val="005D70FD"/>
    <w:rsid w:val="005E1F5A"/>
    <w:rsid w:val="005E727C"/>
    <w:rsid w:val="005E7EC0"/>
    <w:rsid w:val="005F0ABD"/>
    <w:rsid w:val="005F1BB7"/>
    <w:rsid w:val="005F33D8"/>
    <w:rsid w:val="005F44CB"/>
    <w:rsid w:val="005F513D"/>
    <w:rsid w:val="00600C91"/>
    <w:rsid w:val="00600D96"/>
    <w:rsid w:val="00603486"/>
    <w:rsid w:val="0060400A"/>
    <w:rsid w:val="006043FE"/>
    <w:rsid w:val="00613AB7"/>
    <w:rsid w:val="00617B24"/>
    <w:rsid w:val="00623E13"/>
    <w:rsid w:val="0062575D"/>
    <w:rsid w:val="0062609A"/>
    <w:rsid w:val="00626305"/>
    <w:rsid w:val="006311CA"/>
    <w:rsid w:val="006318DD"/>
    <w:rsid w:val="00632D83"/>
    <w:rsid w:val="00634D41"/>
    <w:rsid w:val="00636B9A"/>
    <w:rsid w:val="00636BAC"/>
    <w:rsid w:val="00640794"/>
    <w:rsid w:val="00642675"/>
    <w:rsid w:val="00643967"/>
    <w:rsid w:val="006441A9"/>
    <w:rsid w:val="00644BD9"/>
    <w:rsid w:val="00644ED6"/>
    <w:rsid w:val="00647048"/>
    <w:rsid w:val="00651F7D"/>
    <w:rsid w:val="006533CE"/>
    <w:rsid w:val="00653CA3"/>
    <w:rsid w:val="006541F0"/>
    <w:rsid w:val="00654773"/>
    <w:rsid w:val="00655F99"/>
    <w:rsid w:val="006602E6"/>
    <w:rsid w:val="00663C23"/>
    <w:rsid w:val="00665D16"/>
    <w:rsid w:val="00674388"/>
    <w:rsid w:val="00676B84"/>
    <w:rsid w:val="00682CEB"/>
    <w:rsid w:val="006845EB"/>
    <w:rsid w:val="00685ACD"/>
    <w:rsid w:val="00687807"/>
    <w:rsid w:val="00690849"/>
    <w:rsid w:val="00697B72"/>
    <w:rsid w:val="00697CD8"/>
    <w:rsid w:val="00697FF9"/>
    <w:rsid w:val="006A157B"/>
    <w:rsid w:val="006A28F3"/>
    <w:rsid w:val="006A313C"/>
    <w:rsid w:val="006A3592"/>
    <w:rsid w:val="006A4AD3"/>
    <w:rsid w:val="006A7E80"/>
    <w:rsid w:val="006B0F03"/>
    <w:rsid w:val="006B601F"/>
    <w:rsid w:val="006C20D8"/>
    <w:rsid w:val="006C6A73"/>
    <w:rsid w:val="006C7CB7"/>
    <w:rsid w:val="006D16E3"/>
    <w:rsid w:val="006D6440"/>
    <w:rsid w:val="006E3E32"/>
    <w:rsid w:val="006F01C6"/>
    <w:rsid w:val="006F3BF4"/>
    <w:rsid w:val="007008FC"/>
    <w:rsid w:val="00703C6B"/>
    <w:rsid w:val="0070444C"/>
    <w:rsid w:val="00705307"/>
    <w:rsid w:val="0070722C"/>
    <w:rsid w:val="00712FFA"/>
    <w:rsid w:val="007130B6"/>
    <w:rsid w:val="0071755D"/>
    <w:rsid w:val="007215ED"/>
    <w:rsid w:val="00722B9F"/>
    <w:rsid w:val="007255AE"/>
    <w:rsid w:val="0072645E"/>
    <w:rsid w:val="007267A0"/>
    <w:rsid w:val="00726D34"/>
    <w:rsid w:val="0073004B"/>
    <w:rsid w:val="007300DD"/>
    <w:rsid w:val="00731496"/>
    <w:rsid w:val="007356EB"/>
    <w:rsid w:val="00736AE2"/>
    <w:rsid w:val="0074092C"/>
    <w:rsid w:val="00744962"/>
    <w:rsid w:val="00745719"/>
    <w:rsid w:val="00750707"/>
    <w:rsid w:val="00750E23"/>
    <w:rsid w:val="00751451"/>
    <w:rsid w:val="007525FC"/>
    <w:rsid w:val="00755F80"/>
    <w:rsid w:val="007575D3"/>
    <w:rsid w:val="0076148F"/>
    <w:rsid w:val="00766E06"/>
    <w:rsid w:val="00770A17"/>
    <w:rsid w:val="00772828"/>
    <w:rsid w:val="00775D4C"/>
    <w:rsid w:val="00782439"/>
    <w:rsid w:val="007833CF"/>
    <w:rsid w:val="007919AD"/>
    <w:rsid w:val="00793263"/>
    <w:rsid w:val="00795398"/>
    <w:rsid w:val="007958F8"/>
    <w:rsid w:val="00797CFB"/>
    <w:rsid w:val="007A0C55"/>
    <w:rsid w:val="007A0CE6"/>
    <w:rsid w:val="007A2AF2"/>
    <w:rsid w:val="007A3A79"/>
    <w:rsid w:val="007A4262"/>
    <w:rsid w:val="007A4837"/>
    <w:rsid w:val="007A5B8A"/>
    <w:rsid w:val="007A6314"/>
    <w:rsid w:val="007A6CAB"/>
    <w:rsid w:val="007B3771"/>
    <w:rsid w:val="007B76B6"/>
    <w:rsid w:val="007C08A7"/>
    <w:rsid w:val="007C2DF3"/>
    <w:rsid w:val="007C3203"/>
    <w:rsid w:val="007C3B84"/>
    <w:rsid w:val="007C4C85"/>
    <w:rsid w:val="007C5D85"/>
    <w:rsid w:val="007C6466"/>
    <w:rsid w:val="007D00FB"/>
    <w:rsid w:val="007E1848"/>
    <w:rsid w:val="007E313C"/>
    <w:rsid w:val="007E3911"/>
    <w:rsid w:val="007E3FDA"/>
    <w:rsid w:val="007E4ED4"/>
    <w:rsid w:val="007F297F"/>
    <w:rsid w:val="007F308C"/>
    <w:rsid w:val="007F6E97"/>
    <w:rsid w:val="0080197A"/>
    <w:rsid w:val="00804761"/>
    <w:rsid w:val="0080682F"/>
    <w:rsid w:val="008102C8"/>
    <w:rsid w:val="00815060"/>
    <w:rsid w:val="00815866"/>
    <w:rsid w:val="008314FC"/>
    <w:rsid w:val="00832F2E"/>
    <w:rsid w:val="00841CDC"/>
    <w:rsid w:val="00845199"/>
    <w:rsid w:val="008451B6"/>
    <w:rsid w:val="00845D80"/>
    <w:rsid w:val="00847FB4"/>
    <w:rsid w:val="00850894"/>
    <w:rsid w:val="008517D8"/>
    <w:rsid w:val="0085279B"/>
    <w:rsid w:val="00856806"/>
    <w:rsid w:val="00857AE8"/>
    <w:rsid w:val="008601CD"/>
    <w:rsid w:val="00860B33"/>
    <w:rsid w:val="00860DD3"/>
    <w:rsid w:val="00864F11"/>
    <w:rsid w:val="0087091A"/>
    <w:rsid w:val="00871BB2"/>
    <w:rsid w:val="00873466"/>
    <w:rsid w:val="008734D4"/>
    <w:rsid w:val="008736F3"/>
    <w:rsid w:val="00874149"/>
    <w:rsid w:val="00874590"/>
    <w:rsid w:val="00874FF5"/>
    <w:rsid w:val="008766CD"/>
    <w:rsid w:val="00876DF5"/>
    <w:rsid w:val="0088034B"/>
    <w:rsid w:val="00883E22"/>
    <w:rsid w:val="00885C96"/>
    <w:rsid w:val="00885E87"/>
    <w:rsid w:val="00886185"/>
    <w:rsid w:val="00891E55"/>
    <w:rsid w:val="008A138A"/>
    <w:rsid w:val="008A6A5C"/>
    <w:rsid w:val="008B17F1"/>
    <w:rsid w:val="008B5456"/>
    <w:rsid w:val="008C02EE"/>
    <w:rsid w:val="008C0CAD"/>
    <w:rsid w:val="008C4754"/>
    <w:rsid w:val="008D20AC"/>
    <w:rsid w:val="008D37A7"/>
    <w:rsid w:val="008D3D01"/>
    <w:rsid w:val="008D5519"/>
    <w:rsid w:val="008D696A"/>
    <w:rsid w:val="008E1E4C"/>
    <w:rsid w:val="008E3FA7"/>
    <w:rsid w:val="008E56C6"/>
    <w:rsid w:val="008E7984"/>
    <w:rsid w:val="008F010F"/>
    <w:rsid w:val="008F14C9"/>
    <w:rsid w:val="008F14D9"/>
    <w:rsid w:val="008F38F0"/>
    <w:rsid w:val="008F4B5B"/>
    <w:rsid w:val="008F4D1A"/>
    <w:rsid w:val="008F5A9A"/>
    <w:rsid w:val="008F6034"/>
    <w:rsid w:val="009009CF"/>
    <w:rsid w:val="00901F01"/>
    <w:rsid w:val="009055C3"/>
    <w:rsid w:val="009071FF"/>
    <w:rsid w:val="0091204D"/>
    <w:rsid w:val="009167BE"/>
    <w:rsid w:val="00921782"/>
    <w:rsid w:val="00921A73"/>
    <w:rsid w:val="00922531"/>
    <w:rsid w:val="00924FB8"/>
    <w:rsid w:val="00932621"/>
    <w:rsid w:val="009373CC"/>
    <w:rsid w:val="009458F3"/>
    <w:rsid w:val="00945F35"/>
    <w:rsid w:val="009470B7"/>
    <w:rsid w:val="009479A1"/>
    <w:rsid w:val="009501BC"/>
    <w:rsid w:val="00952342"/>
    <w:rsid w:val="00956900"/>
    <w:rsid w:val="00956E14"/>
    <w:rsid w:val="00962A37"/>
    <w:rsid w:val="00974142"/>
    <w:rsid w:val="00974343"/>
    <w:rsid w:val="00975351"/>
    <w:rsid w:val="009757D0"/>
    <w:rsid w:val="00975CF3"/>
    <w:rsid w:val="00977239"/>
    <w:rsid w:val="00980A37"/>
    <w:rsid w:val="00980BFD"/>
    <w:rsid w:val="00982C3A"/>
    <w:rsid w:val="00983DE1"/>
    <w:rsid w:val="00984986"/>
    <w:rsid w:val="00985BB9"/>
    <w:rsid w:val="0098739A"/>
    <w:rsid w:val="00987B81"/>
    <w:rsid w:val="00992A2F"/>
    <w:rsid w:val="00993EA7"/>
    <w:rsid w:val="009A3645"/>
    <w:rsid w:val="009A6054"/>
    <w:rsid w:val="009A6137"/>
    <w:rsid w:val="009B188B"/>
    <w:rsid w:val="009B25F3"/>
    <w:rsid w:val="009B3225"/>
    <w:rsid w:val="009B435A"/>
    <w:rsid w:val="009C0190"/>
    <w:rsid w:val="009C157E"/>
    <w:rsid w:val="009C595E"/>
    <w:rsid w:val="009C75CA"/>
    <w:rsid w:val="009D2513"/>
    <w:rsid w:val="009D4EC4"/>
    <w:rsid w:val="009E2266"/>
    <w:rsid w:val="009E3F7C"/>
    <w:rsid w:val="009E4D26"/>
    <w:rsid w:val="009E7206"/>
    <w:rsid w:val="009E7DED"/>
    <w:rsid w:val="009F22D9"/>
    <w:rsid w:val="009F239E"/>
    <w:rsid w:val="009F43BA"/>
    <w:rsid w:val="009F5CAE"/>
    <w:rsid w:val="009F7055"/>
    <w:rsid w:val="009F7478"/>
    <w:rsid w:val="00A019D9"/>
    <w:rsid w:val="00A043F2"/>
    <w:rsid w:val="00A117A1"/>
    <w:rsid w:val="00A11ECB"/>
    <w:rsid w:val="00A159E7"/>
    <w:rsid w:val="00A16ACF"/>
    <w:rsid w:val="00A2000D"/>
    <w:rsid w:val="00A20A17"/>
    <w:rsid w:val="00A20D8A"/>
    <w:rsid w:val="00A24628"/>
    <w:rsid w:val="00A25ED6"/>
    <w:rsid w:val="00A36DF9"/>
    <w:rsid w:val="00A42C26"/>
    <w:rsid w:val="00A4484C"/>
    <w:rsid w:val="00A47878"/>
    <w:rsid w:val="00A522A8"/>
    <w:rsid w:val="00A53D83"/>
    <w:rsid w:val="00A54C08"/>
    <w:rsid w:val="00A55DD6"/>
    <w:rsid w:val="00A603AC"/>
    <w:rsid w:val="00A60E22"/>
    <w:rsid w:val="00A61010"/>
    <w:rsid w:val="00A63C3E"/>
    <w:rsid w:val="00A65A64"/>
    <w:rsid w:val="00A66A10"/>
    <w:rsid w:val="00A6750D"/>
    <w:rsid w:val="00A70158"/>
    <w:rsid w:val="00A73F70"/>
    <w:rsid w:val="00A75E55"/>
    <w:rsid w:val="00A779F7"/>
    <w:rsid w:val="00A8167D"/>
    <w:rsid w:val="00A8285F"/>
    <w:rsid w:val="00A82BE0"/>
    <w:rsid w:val="00A83BC2"/>
    <w:rsid w:val="00A861CA"/>
    <w:rsid w:val="00A92AAE"/>
    <w:rsid w:val="00A938ED"/>
    <w:rsid w:val="00A95DF2"/>
    <w:rsid w:val="00AA3225"/>
    <w:rsid w:val="00AB3797"/>
    <w:rsid w:val="00AC06A7"/>
    <w:rsid w:val="00AC1882"/>
    <w:rsid w:val="00AC1BEF"/>
    <w:rsid w:val="00AC25A6"/>
    <w:rsid w:val="00AC3E68"/>
    <w:rsid w:val="00AC4604"/>
    <w:rsid w:val="00AC7A39"/>
    <w:rsid w:val="00AD0F90"/>
    <w:rsid w:val="00AD2AD8"/>
    <w:rsid w:val="00AD5E65"/>
    <w:rsid w:val="00AE0B06"/>
    <w:rsid w:val="00AE3DA1"/>
    <w:rsid w:val="00AE7314"/>
    <w:rsid w:val="00AF2E89"/>
    <w:rsid w:val="00AF2F2D"/>
    <w:rsid w:val="00AF7A61"/>
    <w:rsid w:val="00B0216D"/>
    <w:rsid w:val="00B05421"/>
    <w:rsid w:val="00B07BFE"/>
    <w:rsid w:val="00B10DDC"/>
    <w:rsid w:val="00B110AD"/>
    <w:rsid w:val="00B13595"/>
    <w:rsid w:val="00B14939"/>
    <w:rsid w:val="00B161E4"/>
    <w:rsid w:val="00B2153E"/>
    <w:rsid w:val="00B219F9"/>
    <w:rsid w:val="00B23BA9"/>
    <w:rsid w:val="00B24AAD"/>
    <w:rsid w:val="00B2575D"/>
    <w:rsid w:val="00B30133"/>
    <w:rsid w:val="00B32879"/>
    <w:rsid w:val="00B33C1D"/>
    <w:rsid w:val="00B35DA2"/>
    <w:rsid w:val="00B36D53"/>
    <w:rsid w:val="00B40FCE"/>
    <w:rsid w:val="00B4425C"/>
    <w:rsid w:val="00B454C4"/>
    <w:rsid w:val="00B47C5F"/>
    <w:rsid w:val="00B50CB0"/>
    <w:rsid w:val="00B51398"/>
    <w:rsid w:val="00B53D92"/>
    <w:rsid w:val="00B53DB1"/>
    <w:rsid w:val="00B56D57"/>
    <w:rsid w:val="00B57089"/>
    <w:rsid w:val="00B64A61"/>
    <w:rsid w:val="00B665A8"/>
    <w:rsid w:val="00B66A21"/>
    <w:rsid w:val="00B66DAB"/>
    <w:rsid w:val="00B70478"/>
    <w:rsid w:val="00B71C46"/>
    <w:rsid w:val="00B73F27"/>
    <w:rsid w:val="00B74160"/>
    <w:rsid w:val="00B75571"/>
    <w:rsid w:val="00B829F8"/>
    <w:rsid w:val="00B861C2"/>
    <w:rsid w:val="00B868AB"/>
    <w:rsid w:val="00B90ABF"/>
    <w:rsid w:val="00B95B0A"/>
    <w:rsid w:val="00B96E1A"/>
    <w:rsid w:val="00B96E8C"/>
    <w:rsid w:val="00B97611"/>
    <w:rsid w:val="00BA0146"/>
    <w:rsid w:val="00BA2142"/>
    <w:rsid w:val="00BB0880"/>
    <w:rsid w:val="00BB29EC"/>
    <w:rsid w:val="00BB33F5"/>
    <w:rsid w:val="00BB3C4B"/>
    <w:rsid w:val="00BB3CCD"/>
    <w:rsid w:val="00BC0C62"/>
    <w:rsid w:val="00BC2027"/>
    <w:rsid w:val="00BC3D2A"/>
    <w:rsid w:val="00BC47DB"/>
    <w:rsid w:val="00BC5330"/>
    <w:rsid w:val="00BC5592"/>
    <w:rsid w:val="00BC5986"/>
    <w:rsid w:val="00BC59AD"/>
    <w:rsid w:val="00BC6C85"/>
    <w:rsid w:val="00BC6DAB"/>
    <w:rsid w:val="00BD186F"/>
    <w:rsid w:val="00BD3307"/>
    <w:rsid w:val="00BD435B"/>
    <w:rsid w:val="00BE24BE"/>
    <w:rsid w:val="00BE5A25"/>
    <w:rsid w:val="00BE63FA"/>
    <w:rsid w:val="00BE66F7"/>
    <w:rsid w:val="00BF09EC"/>
    <w:rsid w:val="00BF5865"/>
    <w:rsid w:val="00C01A24"/>
    <w:rsid w:val="00C02333"/>
    <w:rsid w:val="00C02615"/>
    <w:rsid w:val="00C03C41"/>
    <w:rsid w:val="00C03E4B"/>
    <w:rsid w:val="00C04E93"/>
    <w:rsid w:val="00C10A4D"/>
    <w:rsid w:val="00C117A0"/>
    <w:rsid w:val="00C11A7A"/>
    <w:rsid w:val="00C12FC6"/>
    <w:rsid w:val="00C1391E"/>
    <w:rsid w:val="00C21508"/>
    <w:rsid w:val="00C21A12"/>
    <w:rsid w:val="00C22B16"/>
    <w:rsid w:val="00C24D1E"/>
    <w:rsid w:val="00C3136C"/>
    <w:rsid w:val="00C3192F"/>
    <w:rsid w:val="00C352D5"/>
    <w:rsid w:val="00C35FD3"/>
    <w:rsid w:val="00C36698"/>
    <w:rsid w:val="00C410CD"/>
    <w:rsid w:val="00C45F4F"/>
    <w:rsid w:val="00C5694F"/>
    <w:rsid w:val="00C576D5"/>
    <w:rsid w:val="00C62FD9"/>
    <w:rsid w:val="00C6450D"/>
    <w:rsid w:val="00C6643D"/>
    <w:rsid w:val="00C67089"/>
    <w:rsid w:val="00C7062C"/>
    <w:rsid w:val="00C761D3"/>
    <w:rsid w:val="00C7694A"/>
    <w:rsid w:val="00C805B7"/>
    <w:rsid w:val="00C81948"/>
    <w:rsid w:val="00C83CCD"/>
    <w:rsid w:val="00C86B0C"/>
    <w:rsid w:val="00C929E1"/>
    <w:rsid w:val="00C9337E"/>
    <w:rsid w:val="00C94608"/>
    <w:rsid w:val="00C9574C"/>
    <w:rsid w:val="00C96E0A"/>
    <w:rsid w:val="00C97573"/>
    <w:rsid w:val="00CA4233"/>
    <w:rsid w:val="00CA4A1F"/>
    <w:rsid w:val="00CA5FD3"/>
    <w:rsid w:val="00CA796B"/>
    <w:rsid w:val="00CB05F4"/>
    <w:rsid w:val="00CB41FB"/>
    <w:rsid w:val="00CB4870"/>
    <w:rsid w:val="00CB624A"/>
    <w:rsid w:val="00CC28ED"/>
    <w:rsid w:val="00CC676F"/>
    <w:rsid w:val="00CC6874"/>
    <w:rsid w:val="00CC6FAA"/>
    <w:rsid w:val="00CD0169"/>
    <w:rsid w:val="00CD29AE"/>
    <w:rsid w:val="00CD562D"/>
    <w:rsid w:val="00CE2AC3"/>
    <w:rsid w:val="00CE410D"/>
    <w:rsid w:val="00CE423A"/>
    <w:rsid w:val="00CE433A"/>
    <w:rsid w:val="00CE5BF0"/>
    <w:rsid w:val="00CF0AAD"/>
    <w:rsid w:val="00CF4EBB"/>
    <w:rsid w:val="00CF4FFB"/>
    <w:rsid w:val="00CF6BD4"/>
    <w:rsid w:val="00CF7635"/>
    <w:rsid w:val="00D012D6"/>
    <w:rsid w:val="00D05F1D"/>
    <w:rsid w:val="00D0741B"/>
    <w:rsid w:val="00D07DFB"/>
    <w:rsid w:val="00D124D9"/>
    <w:rsid w:val="00D128AD"/>
    <w:rsid w:val="00D1461A"/>
    <w:rsid w:val="00D14F3F"/>
    <w:rsid w:val="00D14FD8"/>
    <w:rsid w:val="00D16F2D"/>
    <w:rsid w:val="00D21CAA"/>
    <w:rsid w:val="00D21CE8"/>
    <w:rsid w:val="00D245DF"/>
    <w:rsid w:val="00D26F57"/>
    <w:rsid w:val="00D32D50"/>
    <w:rsid w:val="00D35280"/>
    <w:rsid w:val="00D35E78"/>
    <w:rsid w:val="00D37137"/>
    <w:rsid w:val="00D41B9E"/>
    <w:rsid w:val="00D43919"/>
    <w:rsid w:val="00D439BC"/>
    <w:rsid w:val="00D466A6"/>
    <w:rsid w:val="00D46BE8"/>
    <w:rsid w:val="00D46D3C"/>
    <w:rsid w:val="00D472BA"/>
    <w:rsid w:val="00D519FA"/>
    <w:rsid w:val="00D523D6"/>
    <w:rsid w:val="00D57C12"/>
    <w:rsid w:val="00D605EF"/>
    <w:rsid w:val="00D62A94"/>
    <w:rsid w:val="00D64259"/>
    <w:rsid w:val="00D6587F"/>
    <w:rsid w:val="00D65B29"/>
    <w:rsid w:val="00D65BF7"/>
    <w:rsid w:val="00D728FA"/>
    <w:rsid w:val="00D73887"/>
    <w:rsid w:val="00D778FD"/>
    <w:rsid w:val="00D80E7B"/>
    <w:rsid w:val="00D81443"/>
    <w:rsid w:val="00D86F4F"/>
    <w:rsid w:val="00D87665"/>
    <w:rsid w:val="00D95998"/>
    <w:rsid w:val="00D95D40"/>
    <w:rsid w:val="00DB0E5B"/>
    <w:rsid w:val="00DB3738"/>
    <w:rsid w:val="00DB4973"/>
    <w:rsid w:val="00DB7273"/>
    <w:rsid w:val="00DB75F6"/>
    <w:rsid w:val="00DC126C"/>
    <w:rsid w:val="00DC4014"/>
    <w:rsid w:val="00DC7673"/>
    <w:rsid w:val="00DD00AB"/>
    <w:rsid w:val="00DD1BE7"/>
    <w:rsid w:val="00DD3D76"/>
    <w:rsid w:val="00DD4BF3"/>
    <w:rsid w:val="00DD5792"/>
    <w:rsid w:val="00DE00A4"/>
    <w:rsid w:val="00DE1A79"/>
    <w:rsid w:val="00DE1E22"/>
    <w:rsid w:val="00DE343E"/>
    <w:rsid w:val="00DE4DA0"/>
    <w:rsid w:val="00DF405A"/>
    <w:rsid w:val="00DF55E2"/>
    <w:rsid w:val="00DF7D5A"/>
    <w:rsid w:val="00E00B38"/>
    <w:rsid w:val="00E01E5F"/>
    <w:rsid w:val="00E03AA7"/>
    <w:rsid w:val="00E0528B"/>
    <w:rsid w:val="00E0685B"/>
    <w:rsid w:val="00E07DB7"/>
    <w:rsid w:val="00E12A7A"/>
    <w:rsid w:val="00E13AFF"/>
    <w:rsid w:val="00E15368"/>
    <w:rsid w:val="00E17176"/>
    <w:rsid w:val="00E17B99"/>
    <w:rsid w:val="00E2034B"/>
    <w:rsid w:val="00E21115"/>
    <w:rsid w:val="00E22610"/>
    <w:rsid w:val="00E22A17"/>
    <w:rsid w:val="00E2384F"/>
    <w:rsid w:val="00E26233"/>
    <w:rsid w:val="00E262F9"/>
    <w:rsid w:val="00E27276"/>
    <w:rsid w:val="00E30926"/>
    <w:rsid w:val="00E31DCF"/>
    <w:rsid w:val="00E357B0"/>
    <w:rsid w:val="00E3754D"/>
    <w:rsid w:val="00E37B28"/>
    <w:rsid w:val="00E420ED"/>
    <w:rsid w:val="00E42ED4"/>
    <w:rsid w:val="00E4366B"/>
    <w:rsid w:val="00E43B02"/>
    <w:rsid w:val="00E47F9C"/>
    <w:rsid w:val="00E5024D"/>
    <w:rsid w:val="00E6270F"/>
    <w:rsid w:val="00E63A7E"/>
    <w:rsid w:val="00E668CB"/>
    <w:rsid w:val="00E71E11"/>
    <w:rsid w:val="00E7249F"/>
    <w:rsid w:val="00E72F60"/>
    <w:rsid w:val="00E74110"/>
    <w:rsid w:val="00E74F3F"/>
    <w:rsid w:val="00E7660A"/>
    <w:rsid w:val="00E77C70"/>
    <w:rsid w:val="00E85D38"/>
    <w:rsid w:val="00E94797"/>
    <w:rsid w:val="00E96C33"/>
    <w:rsid w:val="00EA1C2D"/>
    <w:rsid w:val="00EA3E6A"/>
    <w:rsid w:val="00EA5B7A"/>
    <w:rsid w:val="00EA5C85"/>
    <w:rsid w:val="00EB0F62"/>
    <w:rsid w:val="00EB1340"/>
    <w:rsid w:val="00EB1459"/>
    <w:rsid w:val="00EC03FB"/>
    <w:rsid w:val="00EC53D5"/>
    <w:rsid w:val="00EC6FA9"/>
    <w:rsid w:val="00ED1DBB"/>
    <w:rsid w:val="00ED5F42"/>
    <w:rsid w:val="00EE4104"/>
    <w:rsid w:val="00EE4E98"/>
    <w:rsid w:val="00EE5A55"/>
    <w:rsid w:val="00EE71D7"/>
    <w:rsid w:val="00EF00FC"/>
    <w:rsid w:val="00EF06FE"/>
    <w:rsid w:val="00EF1A89"/>
    <w:rsid w:val="00EF1C45"/>
    <w:rsid w:val="00EF2C67"/>
    <w:rsid w:val="00EF2E7B"/>
    <w:rsid w:val="00EF484C"/>
    <w:rsid w:val="00F0021C"/>
    <w:rsid w:val="00F03785"/>
    <w:rsid w:val="00F07C62"/>
    <w:rsid w:val="00F11556"/>
    <w:rsid w:val="00F117C0"/>
    <w:rsid w:val="00F12D9F"/>
    <w:rsid w:val="00F14760"/>
    <w:rsid w:val="00F20AAD"/>
    <w:rsid w:val="00F318CA"/>
    <w:rsid w:val="00F343FD"/>
    <w:rsid w:val="00F434D7"/>
    <w:rsid w:val="00F44878"/>
    <w:rsid w:val="00F44A53"/>
    <w:rsid w:val="00F45BD8"/>
    <w:rsid w:val="00F51399"/>
    <w:rsid w:val="00F551FC"/>
    <w:rsid w:val="00F604D0"/>
    <w:rsid w:val="00F63CDA"/>
    <w:rsid w:val="00F67858"/>
    <w:rsid w:val="00F7538E"/>
    <w:rsid w:val="00F82249"/>
    <w:rsid w:val="00F83C03"/>
    <w:rsid w:val="00F86DE8"/>
    <w:rsid w:val="00F87D35"/>
    <w:rsid w:val="00F92EAD"/>
    <w:rsid w:val="00F9640F"/>
    <w:rsid w:val="00FA1EE9"/>
    <w:rsid w:val="00FA2B76"/>
    <w:rsid w:val="00FA49E1"/>
    <w:rsid w:val="00FA4FEB"/>
    <w:rsid w:val="00FA708C"/>
    <w:rsid w:val="00FB11F8"/>
    <w:rsid w:val="00FB1D15"/>
    <w:rsid w:val="00FB2842"/>
    <w:rsid w:val="00FB566E"/>
    <w:rsid w:val="00FB590F"/>
    <w:rsid w:val="00FC6E8A"/>
    <w:rsid w:val="00FD2757"/>
    <w:rsid w:val="00FD3B4E"/>
    <w:rsid w:val="00FD47B9"/>
    <w:rsid w:val="00FD4E6E"/>
    <w:rsid w:val="00FD680A"/>
    <w:rsid w:val="00FD7823"/>
    <w:rsid w:val="00FE1FB3"/>
    <w:rsid w:val="00FE3A4E"/>
    <w:rsid w:val="00FE4282"/>
    <w:rsid w:val="00FE514C"/>
    <w:rsid w:val="00FE5172"/>
    <w:rsid w:val="00FE7AD5"/>
    <w:rsid w:val="00FF0F62"/>
    <w:rsid w:val="00FF1151"/>
    <w:rsid w:val="00FF1388"/>
    <w:rsid w:val="00FF36BC"/>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BDE020-A930-40AE-8E62-D271586C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B08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55"/>
    <w:rPr>
      <w:rFonts w:ascii="Tahoma" w:hAnsi="Tahoma" w:cs="Tahoma"/>
      <w:sz w:val="16"/>
      <w:szCs w:val="16"/>
    </w:rPr>
  </w:style>
  <w:style w:type="paragraph" w:styleId="ListParagraph">
    <w:name w:val="List Paragraph"/>
    <w:basedOn w:val="Normal"/>
    <w:uiPriority w:val="34"/>
    <w:qFormat/>
    <w:rsid w:val="00D81443"/>
    <w:pPr>
      <w:ind w:left="720"/>
      <w:contextualSpacing/>
    </w:pPr>
  </w:style>
  <w:style w:type="paragraph" w:styleId="FootnoteText">
    <w:name w:val="footnote text"/>
    <w:basedOn w:val="Normal"/>
    <w:link w:val="FootnoteTextChar"/>
    <w:uiPriority w:val="99"/>
    <w:unhideWhenUsed/>
    <w:rsid w:val="00E17B99"/>
    <w:pPr>
      <w:spacing w:after="0" w:line="240" w:lineRule="auto"/>
    </w:pPr>
    <w:rPr>
      <w:sz w:val="20"/>
      <w:szCs w:val="20"/>
    </w:rPr>
  </w:style>
  <w:style w:type="character" w:customStyle="1" w:styleId="FootnoteTextChar">
    <w:name w:val="Footnote Text Char"/>
    <w:basedOn w:val="DefaultParagraphFont"/>
    <w:link w:val="FootnoteText"/>
    <w:uiPriority w:val="99"/>
    <w:rsid w:val="00E17B99"/>
    <w:rPr>
      <w:sz w:val="20"/>
      <w:szCs w:val="20"/>
    </w:rPr>
  </w:style>
  <w:style w:type="character" w:styleId="FootnoteReference">
    <w:name w:val="footnote reference"/>
    <w:basedOn w:val="DefaultParagraphFont"/>
    <w:uiPriority w:val="99"/>
    <w:semiHidden/>
    <w:unhideWhenUsed/>
    <w:rsid w:val="00E17B99"/>
    <w:rPr>
      <w:vertAlign w:val="superscript"/>
    </w:rPr>
  </w:style>
  <w:style w:type="table" w:styleId="TableGrid">
    <w:name w:val="Table Grid"/>
    <w:basedOn w:val="TableNormal"/>
    <w:uiPriority w:val="59"/>
    <w:rsid w:val="001B2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2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2A8"/>
  </w:style>
  <w:style w:type="paragraph" w:styleId="Footer">
    <w:name w:val="footer"/>
    <w:basedOn w:val="Normal"/>
    <w:link w:val="FooterChar"/>
    <w:uiPriority w:val="99"/>
    <w:unhideWhenUsed/>
    <w:rsid w:val="00A522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2A8"/>
  </w:style>
  <w:style w:type="character" w:styleId="Hyperlink">
    <w:name w:val="Hyperlink"/>
    <w:basedOn w:val="DefaultParagraphFont"/>
    <w:uiPriority w:val="99"/>
    <w:semiHidden/>
    <w:unhideWhenUsed/>
    <w:rsid w:val="00755F80"/>
    <w:rPr>
      <w:color w:val="0000FF"/>
      <w:u w:val="single"/>
    </w:rPr>
  </w:style>
  <w:style w:type="character" w:customStyle="1" w:styleId="Heading2Char">
    <w:name w:val="Heading 2 Char"/>
    <w:basedOn w:val="DefaultParagraphFont"/>
    <w:link w:val="Heading2"/>
    <w:uiPriority w:val="9"/>
    <w:rsid w:val="00BB0880"/>
    <w:rPr>
      <w:rFonts w:asciiTheme="majorHAnsi" w:eastAsiaTheme="majorEastAsia" w:hAnsiTheme="majorHAnsi" w:cstheme="majorBidi"/>
      <w:color w:val="365F91" w:themeColor="accent1" w:themeShade="BF"/>
      <w:sz w:val="26"/>
      <w:szCs w:val="26"/>
    </w:rPr>
  </w:style>
  <w:style w:type="paragraph" w:customStyle="1" w:styleId="western">
    <w:name w:val="western"/>
    <w:basedOn w:val="Normal"/>
    <w:rsid w:val="00DB7273"/>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11417">
      <w:bodyDiv w:val="1"/>
      <w:marLeft w:val="0"/>
      <w:marRight w:val="0"/>
      <w:marTop w:val="0"/>
      <w:marBottom w:val="0"/>
      <w:divBdr>
        <w:top w:val="none" w:sz="0" w:space="0" w:color="auto"/>
        <w:left w:val="none" w:sz="0" w:space="0" w:color="auto"/>
        <w:bottom w:val="none" w:sz="0" w:space="0" w:color="auto"/>
        <w:right w:val="none" w:sz="0" w:space="0" w:color="auto"/>
      </w:divBdr>
    </w:div>
    <w:div w:id="1208034435">
      <w:bodyDiv w:val="1"/>
      <w:marLeft w:val="0"/>
      <w:marRight w:val="0"/>
      <w:marTop w:val="0"/>
      <w:marBottom w:val="0"/>
      <w:divBdr>
        <w:top w:val="none" w:sz="0" w:space="0" w:color="auto"/>
        <w:left w:val="none" w:sz="0" w:space="0" w:color="auto"/>
        <w:bottom w:val="none" w:sz="0" w:space="0" w:color="auto"/>
        <w:right w:val="none" w:sz="0" w:space="0" w:color="auto"/>
      </w:divBdr>
    </w:div>
    <w:div w:id="159543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flii.org/cgi-bin/LawCite?cit=1976%20%284%29%20SA%20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2FCCE-DFB0-4EA7-8316-61452FD65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7330</Words>
  <Characters>41785</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Rensburg Elsabe</dc:creator>
  <cp:lastModifiedBy>Robyn Fudge</cp:lastModifiedBy>
  <cp:revision>3</cp:revision>
  <cp:lastPrinted>2018-11-14T13:51:00Z</cp:lastPrinted>
  <dcterms:created xsi:type="dcterms:W3CDTF">2018-12-05T08:19:00Z</dcterms:created>
  <dcterms:modified xsi:type="dcterms:W3CDTF">2019-04-26T08:39:00Z</dcterms:modified>
</cp:coreProperties>
</file>