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4E" w:rsidRDefault="005012FD">
      <w:pPr>
        <w:spacing w:after="376" w:line="259" w:lineRule="auto"/>
        <w:ind w:left="-907" w:right="-1327" w:firstLine="0"/>
        <w:jc w:val="left"/>
      </w:pPr>
      <w:r>
        <w:rPr>
          <w:rFonts w:ascii="Calibri" w:eastAsia="Calibri" w:hAnsi="Calibri" w:cs="Calibri"/>
          <w:noProof/>
          <w:color w:val="000000"/>
          <w:sz w:val="22"/>
        </w:rPr>
        <mc:AlternateContent>
          <mc:Choice Requires="wpg">
            <w:drawing>
              <wp:inline distT="0" distB="0" distL="0" distR="0">
                <wp:extent cx="5600817" cy="3379753"/>
                <wp:effectExtent l="0" t="0" r="0" b="30480"/>
                <wp:docPr id="4004" name="Group 4004"/>
                <wp:cNvGraphicFramePr/>
                <a:graphic xmlns:a="http://schemas.openxmlformats.org/drawingml/2006/main">
                  <a:graphicData uri="http://schemas.microsoft.com/office/word/2010/wordprocessingGroup">
                    <wpg:wgp>
                      <wpg:cNvGrpSpPr/>
                      <wpg:grpSpPr>
                        <a:xfrm>
                          <a:off x="0" y="0"/>
                          <a:ext cx="5600817" cy="3379753"/>
                          <a:chOff x="0" y="158697"/>
                          <a:chExt cx="5600817" cy="3379753"/>
                        </a:xfrm>
                      </wpg:grpSpPr>
                      <pic:pic xmlns:pic="http://schemas.openxmlformats.org/drawingml/2006/picture">
                        <pic:nvPicPr>
                          <pic:cNvPr id="6" name="Picture 6"/>
                          <pic:cNvPicPr/>
                        </pic:nvPicPr>
                        <pic:blipFill>
                          <a:blip r:embed="rId6"/>
                          <a:stretch>
                            <a:fillRect/>
                          </a:stretch>
                        </pic:blipFill>
                        <pic:spPr>
                          <a:xfrm>
                            <a:off x="635125" y="1153925"/>
                            <a:ext cx="259080" cy="388620"/>
                          </a:xfrm>
                          <a:prstGeom prst="rect">
                            <a:avLst/>
                          </a:prstGeom>
                        </pic:spPr>
                      </pic:pic>
                      <wps:wsp>
                        <wps:cNvPr id="7" name="Rectangle 7"/>
                        <wps:cNvSpPr/>
                        <wps:spPr>
                          <a:xfrm>
                            <a:off x="540000" y="1589542"/>
                            <a:ext cx="4215994" cy="585780"/>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60"/>
                                </w:rPr>
                                <w:t>INDUSTRIAL LAW</w:t>
                              </w:r>
                            </w:p>
                          </w:txbxContent>
                        </wps:txbx>
                        <wps:bodyPr horzOverflow="overflow" vert="horz" lIns="0" tIns="0" rIns="0" bIns="0" rtlCol="0">
                          <a:noAutofit/>
                        </wps:bodyPr>
                      </wps:wsp>
                      <wps:wsp>
                        <wps:cNvPr id="8" name="Rectangle 8"/>
                        <wps:cNvSpPr/>
                        <wps:spPr>
                          <a:xfrm>
                            <a:off x="540000" y="2021215"/>
                            <a:ext cx="2364909" cy="585780"/>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60"/>
                                </w:rPr>
                                <w:t>JOURNAL</w:t>
                              </w:r>
                            </w:p>
                          </w:txbxContent>
                        </wps:txbx>
                        <wps:bodyPr horzOverflow="overflow" vert="horz" lIns="0" tIns="0" rIns="0" bIns="0" rtlCol="0">
                          <a:noAutofit/>
                        </wps:bodyPr>
                      </wps:wsp>
                      <wps:wsp>
                        <wps:cNvPr id="9" name="Rectangle 9"/>
                        <wps:cNvSpPr/>
                        <wps:spPr>
                          <a:xfrm>
                            <a:off x="540000" y="2579647"/>
                            <a:ext cx="1157203" cy="195260"/>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20"/>
                                </w:rPr>
                                <w:t xml:space="preserve">VOLUME 34  </w:t>
                              </w:r>
                            </w:p>
                          </w:txbxContent>
                        </wps:txbx>
                        <wps:bodyPr horzOverflow="overflow" vert="horz" lIns="0" tIns="0" rIns="0" bIns="0" rtlCol="0">
                          <a:noAutofit/>
                        </wps:bodyPr>
                      </wps:wsp>
                      <wps:wsp>
                        <wps:cNvPr id="10" name="Rectangle 10"/>
                        <wps:cNvSpPr/>
                        <wps:spPr>
                          <a:xfrm>
                            <a:off x="1501771" y="2579647"/>
                            <a:ext cx="922418" cy="195260"/>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20"/>
                                </w:rPr>
                                <w:t xml:space="preserve"> OCTOBER </w:t>
                              </w:r>
                            </w:p>
                          </w:txbxContent>
                        </wps:txbx>
                        <wps:bodyPr horzOverflow="overflow" vert="horz" lIns="0" tIns="0" rIns="0" bIns="0" rtlCol="0">
                          <a:noAutofit/>
                        </wps:bodyPr>
                      </wps:wsp>
                      <wps:wsp>
                        <wps:cNvPr id="11" name="Rectangle 11"/>
                        <wps:cNvSpPr/>
                        <wps:spPr>
                          <a:xfrm>
                            <a:off x="4340221" y="2579647"/>
                            <a:ext cx="356231" cy="195260"/>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20"/>
                                </w:rPr>
                                <w:t>2013</w:t>
                              </w:r>
                            </w:p>
                          </w:txbxContent>
                        </wps:txbx>
                        <wps:bodyPr horzOverflow="overflow" vert="horz" lIns="0" tIns="0" rIns="0" bIns="0" rtlCol="0">
                          <a:noAutofit/>
                        </wps:bodyPr>
                      </wps:wsp>
                      <wps:wsp>
                        <wps:cNvPr id="4585" name="Shape 4585"/>
                        <wps:cNvSpPr/>
                        <wps:spPr>
                          <a:xfrm>
                            <a:off x="1" y="158697"/>
                            <a:ext cx="5541391" cy="3372002"/>
                          </a:xfrm>
                          <a:custGeom>
                            <a:avLst/>
                            <a:gdLst/>
                            <a:ahLst/>
                            <a:cxnLst/>
                            <a:rect l="0" t="0" r="0" b="0"/>
                            <a:pathLst>
                              <a:path w="5541391" h="3372002">
                                <a:moveTo>
                                  <a:pt x="0" y="0"/>
                                </a:moveTo>
                                <a:lnTo>
                                  <a:pt x="5541391" y="0"/>
                                </a:lnTo>
                                <a:lnTo>
                                  <a:pt x="5541391" y="3372002"/>
                                </a:lnTo>
                                <a:lnTo>
                                  <a:pt x="0" y="3372002"/>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0" y="3538450"/>
                            <a:ext cx="5543995" cy="0"/>
                          </a:xfrm>
                          <a:custGeom>
                            <a:avLst/>
                            <a:gdLst/>
                            <a:ahLst/>
                            <a:cxnLst/>
                            <a:rect l="0" t="0" r="0" b="0"/>
                            <a:pathLst>
                              <a:path w="5543995">
                                <a:moveTo>
                                  <a:pt x="0" y="0"/>
                                </a:moveTo>
                                <a:lnTo>
                                  <a:pt x="5543995"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s:wsp>
                        <wps:cNvPr id="15" name="Rectangle 15"/>
                        <wps:cNvSpPr/>
                        <wps:spPr>
                          <a:xfrm>
                            <a:off x="1289699" y="1852364"/>
                            <a:ext cx="3538361" cy="507675"/>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52"/>
                                </w:rPr>
                                <w:t xml:space="preserve">HIGHLIGHTS OF </w:t>
                              </w:r>
                            </w:p>
                          </w:txbxContent>
                        </wps:txbx>
                        <wps:bodyPr horzOverflow="overflow" vert="horz" lIns="0" tIns="0" rIns="0" bIns="0" rtlCol="0">
                          <a:noAutofit/>
                        </wps:bodyPr>
                      </wps:wsp>
                      <wps:wsp>
                        <wps:cNvPr id="16" name="Rectangle 16"/>
                        <wps:cNvSpPr/>
                        <wps:spPr>
                          <a:xfrm>
                            <a:off x="824447" y="2248604"/>
                            <a:ext cx="4776370" cy="507675"/>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52"/>
                                </w:rPr>
                                <w:t xml:space="preserve">THE INDUSTRIAL LAW </w:t>
                              </w:r>
                            </w:p>
                          </w:txbxContent>
                        </wps:txbx>
                        <wps:bodyPr horzOverflow="overflow" vert="horz" lIns="0" tIns="0" rIns="0" bIns="0" rtlCol="0">
                          <a:noAutofit/>
                        </wps:bodyPr>
                      </wps:wsp>
                      <wps:wsp>
                        <wps:cNvPr id="17" name="Rectangle 17"/>
                        <wps:cNvSpPr/>
                        <wps:spPr>
                          <a:xfrm>
                            <a:off x="1781036" y="2644844"/>
                            <a:ext cx="2109754" cy="507676"/>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52"/>
                                </w:rPr>
                                <w:t>REPORTS</w:t>
                              </w:r>
                            </w:p>
                          </w:txbxContent>
                        </wps:txbx>
                        <wps:bodyPr horzOverflow="overflow" vert="horz" lIns="0" tIns="0" rIns="0" bIns="0" rtlCol="0">
                          <a:noAutofit/>
                        </wps:bodyPr>
                      </wps:wsp>
                      <wps:wsp>
                        <wps:cNvPr id="18" name="Rectangle 18"/>
                        <wps:cNvSpPr/>
                        <wps:spPr>
                          <a:xfrm>
                            <a:off x="576001" y="1319647"/>
                            <a:ext cx="1157202" cy="195260"/>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20"/>
                                </w:rPr>
                                <w:t xml:space="preserve">VOLUME 40  </w:t>
                              </w:r>
                            </w:p>
                          </w:txbxContent>
                        </wps:txbx>
                        <wps:bodyPr horzOverflow="overflow" vert="horz" lIns="0" tIns="0" rIns="0" bIns="0" rtlCol="0">
                          <a:noAutofit/>
                        </wps:bodyPr>
                      </wps:wsp>
                      <wps:wsp>
                        <wps:cNvPr id="19" name="Rectangle 19"/>
                        <wps:cNvSpPr/>
                        <wps:spPr>
                          <a:xfrm>
                            <a:off x="1531422" y="1319647"/>
                            <a:ext cx="535107" cy="195260"/>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20"/>
                                </w:rPr>
                                <w:t xml:space="preserve">APRIL </w:t>
                              </w:r>
                            </w:p>
                          </w:txbxContent>
                        </wps:txbx>
                        <wps:bodyPr horzOverflow="overflow" vert="horz" lIns="0" tIns="0" rIns="0" bIns="0" rtlCol="0">
                          <a:noAutofit/>
                        </wps:bodyPr>
                      </wps:wsp>
                      <wps:wsp>
                        <wps:cNvPr id="20" name="Rectangle 20"/>
                        <wps:cNvSpPr/>
                        <wps:spPr>
                          <a:xfrm>
                            <a:off x="4304213" y="1319647"/>
                            <a:ext cx="356231" cy="195260"/>
                          </a:xfrm>
                          <a:prstGeom prst="rect">
                            <a:avLst/>
                          </a:prstGeom>
                          <a:ln>
                            <a:noFill/>
                          </a:ln>
                        </wps:spPr>
                        <wps:txbx>
                          <w:txbxContent>
                            <w:p w:rsidR="004A7C4E" w:rsidRDefault="005012FD">
                              <w:pPr>
                                <w:spacing w:after="160" w:line="259" w:lineRule="auto"/>
                                <w:ind w:left="0" w:right="0" w:firstLine="0"/>
                                <w:jc w:val="left"/>
                              </w:pPr>
                              <w:r>
                                <w:rPr>
                                  <w:rFonts w:ascii="Arial" w:eastAsia="Arial" w:hAnsi="Arial" w:cs="Arial"/>
                                  <w:sz w:val="20"/>
                                </w:rPr>
                                <w:t>2019</w:t>
                              </w:r>
                            </w:p>
                          </w:txbxContent>
                        </wps:txbx>
                        <wps:bodyPr horzOverflow="overflow" vert="horz" lIns="0" tIns="0" rIns="0" bIns="0" rtlCol="0">
                          <a:noAutofit/>
                        </wps:bodyPr>
                      </wps:wsp>
                    </wpg:wgp>
                  </a:graphicData>
                </a:graphic>
              </wp:inline>
            </w:drawing>
          </mc:Choice>
          <mc:Fallback>
            <w:pict>
              <v:group id="Group 4004" o:spid="_x0000_s1026" style="width:441pt;height:266.1pt;mso-position-horizontal-relative:char;mso-position-vertical-relative:line" coordorigin=",1586" coordsize="56008,33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51;top:11539;width:259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">
                  <v:imagedata r:id="rId7" o:title=""/>
                </v:shape>
                <v:rect id="Rectangle 7" o:spid="_x0000_s1028" style="position:absolute;left:5400;top:15895;width:42159;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4A7C4E" w:rsidRDefault="005012FD">
                        <w:pPr>
                          <w:spacing w:after="160" w:line="259" w:lineRule="auto"/>
                          <w:ind w:left="0" w:right="0" w:firstLine="0"/>
                          <w:jc w:val="left"/>
                        </w:pPr>
                        <w:r>
                          <w:rPr>
                            <w:rFonts w:ascii="Arial" w:eastAsia="Arial" w:hAnsi="Arial" w:cs="Arial"/>
                            <w:sz w:val="60"/>
                          </w:rPr>
                          <w:t>INDUSTRIAL LAW</w:t>
                        </w:r>
                      </w:p>
                    </w:txbxContent>
                  </v:textbox>
                </v:rect>
                <v:rect id="Rectangle 8" o:spid="_x0000_s1029" style="position:absolute;left:5400;top:20212;width:236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4A7C4E" w:rsidRDefault="005012FD">
                        <w:pPr>
                          <w:spacing w:after="160" w:line="259" w:lineRule="auto"/>
                          <w:ind w:left="0" w:right="0" w:firstLine="0"/>
                          <w:jc w:val="left"/>
                        </w:pPr>
                        <w:r>
                          <w:rPr>
                            <w:rFonts w:ascii="Arial" w:eastAsia="Arial" w:hAnsi="Arial" w:cs="Arial"/>
                            <w:sz w:val="60"/>
                          </w:rPr>
                          <w:t>JOURNAL</w:t>
                        </w:r>
                      </w:p>
                    </w:txbxContent>
                  </v:textbox>
                </v:rect>
                <v:rect id="Rectangle 9" o:spid="_x0000_s1030" style="position:absolute;left:5400;top:25796;width:1157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A7C4E" w:rsidRDefault="005012FD">
                        <w:pPr>
                          <w:spacing w:after="160" w:line="259" w:lineRule="auto"/>
                          <w:ind w:left="0" w:right="0" w:firstLine="0"/>
                          <w:jc w:val="left"/>
                        </w:pPr>
                        <w:r>
                          <w:rPr>
                            <w:rFonts w:ascii="Arial" w:eastAsia="Arial" w:hAnsi="Arial" w:cs="Arial"/>
                            <w:sz w:val="20"/>
                          </w:rPr>
                          <w:t xml:space="preserve">VOLUME 34  </w:t>
                        </w:r>
                      </w:p>
                    </w:txbxContent>
                  </v:textbox>
                </v:rect>
                <v:rect id="Rectangle 10" o:spid="_x0000_s1031" style="position:absolute;left:15017;top:25796;width:9224;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4A7C4E" w:rsidRDefault="005012FD">
                        <w:pPr>
                          <w:spacing w:after="160" w:line="259" w:lineRule="auto"/>
                          <w:ind w:left="0" w:right="0" w:firstLine="0"/>
                          <w:jc w:val="left"/>
                        </w:pPr>
                        <w:r>
                          <w:rPr>
                            <w:rFonts w:ascii="Arial" w:eastAsia="Arial" w:hAnsi="Arial" w:cs="Arial"/>
                            <w:sz w:val="20"/>
                          </w:rPr>
                          <w:t xml:space="preserve"> OCTOBER </w:t>
                        </w:r>
                      </w:p>
                    </w:txbxContent>
                  </v:textbox>
                </v:rect>
                <v:rect id="Rectangle 11" o:spid="_x0000_s1032" style="position:absolute;left:43402;top:257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4A7C4E" w:rsidRDefault="005012FD">
                        <w:pPr>
                          <w:spacing w:after="160" w:line="259" w:lineRule="auto"/>
                          <w:ind w:left="0" w:right="0" w:firstLine="0"/>
                          <w:jc w:val="left"/>
                        </w:pPr>
                        <w:r>
                          <w:rPr>
                            <w:rFonts w:ascii="Arial" w:eastAsia="Arial" w:hAnsi="Arial" w:cs="Arial"/>
                            <w:sz w:val="20"/>
                          </w:rPr>
                          <w:t>2013</w:t>
                        </w:r>
                      </w:p>
                    </w:txbxContent>
                  </v:textbox>
                </v:rect>
                <v:shape id="Shape 4585" o:spid="_x0000_s1033" style="position:absolute;top:1586;width:55413;height:33720;visibility:visible;mso-wrap-style:square;v-text-anchor:top" coordsize="5541391,33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" path="m,l5541391,r,3372002l,3372002,,e" fillcolor="#d3d2d2" stroked="f" strokeweight="0">
                  <v:stroke miterlimit="83231f" joinstyle="miter"/>
                  <v:path arrowok="t" textboxrect="0,0,5541391,3372002"/>
                </v:shape>
                <v:shape id="Shape 14" o:spid="_x0000_s1034" style="position:absolute;top:35384;width:55439;height:0;visibility:visible;mso-wrap-style:square;v-text-anchor:top" coordsize="554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" path="m,l5543995,e" filled="f" strokecolor="#181717" strokeweight="5pt">
                  <v:stroke miterlimit="1" joinstyle="miter"/>
                  <v:path arrowok="t" textboxrect="0,0,5543995,0"/>
                </v:shape>
                <v:rect id="Rectangle 15" o:spid="_x0000_s1035" style="position:absolute;left:12896;top:18523;width:35384;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4A7C4E" w:rsidRDefault="005012FD">
                        <w:pPr>
                          <w:spacing w:after="160" w:line="259" w:lineRule="auto"/>
                          <w:ind w:left="0" w:right="0" w:firstLine="0"/>
                          <w:jc w:val="left"/>
                        </w:pPr>
                        <w:r>
                          <w:rPr>
                            <w:rFonts w:ascii="Arial" w:eastAsia="Arial" w:hAnsi="Arial" w:cs="Arial"/>
                            <w:sz w:val="52"/>
                          </w:rPr>
                          <w:t xml:space="preserve">HIGHLIGHTS OF </w:t>
                        </w:r>
                      </w:p>
                    </w:txbxContent>
                  </v:textbox>
                </v:rect>
                <v:rect id="Rectangle 16" o:spid="_x0000_s1036" style="position:absolute;left:8244;top:22486;width:47764;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A7C4E" w:rsidRDefault="005012FD">
                        <w:pPr>
                          <w:spacing w:after="160" w:line="259" w:lineRule="auto"/>
                          <w:ind w:left="0" w:right="0" w:firstLine="0"/>
                          <w:jc w:val="left"/>
                        </w:pPr>
                        <w:r>
                          <w:rPr>
                            <w:rFonts w:ascii="Arial" w:eastAsia="Arial" w:hAnsi="Arial" w:cs="Arial"/>
                            <w:sz w:val="52"/>
                          </w:rPr>
                          <w:t xml:space="preserve">THE INDUSTRIAL LAW </w:t>
                        </w:r>
                      </w:p>
                    </w:txbxContent>
                  </v:textbox>
                </v:rect>
                <v:rect id="Rectangle 17" o:spid="_x0000_s1037" style="position:absolute;left:17810;top:26448;width:21097;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4A7C4E" w:rsidRDefault="005012FD">
                        <w:pPr>
                          <w:spacing w:after="160" w:line="259" w:lineRule="auto"/>
                          <w:ind w:left="0" w:right="0" w:firstLine="0"/>
                          <w:jc w:val="left"/>
                        </w:pPr>
                        <w:r>
                          <w:rPr>
                            <w:rFonts w:ascii="Arial" w:eastAsia="Arial" w:hAnsi="Arial" w:cs="Arial"/>
                            <w:sz w:val="52"/>
                          </w:rPr>
                          <w:t>REPORTS</w:t>
                        </w:r>
                      </w:p>
                    </w:txbxContent>
                  </v:textbox>
                </v:rect>
                <v:rect id="Rectangle 18" o:spid="_x0000_s1038" style="position:absolute;left:5760;top:13196;width:1157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4A7C4E" w:rsidRDefault="005012FD">
                        <w:pPr>
                          <w:spacing w:after="160" w:line="259" w:lineRule="auto"/>
                          <w:ind w:left="0" w:right="0" w:firstLine="0"/>
                          <w:jc w:val="left"/>
                        </w:pPr>
                        <w:r>
                          <w:rPr>
                            <w:rFonts w:ascii="Arial" w:eastAsia="Arial" w:hAnsi="Arial" w:cs="Arial"/>
                            <w:sz w:val="20"/>
                          </w:rPr>
                          <w:t xml:space="preserve">VOLUME 40  </w:t>
                        </w:r>
                      </w:p>
                    </w:txbxContent>
                  </v:textbox>
                </v:rect>
                <v:rect id="Rectangle 19" o:spid="_x0000_s1039" style="position:absolute;left:15314;top:13196;width:5351;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4A7C4E" w:rsidRDefault="005012FD">
                        <w:pPr>
                          <w:spacing w:after="160" w:line="259" w:lineRule="auto"/>
                          <w:ind w:left="0" w:right="0" w:firstLine="0"/>
                          <w:jc w:val="left"/>
                        </w:pPr>
                        <w:r>
                          <w:rPr>
                            <w:rFonts w:ascii="Arial" w:eastAsia="Arial" w:hAnsi="Arial" w:cs="Arial"/>
                            <w:sz w:val="20"/>
                          </w:rPr>
                          <w:t xml:space="preserve">APRIL </w:t>
                        </w:r>
                      </w:p>
                    </w:txbxContent>
                  </v:textbox>
                </v:rect>
                <v:rect id="Rectangle 20" o:spid="_x0000_s1040" style="position:absolute;left:43042;top:131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4A7C4E" w:rsidRDefault="005012FD">
                        <w:pPr>
                          <w:spacing w:after="160" w:line="259" w:lineRule="auto"/>
                          <w:ind w:left="0" w:right="0" w:firstLine="0"/>
                          <w:jc w:val="left"/>
                        </w:pPr>
                        <w:r>
                          <w:rPr>
                            <w:rFonts w:ascii="Arial" w:eastAsia="Arial" w:hAnsi="Arial" w:cs="Arial"/>
                            <w:sz w:val="20"/>
                          </w:rPr>
                          <w:t>2019</w:t>
                        </w:r>
                      </w:p>
                    </w:txbxContent>
                  </v:textbox>
                </v:rect>
                <w10:anchorlock/>
              </v:group>
            </w:pict>
          </mc:Fallback>
        </mc:AlternateContent>
      </w:r>
    </w:p>
    <w:p w:rsidR="004A7C4E" w:rsidRDefault="005012FD" w:rsidP="00CB59FB">
      <w:pPr>
        <w:spacing w:after="87" w:line="253" w:lineRule="auto"/>
        <w:ind w:left="-567" w:right="-483" w:firstLine="0"/>
        <w:jc w:val="left"/>
      </w:pPr>
      <w:r>
        <w:rPr>
          <w:rFonts w:ascii="Arial" w:eastAsia="Arial" w:hAnsi="Arial" w:cs="Arial"/>
          <w:sz w:val="22"/>
        </w:rPr>
        <w:t>Disciplinary Code and Procedure — Delay in Finalising Internal Appeal</w:t>
      </w:r>
    </w:p>
    <w:p w:rsidR="004A7C4E" w:rsidRDefault="005012FD" w:rsidP="00CB59FB">
      <w:pPr>
        <w:spacing w:after="208"/>
        <w:ind w:left="-567" w:right="-766" w:firstLine="0"/>
      </w:pPr>
      <w:r>
        <w:t xml:space="preserve">The Constitutional Court, in </w:t>
      </w:r>
      <w:proofErr w:type="spellStart"/>
      <w:r>
        <w:rPr>
          <w:i/>
        </w:rPr>
        <w:t>Stokwe</w:t>
      </w:r>
      <w:proofErr w:type="spellEnd"/>
      <w:r>
        <w:rPr>
          <w:i/>
        </w:rPr>
        <w:t xml:space="preserve"> v Member of the Executive Council, Department of Education, Eastern Cape &amp; others </w:t>
      </w:r>
      <w:r>
        <w:t>(at 773), has found that the delay in finalising an internal disciplinary appeal does not per se constitute unfairness, but must be evaluated as an element in determin</w:t>
      </w:r>
      <w:r>
        <w:t>ing whether, in all the circumstances, it taints the overall fairness of the disciplinary process. In the matter before it the court found that the respondent department’s excessive delay of several years in finalising the employee’s disciplinary appeal pr</w:t>
      </w:r>
      <w:r>
        <w:t>ocedure rendered her dismissal procedurally unfair.</w:t>
      </w:r>
    </w:p>
    <w:p w:rsidR="004A7C4E" w:rsidRDefault="005012FD" w:rsidP="00CB59FB">
      <w:pPr>
        <w:spacing w:after="59" w:line="253" w:lineRule="auto"/>
        <w:ind w:left="-567" w:right="-908" w:firstLine="0"/>
        <w:jc w:val="left"/>
      </w:pPr>
      <w:r>
        <w:rPr>
          <w:rFonts w:ascii="Arial" w:eastAsia="Arial" w:hAnsi="Arial" w:cs="Arial"/>
          <w:sz w:val="22"/>
        </w:rPr>
        <w:t>Disciplinary Penalty — Dishonesty — Breakdown of Employment </w:t>
      </w:r>
      <w:r w:rsidR="00CB59FB">
        <w:rPr>
          <w:rFonts w:ascii="Arial" w:eastAsia="Arial" w:hAnsi="Arial" w:cs="Arial"/>
          <w:sz w:val="22"/>
        </w:rPr>
        <w:t>R</w:t>
      </w:r>
      <w:r>
        <w:rPr>
          <w:rFonts w:ascii="Arial" w:eastAsia="Arial" w:hAnsi="Arial" w:cs="Arial"/>
          <w:sz w:val="22"/>
        </w:rPr>
        <w:t>elationship</w:t>
      </w:r>
    </w:p>
    <w:p w:rsidR="004A7C4E" w:rsidRDefault="005012FD" w:rsidP="00CB59FB">
      <w:pPr>
        <w:ind w:left="-567" w:right="-766" w:firstLine="0"/>
      </w:pPr>
      <w:r>
        <w:t>The SAPS appeals authority overturned the disciplinary chairperson’s finding that the respondent police officer be dismissed for di</w:t>
      </w:r>
      <w:r>
        <w:t>shonesty after he fraudulently changed the register to indicate that he had been at work when he was in fact absent. The SAPS unsuccessfully approached the Labour Court to review the decision in terms of s 158(1)</w:t>
      </w:r>
      <w:r>
        <w:rPr>
          <w:i/>
        </w:rPr>
        <w:t>(h)</w:t>
      </w:r>
      <w:r>
        <w:t xml:space="preserve"> of the LRA 1995. On appeal, the Labour A</w:t>
      </w:r>
      <w:r>
        <w:t>ppeal Court found that, where an employee in a position of considerable trust commits acts of dishonesty, the employment relationship breaks down irretrievably and dismissal is the only appropriate sanction. It therefore upheld the police officer’s dismiss</w:t>
      </w:r>
      <w:r>
        <w:t>al (</w:t>
      </w:r>
      <w:r>
        <w:rPr>
          <w:i/>
        </w:rPr>
        <w:t xml:space="preserve">National Commissioner of the SA Police Service &amp; another v </w:t>
      </w:r>
      <w:proofErr w:type="spellStart"/>
      <w:r>
        <w:rPr>
          <w:i/>
        </w:rPr>
        <w:t>Mphalele</w:t>
      </w:r>
      <w:proofErr w:type="spellEnd"/>
      <w:r>
        <w:rPr>
          <w:i/>
        </w:rPr>
        <w:t xml:space="preserve"> NO &amp; another </w:t>
      </w:r>
      <w:r>
        <w:t>at 806).</w:t>
      </w:r>
    </w:p>
    <w:p w:rsidR="004A7C4E" w:rsidRDefault="005012FD" w:rsidP="00CB59FB">
      <w:pPr>
        <w:spacing w:after="87" w:line="253" w:lineRule="auto"/>
        <w:ind w:left="-567" w:right="-766" w:firstLine="0"/>
        <w:jc w:val="left"/>
      </w:pPr>
      <w:r>
        <w:rPr>
          <w:rFonts w:ascii="Arial" w:eastAsia="Arial" w:hAnsi="Arial" w:cs="Arial"/>
          <w:sz w:val="22"/>
        </w:rPr>
        <w:t>Prescription — Applicability of Prescription Act 68 of 1969 to Labour Litigation</w:t>
      </w:r>
    </w:p>
    <w:p w:rsidR="004A7C4E" w:rsidRDefault="005012FD" w:rsidP="00CB59FB">
      <w:pPr>
        <w:spacing w:after="10"/>
        <w:ind w:left="-567" w:right="-766" w:firstLine="0"/>
      </w:pPr>
      <w:r>
        <w:t xml:space="preserve">In </w:t>
      </w:r>
      <w:r>
        <w:rPr>
          <w:i/>
        </w:rPr>
        <w:t xml:space="preserve">National Union of Metalworkers of SA on behalf of </w:t>
      </w:r>
      <w:proofErr w:type="spellStart"/>
      <w:r>
        <w:rPr>
          <w:i/>
        </w:rPr>
        <w:t>Masana</w:t>
      </w:r>
      <w:proofErr w:type="spellEnd"/>
      <w:r>
        <w:rPr>
          <w:i/>
        </w:rPr>
        <w:t xml:space="preserve"> v Gili Pipe </w:t>
      </w:r>
      <w:r>
        <w:rPr>
          <w:i/>
        </w:rPr>
        <w:t>Irrigati</w:t>
      </w:r>
      <w:r>
        <w:rPr>
          <w:i/>
        </w:rPr>
        <w:t xml:space="preserve">on (Pty) Ltd </w:t>
      </w:r>
      <w:r>
        <w:t xml:space="preserve">(at 813), the Labour Appeal Court accepted, following </w:t>
      </w:r>
      <w:r>
        <w:t xml:space="preserve">the Constitutional Court judgment in </w:t>
      </w:r>
      <w:r>
        <w:rPr>
          <w:i/>
        </w:rPr>
        <w:t xml:space="preserve">Food &amp; Allied Workers Union on behalf of </w:t>
      </w:r>
      <w:proofErr w:type="spellStart"/>
      <w:r>
        <w:rPr>
          <w:i/>
        </w:rPr>
        <w:t>Gaoshubelwe</w:t>
      </w:r>
      <w:proofErr w:type="spellEnd"/>
      <w:r>
        <w:rPr>
          <w:i/>
        </w:rPr>
        <w:t xml:space="preserve"> v </w:t>
      </w:r>
      <w:proofErr w:type="spellStart"/>
      <w:r>
        <w:rPr>
          <w:i/>
        </w:rPr>
        <w:t>Pieman’s</w:t>
      </w:r>
      <w:proofErr w:type="spellEnd"/>
      <w:r>
        <w:rPr>
          <w:i/>
        </w:rPr>
        <w:t xml:space="preserve"> Pantry (Pty) Ltd</w:t>
      </w:r>
      <w:r>
        <w:t xml:space="preserve"> (2018) 39 </w:t>
      </w:r>
      <w:r>
        <w:rPr>
          <w:i/>
        </w:rPr>
        <w:t>ILJ</w:t>
      </w:r>
      <w:r>
        <w:t xml:space="preserve"> 1213 (CC), that the Prescription Act 68 of 1969 applies to all litigation under the aegis of the LRA 1995 and that there is therefore no rational basis to conclude that any aspect or stage of such litigation, including an arbitration award, is not subject</w:t>
      </w:r>
      <w:r>
        <w:t xml:space="preserve"> to prescription.</w:t>
      </w:r>
    </w:p>
    <w:p w:rsidR="00CB59FB" w:rsidRDefault="00CB59FB" w:rsidP="00CB59FB">
      <w:pPr>
        <w:spacing w:after="174"/>
        <w:ind w:left="-567" w:right="-766" w:firstLine="0"/>
      </w:pPr>
    </w:p>
    <w:p w:rsidR="00CB59FB" w:rsidRDefault="00CB59FB" w:rsidP="00CB59FB">
      <w:pPr>
        <w:spacing w:after="174"/>
        <w:ind w:left="-567" w:right="-766" w:firstLine="0"/>
      </w:pPr>
    </w:p>
    <w:p w:rsidR="00CB59FB" w:rsidRDefault="00CB59FB" w:rsidP="00CB59FB">
      <w:pPr>
        <w:spacing w:after="174"/>
        <w:ind w:left="-567" w:right="-766" w:firstLine="0"/>
      </w:pPr>
    </w:p>
    <w:p w:rsidR="00593BD5" w:rsidRDefault="00593BD5" w:rsidP="00CB59FB">
      <w:pPr>
        <w:spacing w:after="58" w:line="253" w:lineRule="auto"/>
        <w:ind w:left="-567" w:right="-766"/>
        <w:jc w:val="left"/>
        <w:rPr>
          <w:rFonts w:ascii="Arial" w:eastAsia="Arial" w:hAnsi="Arial" w:cs="Arial"/>
          <w:sz w:val="22"/>
        </w:rPr>
      </w:pPr>
    </w:p>
    <w:p w:rsidR="00593BD5" w:rsidRDefault="00593BD5" w:rsidP="00CB59FB">
      <w:pPr>
        <w:spacing w:after="58" w:line="253" w:lineRule="auto"/>
        <w:ind w:left="-567" w:right="-766"/>
        <w:jc w:val="left"/>
        <w:rPr>
          <w:rFonts w:ascii="Arial" w:eastAsia="Arial" w:hAnsi="Arial" w:cs="Arial"/>
          <w:sz w:val="22"/>
        </w:rPr>
      </w:pPr>
    </w:p>
    <w:p w:rsidR="004A7C4E" w:rsidRDefault="005012FD" w:rsidP="00CB59FB">
      <w:pPr>
        <w:spacing w:after="58" w:line="253" w:lineRule="auto"/>
        <w:ind w:left="-567" w:right="-766"/>
        <w:jc w:val="left"/>
      </w:pPr>
      <w:r>
        <w:rPr>
          <w:rFonts w:ascii="Arial" w:eastAsia="Arial" w:hAnsi="Arial" w:cs="Arial"/>
          <w:sz w:val="22"/>
        </w:rPr>
        <w:t>Contract of Employment — Specific Performance</w:t>
      </w:r>
    </w:p>
    <w:p w:rsidR="004A7C4E" w:rsidRDefault="005012FD" w:rsidP="00CB59FB">
      <w:pPr>
        <w:spacing w:after="208"/>
        <w:ind w:left="-567" w:right="-766"/>
      </w:pPr>
      <w:r>
        <w:t>When the appellant company refused to honour a contractual obligation to pay the respondent employee post-employment commission, the employee brought an application to compel specific performa</w:t>
      </w:r>
      <w:r>
        <w:t>nce, which was granted by the Labour Court. On appeal, the Labour Appeal Court rejected the company’s version that the contract was not authentic as implausible and riddled with contradictions and accepted the employee’s version that the contract was authe</w:t>
      </w:r>
      <w:r>
        <w:t>ntic. It upheld the Labour Court decision that the employee had proved his claim and was entitled to specific performance in terms of the contract (</w:t>
      </w:r>
      <w:proofErr w:type="spellStart"/>
      <w:r>
        <w:rPr>
          <w:i/>
        </w:rPr>
        <w:t>Workerslife</w:t>
      </w:r>
      <w:proofErr w:type="spellEnd"/>
      <w:r>
        <w:rPr>
          <w:i/>
        </w:rPr>
        <w:t xml:space="preserve"> Direct (Pty) Ltd v </w:t>
      </w:r>
      <w:proofErr w:type="spellStart"/>
      <w:r>
        <w:rPr>
          <w:i/>
        </w:rPr>
        <w:t>Maloka</w:t>
      </w:r>
      <w:proofErr w:type="spellEnd"/>
      <w:r>
        <w:rPr>
          <w:i/>
        </w:rPr>
        <w:t xml:space="preserve"> </w:t>
      </w:r>
      <w:r>
        <w:t>at 841).</w:t>
      </w:r>
    </w:p>
    <w:p w:rsidR="004A7C4E" w:rsidRDefault="005012FD" w:rsidP="00CB59FB">
      <w:pPr>
        <w:spacing w:after="58" w:line="253" w:lineRule="auto"/>
        <w:ind w:left="-567" w:right="-766"/>
        <w:jc w:val="left"/>
      </w:pPr>
      <w:r>
        <w:rPr>
          <w:rFonts w:ascii="Arial" w:eastAsia="Arial" w:hAnsi="Arial" w:cs="Arial"/>
          <w:sz w:val="22"/>
        </w:rPr>
        <w:t>Strike — Picketing Rules</w:t>
      </w:r>
    </w:p>
    <w:p w:rsidR="004A7C4E" w:rsidRDefault="005012FD" w:rsidP="00CB59FB">
      <w:pPr>
        <w:ind w:left="-567" w:right="-766"/>
      </w:pPr>
      <w:r>
        <w:t>The Labour Court considered two applications in terms of s 69(12) of the LRA 1995 for urgent interim relief pending finalisation of picketing rules disputes in terms of s 69(8). In both matters the court considered the purpose of picketing rules and the am</w:t>
      </w:r>
      <w:r>
        <w:t xml:space="preserve">bit of the recently introduced s 69(8) and (12). In </w:t>
      </w:r>
      <w:r>
        <w:rPr>
          <w:i/>
        </w:rPr>
        <w:t>Dis-</w:t>
      </w:r>
      <w:proofErr w:type="spellStart"/>
      <w:r>
        <w:rPr>
          <w:i/>
        </w:rPr>
        <w:t>Chem</w:t>
      </w:r>
      <w:proofErr w:type="spellEnd"/>
      <w:r>
        <w:rPr>
          <w:i/>
        </w:rPr>
        <w:t xml:space="preserve"> Pharmacies Ltd v Malema &amp; others </w:t>
      </w:r>
      <w:r>
        <w:t>(at 855) the court found that the Labour Court was empowered to suspend the right to picket where the conduct of strikers was in violation of the fundamental righ</w:t>
      </w:r>
      <w:r>
        <w:t xml:space="preserve">t to peaceful protest. In </w:t>
      </w:r>
      <w:r>
        <w:rPr>
          <w:i/>
        </w:rPr>
        <w:t xml:space="preserve">Sibanye Gold Ltd t/a Sibanye Stillwater v Association of Mineworkers &amp; Construction Union &amp; others </w:t>
      </w:r>
      <w:r>
        <w:t xml:space="preserve">(at 898) the court found that it was empowered to vary picketing rules established by the CCMA where the circumstances justified a </w:t>
      </w:r>
      <w:r>
        <w:t>change.</w:t>
      </w:r>
    </w:p>
    <w:p w:rsidR="004A7C4E" w:rsidRDefault="005012FD" w:rsidP="00CB59FB">
      <w:pPr>
        <w:spacing w:after="87" w:line="253" w:lineRule="auto"/>
        <w:ind w:left="-567" w:right="-766" w:firstLine="0"/>
      </w:pPr>
      <w:r>
        <w:rPr>
          <w:rFonts w:ascii="Arial" w:eastAsia="Arial" w:hAnsi="Arial" w:cs="Arial"/>
          <w:sz w:val="22"/>
        </w:rPr>
        <w:t>Employment Equity Act 55 of 1998 — ‘Arbitrary ground’ — Meaning</w:t>
      </w:r>
    </w:p>
    <w:p w:rsidR="004A7C4E" w:rsidRDefault="005012FD" w:rsidP="00CB59FB">
      <w:pPr>
        <w:ind w:left="-567" w:right="-766" w:firstLine="0"/>
      </w:pPr>
      <w:r>
        <w:t xml:space="preserve">The Labour Court, in </w:t>
      </w:r>
      <w:r>
        <w:rPr>
          <w:i/>
        </w:rPr>
        <w:t xml:space="preserve">Naidoo &amp; others v Parliament of the Republic of SA </w:t>
      </w:r>
      <w:r>
        <w:t>(at 864), considered the correct interpretation of the phrase ‘on any other arbitrary ground’ as it appears in s</w:t>
      </w:r>
      <w:r>
        <w:t xml:space="preserve"> 6(1) of the Employment Equity Act 55 of 1998. It accepted and followed the narrow interpretation — </w:t>
      </w:r>
      <w:proofErr w:type="gramStart"/>
      <w:r>
        <w:t>in order for</w:t>
      </w:r>
      <w:proofErr w:type="gramEnd"/>
      <w:r>
        <w:t xml:space="preserve"> an alleged ground of arbitrary discrimination to qualify as such, it must, objectively, constitute a ground based on attributes and characteris</w:t>
      </w:r>
      <w:r>
        <w:t>tics that have the potential to impair the fundamental human dignity of persons as human beings or to affect them adversely in a comparably serious manner to a listed ground.</w:t>
      </w:r>
    </w:p>
    <w:p w:rsidR="004A7C4E" w:rsidRDefault="005012FD" w:rsidP="00CB59FB">
      <w:pPr>
        <w:spacing w:after="87" w:line="253" w:lineRule="auto"/>
        <w:ind w:left="-567" w:right="-766" w:firstLine="0"/>
      </w:pPr>
      <w:r>
        <w:rPr>
          <w:rFonts w:ascii="Arial" w:eastAsia="Arial" w:hAnsi="Arial" w:cs="Arial"/>
          <w:sz w:val="22"/>
        </w:rPr>
        <w:t>Temporary Employment Service — Employer</w:t>
      </w:r>
    </w:p>
    <w:p w:rsidR="004A7C4E" w:rsidRDefault="005012FD" w:rsidP="00CB59FB">
      <w:pPr>
        <w:spacing w:after="195"/>
        <w:ind w:left="-567" w:right="-766" w:firstLine="0"/>
      </w:pPr>
      <w:r>
        <w:t>A CCMA commissioner, relying on the Const</w:t>
      </w:r>
      <w:r>
        <w:t xml:space="preserve">itutional Court judgment </w:t>
      </w:r>
      <w:r>
        <w:t xml:space="preserve">in </w:t>
      </w:r>
      <w:r>
        <w:rPr>
          <w:i/>
        </w:rPr>
        <w:t>Assign Services (Pty) Ltd v National Union of Metalworkers of SA &amp; others (Casual Workers Advice Office as Amicus Curiae)</w:t>
      </w:r>
      <w:r>
        <w:t xml:space="preserve"> (2018) 39 </w:t>
      </w:r>
      <w:r>
        <w:rPr>
          <w:i/>
        </w:rPr>
        <w:t>ILJ</w:t>
      </w:r>
      <w:r>
        <w:t xml:space="preserve"> 1911 (CC) where the court confirmed that after three months of employment, the client of</w:t>
      </w:r>
      <w:r>
        <w:t xml:space="preserve"> the TES becomes the sole employer of the employees in relation to the LRA 1995, found that the employer/client had been correctly cited as respondent in a claim for unfair discrimination (</w:t>
      </w:r>
      <w:r>
        <w:rPr>
          <w:i/>
        </w:rPr>
        <w:t xml:space="preserve">African Meat Industry &amp; Allied Trade Union on behalf of </w:t>
      </w:r>
      <w:proofErr w:type="spellStart"/>
      <w:r>
        <w:rPr>
          <w:i/>
        </w:rPr>
        <w:t>Mkhungo</w:t>
      </w:r>
      <w:proofErr w:type="spellEnd"/>
      <w:r>
        <w:rPr>
          <w:i/>
        </w:rPr>
        <w:t xml:space="preserve"> &amp; o</w:t>
      </w:r>
      <w:r>
        <w:rPr>
          <w:i/>
        </w:rPr>
        <w:t xml:space="preserve">thers and </w:t>
      </w:r>
      <w:proofErr w:type="spellStart"/>
      <w:r>
        <w:rPr>
          <w:i/>
        </w:rPr>
        <w:t>Corruseal</w:t>
      </w:r>
      <w:proofErr w:type="spellEnd"/>
      <w:r>
        <w:rPr>
          <w:i/>
        </w:rPr>
        <w:t xml:space="preserve"> Group &amp; another (1)</w:t>
      </w:r>
      <w:r>
        <w:t xml:space="preserve"> at 911). In further proceedings between the same parties, the applicant union referred a dispute in terms of s 24(8) of the LRA seeking interpretation of a settlement agreement. The CCMA commissioner found that terms</w:t>
      </w:r>
      <w:r>
        <w:t xml:space="preserve"> of the agreement, </w:t>
      </w:r>
      <w:proofErr w:type="gramStart"/>
      <w:r>
        <w:t>entered into</w:t>
      </w:r>
      <w:proofErr w:type="gramEnd"/>
      <w:r>
        <w:t xml:space="preserve"> by the union, the TES and the client, were clear and were agreed to by all parties. The relief sought by the union was in fact rectification and the setting aside of the agreement, and the CCMA lacked jurisdiction to grant s</w:t>
      </w:r>
      <w:r>
        <w:t>uch relief (</w:t>
      </w:r>
      <w:r>
        <w:rPr>
          <w:i/>
        </w:rPr>
        <w:t xml:space="preserve">African Meat Industry &amp; Allied Trade Union on behalf of </w:t>
      </w:r>
      <w:proofErr w:type="spellStart"/>
      <w:r>
        <w:rPr>
          <w:i/>
        </w:rPr>
        <w:t>Mkhungo</w:t>
      </w:r>
      <w:proofErr w:type="spellEnd"/>
      <w:r>
        <w:rPr>
          <w:i/>
        </w:rPr>
        <w:t xml:space="preserve"> &amp; others and </w:t>
      </w:r>
      <w:proofErr w:type="spellStart"/>
      <w:r>
        <w:rPr>
          <w:i/>
        </w:rPr>
        <w:t>Corruseal</w:t>
      </w:r>
      <w:proofErr w:type="spellEnd"/>
      <w:r>
        <w:rPr>
          <w:i/>
        </w:rPr>
        <w:t xml:space="preserve"> Group &amp; another (2)</w:t>
      </w:r>
      <w:r>
        <w:t xml:space="preserve"> at 919).</w:t>
      </w:r>
    </w:p>
    <w:p w:rsidR="00593BD5" w:rsidRDefault="00593BD5" w:rsidP="00CB59FB">
      <w:pPr>
        <w:spacing w:after="87" w:line="253" w:lineRule="auto"/>
        <w:ind w:left="-567" w:right="-766" w:firstLine="0"/>
        <w:rPr>
          <w:rFonts w:ascii="Arial" w:eastAsia="Arial" w:hAnsi="Arial" w:cs="Arial"/>
          <w:sz w:val="22"/>
        </w:rPr>
      </w:pPr>
    </w:p>
    <w:p w:rsidR="00593BD5" w:rsidRDefault="00593BD5" w:rsidP="00CB59FB">
      <w:pPr>
        <w:spacing w:after="87" w:line="253" w:lineRule="auto"/>
        <w:ind w:left="-567" w:right="-766" w:firstLine="0"/>
        <w:rPr>
          <w:rFonts w:ascii="Arial" w:eastAsia="Arial" w:hAnsi="Arial" w:cs="Arial"/>
          <w:sz w:val="22"/>
        </w:rPr>
      </w:pPr>
    </w:p>
    <w:p w:rsidR="00593BD5" w:rsidRDefault="00593BD5" w:rsidP="00CB59FB">
      <w:pPr>
        <w:spacing w:after="87" w:line="253" w:lineRule="auto"/>
        <w:ind w:left="-567" w:right="-766" w:firstLine="0"/>
        <w:rPr>
          <w:rFonts w:ascii="Arial" w:eastAsia="Arial" w:hAnsi="Arial" w:cs="Arial"/>
          <w:sz w:val="22"/>
        </w:rPr>
      </w:pPr>
    </w:p>
    <w:p w:rsidR="00593BD5" w:rsidRDefault="00593BD5" w:rsidP="00CB59FB">
      <w:pPr>
        <w:spacing w:after="87" w:line="253" w:lineRule="auto"/>
        <w:ind w:left="-567" w:right="-766" w:firstLine="0"/>
        <w:rPr>
          <w:rFonts w:ascii="Arial" w:eastAsia="Arial" w:hAnsi="Arial" w:cs="Arial"/>
          <w:sz w:val="22"/>
        </w:rPr>
      </w:pPr>
    </w:p>
    <w:p w:rsidR="00593BD5" w:rsidRDefault="00593BD5" w:rsidP="00CB59FB">
      <w:pPr>
        <w:spacing w:after="87" w:line="253" w:lineRule="auto"/>
        <w:ind w:left="-567" w:right="-766" w:firstLine="0"/>
        <w:rPr>
          <w:rFonts w:ascii="Arial" w:eastAsia="Arial" w:hAnsi="Arial" w:cs="Arial"/>
          <w:sz w:val="22"/>
        </w:rPr>
      </w:pPr>
    </w:p>
    <w:p w:rsidR="00593BD5" w:rsidRDefault="00593BD5" w:rsidP="00CB59FB">
      <w:pPr>
        <w:spacing w:after="87" w:line="253" w:lineRule="auto"/>
        <w:ind w:left="-567" w:right="-766" w:firstLine="0"/>
        <w:rPr>
          <w:rFonts w:ascii="Arial" w:eastAsia="Arial" w:hAnsi="Arial" w:cs="Arial"/>
          <w:sz w:val="22"/>
        </w:rPr>
      </w:pPr>
    </w:p>
    <w:p w:rsidR="00593BD5" w:rsidRDefault="00593BD5" w:rsidP="00CB59FB">
      <w:pPr>
        <w:spacing w:after="87" w:line="253" w:lineRule="auto"/>
        <w:ind w:left="-567" w:right="-766" w:firstLine="0"/>
        <w:rPr>
          <w:rFonts w:ascii="Arial" w:eastAsia="Arial" w:hAnsi="Arial" w:cs="Arial"/>
          <w:sz w:val="22"/>
        </w:rPr>
      </w:pPr>
    </w:p>
    <w:p w:rsidR="004A7C4E" w:rsidRDefault="005012FD" w:rsidP="00CB59FB">
      <w:pPr>
        <w:spacing w:after="87" w:line="253" w:lineRule="auto"/>
        <w:ind w:left="-567" w:right="-766" w:firstLine="0"/>
      </w:pPr>
      <w:r>
        <w:rPr>
          <w:rFonts w:ascii="Arial" w:eastAsia="Arial" w:hAnsi="Arial" w:cs="Arial"/>
          <w:sz w:val="22"/>
        </w:rPr>
        <w:t>CCMA Arbitration Proceedings — Commissioner — Helping Hand Principle</w:t>
      </w:r>
    </w:p>
    <w:p w:rsidR="00CB59FB" w:rsidRDefault="005012FD" w:rsidP="00593BD5">
      <w:pPr>
        <w:ind w:left="-567" w:right="-766" w:firstLine="0"/>
        <w:rPr>
          <w:rFonts w:ascii="Arial" w:eastAsia="Arial" w:hAnsi="Arial" w:cs="Arial"/>
          <w:sz w:val="22"/>
        </w:rPr>
      </w:pPr>
      <w:r>
        <w:t>The Labour Appeal Court confirmed that the purpose of the h</w:t>
      </w:r>
      <w:r>
        <w:t>elping hand principle is to prevent a procedural defect by ensuring that there is a full ventilation of the dispute and a fair trial of the issues. This principle is reflected in clauses 20 and 21 of the CCMA Guidelines on Misconduct Arbitrations, which re</w:t>
      </w:r>
      <w:r>
        <w:t>cognise that a CCMA commissioner is under a duty to lend a helping hand where procedural fairness requires. Failure to do so constitutes a gross irregularity (</w:t>
      </w:r>
      <w:r>
        <w:rPr>
          <w:i/>
        </w:rPr>
        <w:t xml:space="preserve">Nkomati Joint Venture v Commission for Conciliation, Mediation &amp; Arbitration &amp; others </w:t>
      </w:r>
      <w:r>
        <w:t>at 819).</w:t>
      </w:r>
    </w:p>
    <w:p w:rsidR="004A7C4E" w:rsidRDefault="005012FD" w:rsidP="00CB59FB">
      <w:pPr>
        <w:spacing w:after="87" w:line="253" w:lineRule="auto"/>
        <w:ind w:left="-567" w:right="-766" w:firstLine="0"/>
      </w:pPr>
      <w:r>
        <w:rPr>
          <w:rFonts w:ascii="Arial" w:eastAsia="Arial" w:hAnsi="Arial" w:cs="Arial"/>
          <w:sz w:val="22"/>
        </w:rPr>
        <w:t>CC</w:t>
      </w:r>
      <w:r>
        <w:rPr>
          <w:rFonts w:ascii="Arial" w:eastAsia="Arial" w:hAnsi="Arial" w:cs="Arial"/>
          <w:sz w:val="22"/>
        </w:rPr>
        <w:t>MA Arbitration Proceedings — Jurisdictional Ruling</w:t>
      </w:r>
    </w:p>
    <w:p w:rsidR="004A7C4E" w:rsidRDefault="005012FD" w:rsidP="00CB59FB">
      <w:pPr>
        <w:ind w:left="-567" w:right="-766" w:firstLine="0"/>
      </w:pPr>
      <w:r>
        <w:t>The Labour Court has found that, where new facts come to light after a CCMA commissioner has made a ruling declining jurisdiction, the commissioner is duty bound to correct the obvious error in his ruling.</w:t>
      </w:r>
      <w:r>
        <w:t xml:space="preserve"> This power derives from s 144</w:t>
      </w:r>
      <w:r>
        <w:rPr>
          <w:i/>
        </w:rPr>
        <w:t>(b)</w:t>
      </w:r>
      <w:r>
        <w:t xml:space="preserve"> of the LRA 1995, and the commissioner is not </w:t>
      </w:r>
      <w:proofErr w:type="spellStart"/>
      <w:r>
        <w:t>functus</w:t>
      </w:r>
      <w:proofErr w:type="spellEnd"/>
      <w:r>
        <w:t xml:space="preserve"> officio when he makes the new jurisdictional ruling (</w:t>
      </w:r>
      <w:proofErr w:type="spellStart"/>
      <w:r>
        <w:rPr>
          <w:i/>
        </w:rPr>
        <w:t>Ntombela</w:t>
      </w:r>
      <w:proofErr w:type="spellEnd"/>
      <w:r>
        <w:rPr>
          <w:i/>
        </w:rPr>
        <w:t xml:space="preserve"> &amp; others v United National Transport Union &amp; others </w:t>
      </w:r>
      <w:r>
        <w:t>at 874).</w:t>
      </w:r>
    </w:p>
    <w:p w:rsidR="004A7C4E" w:rsidRDefault="005012FD" w:rsidP="00CB59FB">
      <w:pPr>
        <w:spacing w:after="87" w:line="253" w:lineRule="auto"/>
        <w:ind w:left="-567" w:right="-766" w:firstLine="0"/>
      </w:pPr>
      <w:r>
        <w:rPr>
          <w:rFonts w:ascii="Arial" w:eastAsia="Arial" w:hAnsi="Arial" w:cs="Arial"/>
          <w:sz w:val="22"/>
        </w:rPr>
        <w:t xml:space="preserve">CCMA — Jurisdiction — Automatically Unfair Dismissal </w:t>
      </w:r>
    </w:p>
    <w:p w:rsidR="004A7C4E" w:rsidRDefault="005012FD" w:rsidP="00CB59FB">
      <w:pPr>
        <w:spacing w:after="175"/>
        <w:ind w:left="-567" w:right="-766" w:firstLine="0"/>
      </w:pPr>
      <w:r>
        <w:t>Following their dismissal for various acts of misconduct during a protected strike, the employees referred an unfair dismissal dispute to the CCMA. The employer contended that the employees’ conduct fel</w:t>
      </w:r>
      <w:r>
        <w:t>l within the ambit of s 187(1)</w:t>
      </w:r>
      <w:r>
        <w:rPr>
          <w:i/>
        </w:rPr>
        <w:t xml:space="preserve">(a) </w:t>
      </w:r>
      <w:r>
        <w:t>of the LRA 1995 and that the CCMA did not have jurisdiction to determine an automatically unfair dismissal dispute. The commissioner, having noted the approach to be adopted to determine whether dismissals have arisen from</w:t>
      </w:r>
      <w:r>
        <w:t xml:space="preserve"> participation in a strike, found that, in this matter, the most probable inference was that the employees would </w:t>
      </w:r>
      <w:r>
        <w:t>have been dismissed even without support for the strike. The strike was therefore not the sine qua non for the dismissals. The dismissals we</w:t>
      </w:r>
      <w:r>
        <w:t>re not automatically unfair, and the CCMA had jurisdiction to arbitrate the dispute (</w:t>
      </w:r>
      <w:r>
        <w:rPr>
          <w:i/>
        </w:rPr>
        <w:t xml:space="preserve">General Industries Workers Union of SA on behalf of </w:t>
      </w:r>
      <w:proofErr w:type="spellStart"/>
      <w:r>
        <w:rPr>
          <w:i/>
        </w:rPr>
        <w:t>Ramolobeng</w:t>
      </w:r>
      <w:proofErr w:type="spellEnd"/>
      <w:r>
        <w:rPr>
          <w:i/>
        </w:rPr>
        <w:t xml:space="preserve"> &amp; others and </w:t>
      </w:r>
      <w:proofErr w:type="spellStart"/>
      <w:r>
        <w:rPr>
          <w:i/>
        </w:rPr>
        <w:t>Kharafi</w:t>
      </w:r>
      <w:proofErr w:type="spellEnd"/>
      <w:r>
        <w:rPr>
          <w:i/>
        </w:rPr>
        <w:t xml:space="preserve"> Hospitality (Pty) Ltd t/a Sheraton Pretoria Hotel </w:t>
      </w:r>
      <w:r>
        <w:t>at 924).</w:t>
      </w:r>
    </w:p>
    <w:p w:rsidR="004A7C4E" w:rsidRDefault="005012FD" w:rsidP="00593BD5">
      <w:pPr>
        <w:ind w:left="-567" w:right="-766" w:firstLine="0"/>
      </w:pPr>
      <w:r>
        <w:t xml:space="preserve">In </w:t>
      </w:r>
      <w:r>
        <w:rPr>
          <w:i/>
        </w:rPr>
        <w:t>Mkhize and Dube Transpor</w:t>
      </w:r>
      <w:r>
        <w:rPr>
          <w:i/>
        </w:rPr>
        <w:t xml:space="preserve">t </w:t>
      </w:r>
      <w:r>
        <w:t>(at 929) the employee was dismissed for incapacity, but averred in unfair dismissal proceedings before the CCMA that the true reason for her dismissal related to her complaints of victimisation, bullying and harassment suffered at the hands of her line m</w:t>
      </w:r>
      <w:r>
        <w:t>anager. The commissioner, in determining the true nature of the dispute, found that on the employee’s framing of the dispute, it involved victimisation and fell within the ambit of s 187(1)</w:t>
      </w:r>
      <w:r>
        <w:rPr>
          <w:i/>
        </w:rPr>
        <w:t>(d)</w:t>
      </w:r>
      <w:r>
        <w:t xml:space="preserve"> of the LRA 1995. The CCMA did not have jurisdiction to entertai</w:t>
      </w:r>
      <w:r>
        <w:t>n the dispute.</w:t>
      </w:r>
    </w:p>
    <w:p w:rsidR="004A7C4E" w:rsidRDefault="005012FD" w:rsidP="00593BD5">
      <w:pPr>
        <w:spacing w:after="87" w:line="253" w:lineRule="auto"/>
        <w:ind w:left="-567" w:right="-766" w:firstLine="0"/>
      </w:pPr>
      <w:r>
        <w:rPr>
          <w:rFonts w:ascii="Arial" w:eastAsia="Arial" w:hAnsi="Arial" w:cs="Arial"/>
          <w:sz w:val="22"/>
        </w:rPr>
        <w:t>Bargaining Council — Jurisdiction</w:t>
      </w:r>
    </w:p>
    <w:p w:rsidR="004A7C4E" w:rsidRDefault="005012FD" w:rsidP="00593BD5">
      <w:pPr>
        <w:ind w:left="-567" w:right="-766" w:firstLine="0"/>
      </w:pPr>
      <w:r>
        <w:t>The applicant was placed as a cleaner at a client of the employer. She was suspected of theft by the client who called the police. The employee was strip searched by the police and arrested. She referred a d</w:t>
      </w:r>
      <w:r>
        <w:t>ispute to the BCCCI seeking compensation ‘for disgrace’ from the employer. The bargaining council arbitrator found that the employee’s real dispute was that she was aggrieved by her treatment by the client and the SAPS and felt that her dignity had been af</w:t>
      </w:r>
      <w:r>
        <w:t>fronted. The employer played no role in the incident, and the bargaining council accordingly had no jurisdiction to entertain the dispute (</w:t>
      </w:r>
      <w:r>
        <w:rPr>
          <w:i/>
        </w:rPr>
        <w:t xml:space="preserve">Sithole and Sanitech Cleaning </w:t>
      </w:r>
      <w:r>
        <w:t>at 942).</w:t>
      </w:r>
    </w:p>
    <w:p w:rsidR="004A7C4E" w:rsidRDefault="005012FD" w:rsidP="00593BD5">
      <w:pPr>
        <w:spacing w:after="87" w:line="253" w:lineRule="auto"/>
        <w:ind w:left="-567" w:right="-766" w:firstLine="0"/>
      </w:pPr>
      <w:r>
        <w:rPr>
          <w:rFonts w:ascii="Arial" w:eastAsia="Arial" w:hAnsi="Arial" w:cs="Arial"/>
          <w:sz w:val="22"/>
        </w:rPr>
        <w:t>Dismissal — Existence of Dismissal</w:t>
      </w:r>
    </w:p>
    <w:p w:rsidR="004A7C4E" w:rsidRDefault="005012FD" w:rsidP="00593BD5">
      <w:pPr>
        <w:ind w:left="-567" w:right="-766" w:firstLine="0"/>
      </w:pPr>
      <w:r>
        <w:t xml:space="preserve">In </w:t>
      </w:r>
      <w:r>
        <w:rPr>
          <w:i/>
        </w:rPr>
        <w:t>Van Noordwyk and Premier Consult (Pty) L</w:t>
      </w:r>
      <w:r>
        <w:rPr>
          <w:i/>
        </w:rPr>
        <w:t xml:space="preserve">td </w:t>
      </w:r>
      <w:r>
        <w:t>(at 936) the CCMA commissioner found that the employee had failed to discharge the onus of proving that she had been dismissed. The commissioner accepted the version of the employer that he required the employee, who had been absent from work due to ill</w:t>
      </w:r>
      <w:r>
        <w:t>ness, to submit a medical certificate before resuming work.</w:t>
      </w:r>
    </w:p>
    <w:p w:rsidR="00593BD5" w:rsidRDefault="00593BD5">
      <w:pPr>
        <w:spacing w:after="87" w:line="253" w:lineRule="auto"/>
        <w:ind w:left="505" w:right="325"/>
        <w:jc w:val="left"/>
        <w:rPr>
          <w:rFonts w:ascii="Arial" w:eastAsia="Arial" w:hAnsi="Arial" w:cs="Arial"/>
          <w:sz w:val="22"/>
        </w:rPr>
      </w:pPr>
    </w:p>
    <w:p w:rsidR="00593BD5" w:rsidRDefault="00593BD5">
      <w:pPr>
        <w:spacing w:after="87" w:line="253" w:lineRule="auto"/>
        <w:ind w:left="505" w:right="325"/>
        <w:jc w:val="left"/>
        <w:rPr>
          <w:rFonts w:ascii="Arial" w:eastAsia="Arial" w:hAnsi="Arial" w:cs="Arial"/>
          <w:sz w:val="22"/>
        </w:rPr>
      </w:pPr>
    </w:p>
    <w:p w:rsidR="00593BD5" w:rsidRDefault="00593BD5">
      <w:pPr>
        <w:spacing w:after="87" w:line="253" w:lineRule="auto"/>
        <w:ind w:left="505" w:right="325"/>
        <w:jc w:val="left"/>
        <w:rPr>
          <w:rFonts w:ascii="Arial" w:eastAsia="Arial" w:hAnsi="Arial" w:cs="Arial"/>
          <w:sz w:val="22"/>
        </w:rPr>
      </w:pPr>
      <w:bookmarkStart w:id="0" w:name="_GoBack"/>
      <w:bookmarkEnd w:id="0"/>
    </w:p>
    <w:p w:rsidR="004A7C4E" w:rsidRDefault="005012FD" w:rsidP="00593BD5">
      <w:pPr>
        <w:spacing w:after="87" w:line="253" w:lineRule="auto"/>
        <w:ind w:left="-567" w:right="-766" w:firstLine="0"/>
      </w:pPr>
      <w:r>
        <w:rPr>
          <w:rFonts w:ascii="Arial" w:eastAsia="Arial" w:hAnsi="Arial" w:cs="Arial"/>
          <w:sz w:val="22"/>
        </w:rPr>
        <w:t>Practice and Procedure</w:t>
      </w:r>
    </w:p>
    <w:p w:rsidR="004A7C4E" w:rsidRDefault="005012FD" w:rsidP="00593BD5">
      <w:pPr>
        <w:spacing w:after="174"/>
        <w:ind w:left="-567" w:right="-766" w:firstLine="0"/>
      </w:pPr>
      <w:r>
        <w:t>After a bargaining council upheld the employee’s dismissal, the union acting on his behalf took the matter on review. The record was filed 20 months after launching the revi</w:t>
      </w:r>
      <w:r>
        <w:t xml:space="preserve">ew and the matter was set down almost six years after it was launched. The Labour Court overruled the bargaining council award despite the employer’s objection to the delay. On appeal the Labour Appeal Court confirmed that the Labour Court Practice Manual </w:t>
      </w:r>
      <w:r>
        <w:t xml:space="preserve">applied to lapsed review applications and, in terms of clause 11.2.7 of the manual, the application ought to have been archived when the necessary papers had not been filed within 12 months of the launch of the application. The court therefore found that, </w:t>
      </w:r>
      <w:r>
        <w:t xml:space="preserve">in the absence of a substantive application to reinstate the review application and to condone the undue </w:t>
      </w:r>
      <w:r>
        <w:t>delay, the court below had been obliged to strike the matter from the roll on the grounds of lack of jurisdiction (</w:t>
      </w:r>
      <w:r>
        <w:rPr>
          <w:i/>
        </w:rPr>
        <w:t xml:space="preserve">Macsteel Trading </w:t>
      </w:r>
      <w:proofErr w:type="spellStart"/>
      <w:r>
        <w:rPr>
          <w:i/>
        </w:rPr>
        <w:t>Wadeville</w:t>
      </w:r>
      <w:proofErr w:type="spellEnd"/>
      <w:r>
        <w:rPr>
          <w:i/>
        </w:rPr>
        <w:t xml:space="preserve"> v Van</w:t>
      </w:r>
      <w:r>
        <w:rPr>
          <w:i/>
        </w:rPr>
        <w:t xml:space="preserve"> der Merwe NO &amp; others </w:t>
      </w:r>
      <w:r>
        <w:t>at 798).</w:t>
      </w:r>
    </w:p>
    <w:p w:rsidR="004A7C4E" w:rsidRDefault="005012FD" w:rsidP="00593BD5">
      <w:pPr>
        <w:spacing w:after="0"/>
        <w:ind w:left="-567" w:right="-766" w:firstLine="0"/>
      </w:pPr>
      <w:r>
        <w:t>The Labour Appeal Court enumerated the factors to be considered in an application to condone the late filing of an appeal record. The court found that a litigant’s explanation for the delay based on lack of funds does not a</w:t>
      </w:r>
      <w:r>
        <w:t>utomatically result in condonation being granted. In this matter the court refused to grant condonation where the appellant union had not made proper disclosure of its financial status to prove its financial distress (</w:t>
      </w:r>
      <w:r>
        <w:rPr>
          <w:i/>
        </w:rPr>
        <w:t>Transport &amp; Allied Workers Union of SA</w:t>
      </w:r>
      <w:r>
        <w:rPr>
          <w:i/>
        </w:rPr>
        <w:t xml:space="preserve"> v </w:t>
      </w:r>
      <w:proofErr w:type="spellStart"/>
      <w:r>
        <w:rPr>
          <w:i/>
        </w:rPr>
        <w:t>Algoa</w:t>
      </w:r>
      <w:proofErr w:type="spellEnd"/>
      <w:r>
        <w:rPr>
          <w:i/>
        </w:rPr>
        <w:t xml:space="preserve"> Bus Co (Pty) Ltd &amp; others </w:t>
      </w:r>
      <w:r>
        <w:t>at 827).</w:t>
      </w:r>
    </w:p>
    <w:p w:rsidR="00593BD5" w:rsidRDefault="00593BD5" w:rsidP="00593BD5">
      <w:pPr>
        <w:spacing w:after="0"/>
        <w:ind w:left="-567" w:right="-766" w:firstLine="0"/>
      </w:pPr>
    </w:p>
    <w:p w:rsidR="004A7C4E" w:rsidRDefault="005012FD" w:rsidP="00593BD5">
      <w:pPr>
        <w:ind w:left="-567" w:right="-766" w:firstLine="0"/>
      </w:pPr>
      <w:r>
        <w:t xml:space="preserve">In </w:t>
      </w:r>
      <w:proofErr w:type="spellStart"/>
      <w:r>
        <w:rPr>
          <w:i/>
        </w:rPr>
        <w:t>Centlec</w:t>
      </w:r>
      <w:proofErr w:type="spellEnd"/>
      <w:r>
        <w:rPr>
          <w:i/>
        </w:rPr>
        <w:t xml:space="preserve"> (SOC) Ltd v SA Municipal Workers Union &amp; others </w:t>
      </w:r>
      <w:r>
        <w:t xml:space="preserve">(at 846) the Labour Court restated the principles applicable to mootness. It found that, in this matter, where the striking employees’ demands were still live </w:t>
      </w:r>
      <w:proofErr w:type="gramStart"/>
      <w:r>
        <w:t>despite the fact that</w:t>
      </w:r>
      <w:proofErr w:type="gramEnd"/>
      <w:r>
        <w:t xml:space="preserve"> they had agreed to return to work, the case was not moot and that the appli</w:t>
      </w:r>
      <w:r>
        <w:t>cant employer was entitled to a declaratory order that the strike embarked on by the employees was unlawful and unprotected.</w:t>
      </w:r>
    </w:p>
    <w:p w:rsidR="004A7C4E" w:rsidRDefault="005012FD" w:rsidP="00593BD5">
      <w:pPr>
        <w:spacing w:after="102"/>
        <w:ind w:left="-567" w:right="-766" w:firstLine="0"/>
        <w:jc w:val="left"/>
      </w:pPr>
      <w:r>
        <w:rPr>
          <w:i/>
        </w:rPr>
        <w:t>Quote of the Month:</w:t>
      </w:r>
    </w:p>
    <w:p w:rsidR="004A7C4E" w:rsidRDefault="005012FD" w:rsidP="00593BD5">
      <w:pPr>
        <w:spacing w:after="102"/>
        <w:ind w:left="-567" w:right="-766" w:firstLine="0"/>
        <w:jc w:val="left"/>
      </w:pPr>
      <w:r>
        <w:t xml:space="preserve">Murphy AJA in </w:t>
      </w:r>
      <w:r>
        <w:rPr>
          <w:i/>
        </w:rPr>
        <w:t xml:space="preserve">National Commissioner of the SA Police Service &amp; another v </w:t>
      </w:r>
      <w:proofErr w:type="spellStart"/>
      <w:r>
        <w:rPr>
          <w:i/>
        </w:rPr>
        <w:t>Mphalele</w:t>
      </w:r>
      <w:proofErr w:type="spellEnd"/>
      <w:r>
        <w:rPr>
          <w:i/>
        </w:rPr>
        <w:t xml:space="preserve"> NO &amp; another </w:t>
      </w:r>
      <w:r>
        <w:t xml:space="preserve">(2019) 30 </w:t>
      </w:r>
      <w:r>
        <w:rPr>
          <w:i/>
        </w:rPr>
        <w:t xml:space="preserve">ILJ </w:t>
      </w:r>
      <w:r>
        <w:t>806 (LAC):</w:t>
      </w:r>
    </w:p>
    <w:p w:rsidR="004A7C4E" w:rsidRDefault="005012FD" w:rsidP="00593BD5">
      <w:pPr>
        <w:spacing w:after="3718"/>
        <w:ind w:left="-567" w:right="-766" w:firstLine="0"/>
      </w:pPr>
      <w:r>
        <w:t>‘Police officers and lawyers should always (not only in the discharge of their official duties) act honourably in a manner befitting their office, free from fraud, deceit and falsehood, and be virtuous in their behaviour. A police officer must m</w:t>
      </w:r>
      <w:r>
        <w:t xml:space="preserve">aintain high standards of rectitude in private as well as in public life. A police officer, who in fulfilment of his or her duties is required to act against fraud, when he or she practices such in his or her own life, is a hypocrite. This inevitably will </w:t>
      </w:r>
      <w:r>
        <w:t>result in a total loss of confidence in the officer concerned, which could rub off on the SAPS more generally, adding to a loss of public confidence in SAPS.’</w:t>
      </w:r>
    </w:p>
    <w:sectPr w:rsidR="004A7C4E">
      <w:headerReference w:type="even" r:id="rId8"/>
      <w:headerReference w:type="default" r:id="rId9"/>
      <w:footerReference w:type="even" r:id="rId10"/>
      <w:footerReference w:type="default" r:id="rId11"/>
      <w:headerReference w:type="first" r:id="rId12"/>
      <w:footerReference w:type="first" r:id="rId13"/>
      <w:pgSz w:w="9741" w:h="15127"/>
      <w:pgMar w:top="170" w:right="1497" w:bottom="1250" w:left="1497" w:header="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2FD" w:rsidRDefault="005012FD">
      <w:pPr>
        <w:spacing w:after="0" w:line="240" w:lineRule="auto"/>
      </w:pPr>
      <w:r>
        <w:separator/>
      </w:r>
    </w:p>
  </w:endnote>
  <w:endnote w:type="continuationSeparator" w:id="0">
    <w:p w:rsidR="005012FD" w:rsidRDefault="0050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4E" w:rsidRDefault="005012FD">
    <w:pPr>
      <w:tabs>
        <w:tab w:val="center" w:pos="-127"/>
        <w:tab w:val="right" w:pos="7601"/>
      </w:tabs>
      <w:spacing w:after="0" w:line="259" w:lineRule="auto"/>
      <w:ind w:left="-1497" w:right="-854"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4507" name="Group 4507"/>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4508" name="Shape 4508"/>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09" name="Shape 4509"/>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10" name="Shape 4510"/>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11" name="Shape 4511"/>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07" style="width:29.5039pt;height:29.5038pt;position:absolute;mso-position-horizontal-relative:page;mso-position-horizontal:absolute;margin-left:0pt;mso-position-vertical-relative:page;margin-top:726.827pt;" coordsize="3747,3746">
              <v:shape id="Shape 4508" style="position:absolute;width:1905;height:0;left:1080;top:0;" coordsize="190500,0" path="m190500,0l0,0">
                <v:stroke weight="0.25pt" endcap="flat" joinstyle="miter" miterlimit="10" on="true" color="#000000"/>
                <v:fill on="false" color="#000000" opacity="0"/>
              </v:shape>
              <v:shape id="Shape 4509" style="position:absolute;width:0;height:1905;left:3747;top:762;" coordsize="0,190500" path="m0,0l0,190500">
                <v:stroke weight="0.25pt" endcap="flat" joinstyle="miter" miterlimit="10" on="true" color="#000000"/>
                <v:fill on="false" color="#000000" opacity="0"/>
              </v:shape>
              <v:shape id="Shape 4510" style="position:absolute;width:0;height:2285;left:2667;top:1461;" coordsize="0,228596" path="m0,228596l0,0">
                <v:stroke weight="0.25pt" endcap="flat" joinstyle="miter" miterlimit="10" on="true" color="#000000"/>
                <v:fill on="false" color="#000000" opacity="0"/>
              </v:shape>
              <v:shape id="Shape 4511"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4512" name="Group 4512"/>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4513" name="Shape 4513"/>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14" name="Shape 4514"/>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15" name="Shape 4515"/>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516" name="Shape 4516"/>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12" style="width:29.5041pt;height:29.5038pt;position:absolute;mso-position-horizontal-relative:page;mso-position-horizontal:absolute;margin-left:457.535pt;mso-position-vertical-relative:page;margin-top:726.827pt;" coordsize="3747,3746">
              <v:shape id="Shape 4513" style="position:absolute;width:1905;height:0;left:762;top:0;" coordsize="190500,0" path="m0,0l190500,0">
                <v:stroke weight="0.25pt" endcap="flat" joinstyle="miter" miterlimit="10" on="true" color="#000000"/>
                <v:fill on="false" color="#000000" opacity="0"/>
              </v:shape>
              <v:shape id="Shape 4514" style="position:absolute;width:0;height:1905;left:0;top:762;" coordsize="0,190500" path="m0,0l0,190500">
                <v:stroke weight="0.25pt" endcap="flat" joinstyle="miter" miterlimit="10" on="true" color="#000000"/>
                <v:fill on="false" color="#000000" opacity="0"/>
              </v:shape>
              <v:shape id="Shape 4515" style="position:absolute;width:0;height:2285;left:1080;top:1461;" coordsize="0,228596" path="m0,228596l0,0">
                <v:stroke weight="0.25pt" endcap="flat" joinstyle="miter" miterlimit="10" on="true" color="#000000"/>
                <v:fill on="false" color="#000000" opacity="0"/>
              </v:shape>
              <v:shape id="Shape 4516"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ILJ April 2019.indb   </w:t>
    </w:r>
    <w:r>
      <w:fldChar w:fldCharType="begin"/>
    </w:r>
    <w:r>
      <w:instrText xml:space="preserve"> PAGE   \* MERGEFORMAT </w:instrText>
    </w:r>
    <w:r>
      <w:fldChar w:fldCharType="separate"/>
    </w:r>
    <w:r>
      <w:rPr>
        <w:rFonts w:ascii="Arial" w:eastAsia="Arial" w:hAnsi="Arial" w:cs="Arial"/>
        <w:color w:val="000000"/>
        <w:sz w:val="12"/>
      </w:rPr>
      <w:t>3</w:t>
    </w:r>
    <w:r>
      <w:rPr>
        <w:rFonts w:ascii="Arial" w:eastAsia="Arial" w:hAnsi="Arial" w:cs="Arial"/>
        <w:color w:val="000000"/>
        <w:sz w:val="12"/>
      </w:rPr>
      <w:fldChar w:fldCharType="end"/>
    </w:r>
    <w:r>
      <w:rPr>
        <w:rFonts w:ascii="Arial" w:eastAsia="Arial" w:hAnsi="Arial" w:cs="Arial"/>
        <w:color w:val="000000"/>
        <w:sz w:val="12"/>
      </w:rPr>
      <w:tab/>
      <w:t xml:space="preserve">2019/03/14   2:04 PM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4E" w:rsidRDefault="004A7C4E">
    <w:pPr>
      <w:tabs>
        <w:tab w:val="center" w:pos="-127"/>
        <w:tab w:val="right" w:pos="7601"/>
      </w:tabs>
      <w:spacing w:after="0" w:line="259" w:lineRule="auto"/>
      <w:ind w:left="-1497" w:right="-85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4E" w:rsidRDefault="005012FD">
    <w:pPr>
      <w:tabs>
        <w:tab w:val="center" w:pos="-127"/>
        <w:tab w:val="right" w:pos="7601"/>
      </w:tabs>
      <w:spacing w:after="0" w:line="259" w:lineRule="auto"/>
      <w:ind w:left="-1497" w:right="-854"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4439" name="Group 4439"/>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4440" name="Shape 4440"/>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41" name="Shape 4441"/>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42" name="Shape 4442"/>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43" name="Shape 4443"/>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39" style="width:29.5039pt;height:29.5038pt;position:absolute;mso-position-horizontal-relative:page;mso-position-horizontal:absolute;margin-left:0pt;mso-position-vertical-relative:page;margin-top:726.827pt;" coordsize="3747,3746">
              <v:shape id="Shape 4440" style="position:absolute;width:1905;height:0;left:1080;top:0;" coordsize="190500,0" path="m190500,0l0,0">
                <v:stroke weight="0.25pt" endcap="flat" joinstyle="miter" miterlimit="10" on="true" color="#000000"/>
                <v:fill on="false" color="#000000" opacity="0"/>
              </v:shape>
              <v:shape id="Shape 4441" style="position:absolute;width:0;height:1905;left:3747;top:762;" coordsize="0,190500" path="m0,0l0,190500">
                <v:stroke weight="0.25pt" endcap="flat" joinstyle="miter" miterlimit="10" on="true" color="#000000"/>
                <v:fill on="false" color="#000000" opacity="0"/>
              </v:shape>
              <v:shape id="Shape 4442" style="position:absolute;width:0;height:2285;left:2667;top:1461;" coordsize="0,228596" path="m0,228596l0,0">
                <v:stroke weight="0.25pt" endcap="flat" joinstyle="miter" miterlimit="10" on="true" color="#000000"/>
                <v:fill on="false" color="#000000" opacity="0"/>
              </v:shape>
              <v:shape id="Shape 4443"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4444" name="Group 4444"/>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4445" name="Shape 4445"/>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46" name="Shape 4446"/>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47" name="Shape 4447"/>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48" name="Shape 4448"/>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44" style="width:29.5041pt;height:29.5038pt;position:absolute;mso-position-horizontal-relative:page;mso-position-horizontal:absolute;margin-left:457.535pt;mso-position-vertical-relative:page;margin-top:726.827pt;" coordsize="3747,3746">
              <v:shape id="Shape 4445" style="position:absolute;width:1905;height:0;left:762;top:0;" coordsize="190500,0" path="m0,0l190500,0">
                <v:stroke weight="0.25pt" endcap="flat" joinstyle="miter" miterlimit="10" on="true" color="#000000"/>
                <v:fill on="false" color="#000000" opacity="0"/>
              </v:shape>
              <v:shape id="Shape 4446" style="position:absolute;width:0;height:1905;left:0;top:762;" coordsize="0,190500" path="m0,0l0,190500">
                <v:stroke weight="0.25pt" endcap="flat" joinstyle="miter" miterlimit="10" on="true" color="#000000"/>
                <v:fill on="false" color="#000000" opacity="0"/>
              </v:shape>
              <v:shape id="Shape 4447" style="position:absolute;width:0;height:2285;left:1080;top:1461;" coordsize="0,228596" path="m0,228596l0,0">
                <v:stroke weight="0.25pt" endcap="flat" joinstyle="miter" miterlimit="10" on="true" color="#000000"/>
                <v:fill on="false" color="#000000" opacity="0"/>
              </v:shape>
              <v:shape id="Shape 4448"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ILJ April 2019.indb   </w:t>
    </w:r>
    <w:r>
      <w:fldChar w:fldCharType="begin"/>
    </w:r>
    <w:r>
      <w:instrText xml:space="preserve"> PAGE   \* MERGEFORMAT </w:instrText>
    </w:r>
    <w:r>
      <w:fldChar w:fldCharType="separate"/>
    </w:r>
    <w:r>
      <w:rPr>
        <w:rFonts w:ascii="Arial" w:eastAsia="Arial" w:hAnsi="Arial" w:cs="Arial"/>
        <w:color w:val="000000"/>
        <w:sz w:val="12"/>
      </w:rPr>
      <w:t>3</w:t>
    </w:r>
    <w:r>
      <w:rPr>
        <w:rFonts w:ascii="Arial" w:eastAsia="Arial" w:hAnsi="Arial" w:cs="Arial"/>
        <w:color w:val="000000"/>
        <w:sz w:val="12"/>
      </w:rPr>
      <w:fldChar w:fldCharType="end"/>
    </w:r>
    <w:r>
      <w:rPr>
        <w:rFonts w:ascii="Arial" w:eastAsia="Arial" w:hAnsi="Arial" w:cs="Arial"/>
        <w:color w:val="000000"/>
        <w:sz w:val="12"/>
      </w:rPr>
      <w:tab/>
      <w:t xml:space="preserve">2019/03/14   2:04 PM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2FD" w:rsidRDefault="005012FD">
      <w:pPr>
        <w:spacing w:after="0" w:line="240" w:lineRule="auto"/>
      </w:pPr>
      <w:r>
        <w:separator/>
      </w:r>
    </w:p>
  </w:footnote>
  <w:footnote w:type="continuationSeparator" w:id="0">
    <w:p w:rsidR="005012FD" w:rsidRDefault="0050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4E" w:rsidRDefault="005012FD">
    <w:pPr>
      <w:spacing w:after="0" w:line="259" w:lineRule="auto"/>
      <w:ind w:left="-1497"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4487" name="Group 4487"/>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4488" name="Shape 4488"/>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89" name="Shape 4489"/>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90" name="Shape 4490"/>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91" name="Shape 4491"/>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87" style="width:29.5039pt;height:29.5039pt;position:absolute;mso-position-horizontal-relative:page;mso-position-horizontal:absolute;margin-left:0pt;mso-position-vertical-relative:page;margin-top:0.000305176pt;" coordsize="3747,3747">
              <v:shape id="Shape 4488" style="position:absolute;width:1905;height:0;left:1080;top:3747;" coordsize="190500,0" path="m190500,0l0,0">
                <v:stroke weight="0.25pt" endcap="flat" joinstyle="miter" miterlimit="10" on="true" color="#000000"/>
                <v:fill on="false" color="#000000" opacity="0"/>
              </v:shape>
              <v:shape id="Shape 4489" style="position:absolute;width:0;height:1905;left:3747;top:1080;" coordsize="0,190500" path="m0,190500l0,0">
                <v:stroke weight="0.25pt" endcap="flat" joinstyle="miter" miterlimit="10" on="true" color="#000000"/>
                <v:fill on="false" color="#000000" opacity="0"/>
              </v:shape>
              <v:shape id="Shape 4490" style="position:absolute;width:2286;height:0;left:0;top:2667;" coordsize="228600,0" path="m228600,0l0,0">
                <v:stroke weight="0.25pt" endcap="flat" joinstyle="miter" miterlimit="10" on="true" color="#000000"/>
                <v:fill on="false" color="#000000" opacity="0"/>
              </v:shape>
              <v:shape id="Shape 4491"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5918696</wp:posOffset>
              </wp:positionH>
              <wp:positionV relativeFrom="page">
                <wp:posOffset>4</wp:posOffset>
              </wp:positionV>
              <wp:extent cx="266700" cy="266700"/>
              <wp:effectExtent l="0" t="0" r="0" b="0"/>
              <wp:wrapSquare wrapText="bothSides"/>
              <wp:docPr id="4492" name="Group 4492"/>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493" name="Shape 4493"/>
                      <wps:cNvSpPr/>
                      <wps:spPr>
                        <a:xfrm>
                          <a:off x="3810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94" name="Shape 4494"/>
                      <wps:cNvSpPr/>
                      <wps:spPr>
                        <a:xfrm>
                          <a:off x="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92" style="width:21pt;height:21pt;position:absolute;mso-position-horizontal-relative:page;mso-position-horizontal:absolute;margin-left:466.039pt;mso-position-vertical-relative:page;margin-top:0.000305176pt;" coordsize="2667,2667">
              <v:shape id="Shape 4493" style="position:absolute;width:2286;height:0;left:381;top:2667;" coordsize="228600,0" path="m228600,0l0,0">
                <v:stroke weight="0.25pt" endcap="flat" joinstyle="miter" miterlimit="10" on="true" color="#000000"/>
                <v:fill on="false" color="#000000" opacity="0"/>
              </v:shape>
              <v:shape id="Shape 4494" style="position:absolute;width:0;height:2286;left:0;top:0;" coordsize="0,228600" path="m0,228600l0,0">
                <v:stroke weight="0.25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4E" w:rsidRDefault="004A7C4E">
    <w:pPr>
      <w:spacing w:after="0" w:line="259" w:lineRule="auto"/>
      <w:ind w:left="-1497" w:right="824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4E" w:rsidRDefault="005012FD">
    <w:pPr>
      <w:spacing w:after="0" w:line="259" w:lineRule="auto"/>
      <w:ind w:left="-1497"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4419" name="Group 4419"/>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4420" name="Shape 4420"/>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21" name="Shape 4421"/>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22" name="Shape 4422"/>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23" name="Shape 4423"/>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19" style="width:29.5039pt;height:29.5039pt;position:absolute;mso-position-horizontal-relative:page;mso-position-horizontal:absolute;margin-left:0pt;mso-position-vertical-relative:page;margin-top:0.000305176pt;" coordsize="3747,3747">
              <v:shape id="Shape 4420" style="position:absolute;width:1905;height:0;left:1080;top:3747;" coordsize="190500,0" path="m190500,0l0,0">
                <v:stroke weight="0.25pt" endcap="flat" joinstyle="miter" miterlimit="10" on="true" color="#000000"/>
                <v:fill on="false" color="#000000" opacity="0"/>
              </v:shape>
              <v:shape id="Shape 4421" style="position:absolute;width:0;height:1905;left:3747;top:1080;" coordsize="0,190500" path="m0,190500l0,0">
                <v:stroke weight="0.25pt" endcap="flat" joinstyle="miter" miterlimit="10" on="true" color="#000000"/>
                <v:fill on="false" color="#000000" opacity="0"/>
              </v:shape>
              <v:shape id="Shape 4422" style="position:absolute;width:2286;height:0;left:0;top:2667;" coordsize="228600,0" path="m228600,0l0,0">
                <v:stroke weight="0.25pt" endcap="flat" joinstyle="miter" miterlimit="10" on="true" color="#000000"/>
                <v:fill on="false" color="#000000" opacity="0"/>
              </v:shape>
              <v:shape id="Shape 4423"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5918696</wp:posOffset>
              </wp:positionH>
              <wp:positionV relativeFrom="page">
                <wp:posOffset>4</wp:posOffset>
              </wp:positionV>
              <wp:extent cx="266700" cy="266700"/>
              <wp:effectExtent l="0" t="0" r="0" b="0"/>
              <wp:wrapSquare wrapText="bothSides"/>
              <wp:docPr id="4424" name="Group 442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425" name="Shape 4425"/>
                      <wps:cNvSpPr/>
                      <wps:spPr>
                        <a:xfrm>
                          <a:off x="3810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26" name="Shape 4426"/>
                      <wps:cNvSpPr/>
                      <wps:spPr>
                        <a:xfrm>
                          <a:off x="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24" style="width:21pt;height:21pt;position:absolute;mso-position-horizontal-relative:page;mso-position-horizontal:absolute;margin-left:466.039pt;mso-position-vertical-relative:page;margin-top:0.000305176pt;" coordsize="2667,2667">
              <v:shape id="Shape 4425" style="position:absolute;width:2286;height:0;left:381;top:2667;" coordsize="228600,0" path="m228600,0l0,0">
                <v:stroke weight="0.25pt" endcap="flat" joinstyle="miter" miterlimit="10" on="true" color="#000000"/>
                <v:fill on="false" color="#000000" opacity="0"/>
              </v:shape>
              <v:shape id="Shape 4426" style="position:absolute;width:0;height:2286;left:0;top:0;" coordsize="0,228600" path="m0,228600l0,0">
                <v:stroke weight="0.25pt" endcap="flat" joinstyle="miter" miterlimit="10" on="true" color="#000000"/>
                <v:fill on="false" color="#000000" opacity="0"/>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4E"/>
    <w:rsid w:val="004A7C4E"/>
    <w:rsid w:val="005012FD"/>
    <w:rsid w:val="00593BD5"/>
    <w:rsid w:val="00CB59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108C"/>
  <w15:docId w15:val="{0CC304C2-F7FC-4801-A59C-6E9EB3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248" w:lineRule="auto"/>
      <w:ind w:left="10" w:right="510" w:hanging="10"/>
      <w:jc w:val="both"/>
    </w:pPr>
    <w:rPr>
      <w:rFonts w:ascii="Times New Roman" w:eastAsia="Times New Roman" w:hAnsi="Times New Roman" w:cs="Times New Roman"/>
      <w:color w:val="18171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59FB"/>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CB59FB"/>
    <w:rPr>
      <w:rFonts w:cs="Times New Roman"/>
      <w:lang w:val="en-US" w:eastAsia="en-US"/>
    </w:rPr>
  </w:style>
  <w:style w:type="paragraph" w:styleId="Header">
    <w:name w:val="header"/>
    <w:basedOn w:val="Normal"/>
    <w:link w:val="HeaderChar"/>
    <w:uiPriority w:val="99"/>
    <w:unhideWhenUsed/>
    <w:rsid w:val="00CB59FB"/>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CB59F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 Saayman</dc:creator>
  <cp:keywords/>
  <cp:lastModifiedBy>Sherna Saayman</cp:lastModifiedBy>
  <cp:revision>2</cp:revision>
  <cp:lastPrinted>2019-03-19T15:41:00Z</cp:lastPrinted>
  <dcterms:created xsi:type="dcterms:W3CDTF">2019-03-19T15:42:00Z</dcterms:created>
  <dcterms:modified xsi:type="dcterms:W3CDTF">2019-03-19T15:42:00Z</dcterms:modified>
</cp:coreProperties>
</file>