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BC6" w:rsidRDefault="00752E06" w:rsidP="00E50968">
      <w:pPr>
        <w:spacing w:after="376" w:line="259" w:lineRule="auto"/>
        <w:ind w:left="0" w:right="-1327" w:firstLine="0"/>
        <w:jc w:val="left"/>
      </w:pPr>
      <w:r>
        <w:rPr>
          <w:rFonts w:ascii="Calibri" w:eastAsia="Calibri" w:hAnsi="Calibri" w:cs="Calibri"/>
          <w:noProof/>
          <w:color w:val="000000"/>
          <w:sz w:val="22"/>
        </w:rPr>
        <mc:AlternateContent>
          <mc:Choice Requires="wpg">
            <w:drawing>
              <wp:inline distT="0" distB="0" distL="0" distR="0">
                <wp:extent cx="5483225" cy="3233420"/>
                <wp:effectExtent l="0" t="0" r="22225" b="43180"/>
                <wp:docPr id="4643" name="Group 4643"/>
                <wp:cNvGraphicFramePr/>
                <a:graphic xmlns:a="http://schemas.openxmlformats.org/drawingml/2006/main">
                  <a:graphicData uri="http://schemas.microsoft.com/office/word/2010/wordprocessingGroup">
                    <wpg:wgp>
                      <wpg:cNvGrpSpPr/>
                      <wpg:grpSpPr>
                        <a:xfrm>
                          <a:off x="0" y="0"/>
                          <a:ext cx="5483225" cy="3233420"/>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2B5BC6" w:rsidRDefault="00752E06">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215"/>
                            <a:ext cx="2364909" cy="585780"/>
                          </a:xfrm>
                          <a:prstGeom prst="rect">
                            <a:avLst/>
                          </a:prstGeom>
                          <a:ln>
                            <a:noFill/>
                          </a:ln>
                        </wps:spPr>
                        <wps:txbx>
                          <w:txbxContent>
                            <w:p w:rsidR="002B5BC6" w:rsidRDefault="00752E06">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2B5BC6" w:rsidRDefault="00752E06">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2B5BC6" w:rsidRDefault="00752E06">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2B5BC6" w:rsidRDefault="00752E06">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5383" name="Shape 5383"/>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538361" cy="507675"/>
                          </a:xfrm>
                          <a:prstGeom prst="rect">
                            <a:avLst/>
                          </a:prstGeom>
                          <a:ln>
                            <a:noFill/>
                          </a:ln>
                        </wps:spPr>
                        <wps:txbx>
                          <w:txbxContent>
                            <w:p w:rsidR="002B5BC6" w:rsidRDefault="00752E06">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16" name="Rectangle 16"/>
                        <wps:cNvSpPr/>
                        <wps:spPr>
                          <a:xfrm>
                            <a:off x="824447" y="2248604"/>
                            <a:ext cx="4776370" cy="507675"/>
                          </a:xfrm>
                          <a:prstGeom prst="rect">
                            <a:avLst/>
                          </a:prstGeom>
                          <a:ln>
                            <a:noFill/>
                          </a:ln>
                        </wps:spPr>
                        <wps:txbx>
                          <w:txbxContent>
                            <w:p w:rsidR="002B5BC6" w:rsidRDefault="00752E06">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7" name="Rectangle 17"/>
                        <wps:cNvSpPr/>
                        <wps:spPr>
                          <a:xfrm>
                            <a:off x="1781036" y="2644844"/>
                            <a:ext cx="2109754" cy="507676"/>
                          </a:xfrm>
                          <a:prstGeom prst="rect">
                            <a:avLst/>
                          </a:prstGeom>
                          <a:ln>
                            <a:noFill/>
                          </a:ln>
                        </wps:spPr>
                        <wps:txbx>
                          <w:txbxContent>
                            <w:p w:rsidR="002B5BC6" w:rsidRDefault="00752E06">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8" name="Rectangle 18"/>
                        <wps:cNvSpPr/>
                        <wps:spPr>
                          <a:xfrm>
                            <a:off x="576001" y="1319647"/>
                            <a:ext cx="1157202" cy="195260"/>
                          </a:xfrm>
                          <a:prstGeom prst="rect">
                            <a:avLst/>
                          </a:prstGeom>
                          <a:ln>
                            <a:noFill/>
                          </a:ln>
                        </wps:spPr>
                        <wps:txbx>
                          <w:txbxContent>
                            <w:p w:rsidR="002B5BC6" w:rsidRDefault="00752E06">
                              <w:pPr>
                                <w:spacing w:after="160" w:line="259" w:lineRule="auto"/>
                                <w:ind w:left="0" w:right="0" w:firstLine="0"/>
                                <w:jc w:val="left"/>
                              </w:pPr>
                              <w:r>
                                <w:rPr>
                                  <w:rFonts w:ascii="Arial" w:eastAsia="Arial" w:hAnsi="Arial" w:cs="Arial"/>
                                  <w:sz w:val="20"/>
                                </w:rPr>
                                <w:t xml:space="preserve">VOLUME 39  </w:t>
                              </w:r>
                            </w:p>
                          </w:txbxContent>
                        </wps:txbx>
                        <wps:bodyPr horzOverflow="overflow" vert="horz" lIns="0" tIns="0" rIns="0" bIns="0" rtlCol="0">
                          <a:noAutofit/>
                        </wps:bodyPr>
                      </wps:wsp>
                      <wps:wsp>
                        <wps:cNvPr id="19" name="Rectangle 19"/>
                        <wps:cNvSpPr/>
                        <wps:spPr>
                          <a:xfrm>
                            <a:off x="1531422" y="1319647"/>
                            <a:ext cx="738981" cy="195260"/>
                          </a:xfrm>
                          <a:prstGeom prst="rect">
                            <a:avLst/>
                          </a:prstGeom>
                          <a:ln>
                            <a:noFill/>
                          </a:ln>
                        </wps:spPr>
                        <wps:txbx>
                          <w:txbxContent>
                            <w:p w:rsidR="002B5BC6" w:rsidRDefault="00752E06">
                              <w:pPr>
                                <w:spacing w:after="160" w:line="259" w:lineRule="auto"/>
                                <w:ind w:left="0" w:right="0" w:firstLine="0"/>
                                <w:jc w:val="left"/>
                              </w:pPr>
                              <w:r>
                                <w:rPr>
                                  <w:rFonts w:ascii="Arial" w:eastAsia="Arial" w:hAnsi="Arial" w:cs="Arial"/>
                                  <w:sz w:val="20"/>
                                </w:rPr>
                                <w:t xml:space="preserve">AUGUST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2B5BC6" w:rsidRDefault="00752E06">
                              <w:pPr>
                                <w:spacing w:after="160" w:line="259" w:lineRule="auto"/>
                                <w:ind w:left="0" w:right="0" w:firstLine="0"/>
                                <w:jc w:val="left"/>
                              </w:pPr>
                              <w:r>
                                <w:rPr>
                                  <w:rFonts w:ascii="Arial" w:eastAsia="Arial" w:hAnsi="Arial" w:cs="Arial"/>
                                  <w:sz w:val="20"/>
                                </w:rPr>
                                <w:t>2018</w:t>
                              </w:r>
                            </w:p>
                          </w:txbxContent>
                        </wps:txbx>
                        <wps:bodyPr horzOverflow="overflow" vert="horz" lIns="0" tIns="0" rIns="0" bIns="0" rtlCol="0">
                          <a:noAutofit/>
                        </wps:bodyPr>
                      </wps:wsp>
                      <wps:wsp>
                        <wps:cNvPr id="62" name="Shape 62"/>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67" name="Shape 67"/>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643" o:spid="_x0000_s1026" style="width:431.75pt;height:254.6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2B5BC6" w:rsidRDefault="00752E06">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2B5BC6" w:rsidRDefault="00752E06">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2B5BC6" w:rsidRDefault="00752E06">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2B5BC6" w:rsidRDefault="00752E06">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2B5BC6" w:rsidRDefault="00752E06">
                        <w:pPr>
                          <w:spacing w:after="160" w:line="259" w:lineRule="auto"/>
                          <w:ind w:left="0" w:right="0" w:firstLine="0"/>
                          <w:jc w:val="left"/>
                        </w:pPr>
                        <w:r>
                          <w:rPr>
                            <w:rFonts w:ascii="Arial" w:eastAsia="Arial" w:hAnsi="Arial" w:cs="Arial"/>
                            <w:sz w:val="20"/>
                          </w:rPr>
                          <w:t>2013</w:t>
                        </w:r>
                      </w:p>
                    </w:txbxContent>
                  </v:textbox>
                </v:rect>
                <v:shape id="Shape 5383"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2B5BC6" w:rsidRDefault="00752E06">
                        <w:pPr>
                          <w:spacing w:after="160" w:line="259" w:lineRule="auto"/>
                          <w:ind w:left="0" w:right="0" w:firstLine="0"/>
                          <w:jc w:val="left"/>
                        </w:pPr>
                        <w:r>
                          <w:rPr>
                            <w:rFonts w:ascii="Arial" w:eastAsia="Arial" w:hAnsi="Arial" w:cs="Arial"/>
                            <w:sz w:val="52"/>
                          </w:rPr>
                          <w:t xml:space="preserve">HIGHLIGHTS OF </w:t>
                        </w:r>
                      </w:p>
                    </w:txbxContent>
                  </v:textbox>
                </v:rect>
                <v:rect id="Rectangle 16"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2B5BC6" w:rsidRDefault="00752E06">
                        <w:pPr>
                          <w:spacing w:after="160" w:line="259" w:lineRule="auto"/>
                          <w:ind w:left="0" w:right="0" w:firstLine="0"/>
                          <w:jc w:val="left"/>
                        </w:pPr>
                        <w:r>
                          <w:rPr>
                            <w:rFonts w:ascii="Arial" w:eastAsia="Arial" w:hAnsi="Arial" w:cs="Arial"/>
                            <w:sz w:val="52"/>
                          </w:rPr>
                          <w:t xml:space="preserve">THE INDUSTRIAL LAW </w:t>
                        </w:r>
                      </w:p>
                    </w:txbxContent>
                  </v:textbox>
                </v:rect>
                <v:rect id="Rectangle 17"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2B5BC6" w:rsidRDefault="00752E06">
                        <w:pPr>
                          <w:spacing w:after="160" w:line="259" w:lineRule="auto"/>
                          <w:ind w:left="0" w:right="0" w:firstLine="0"/>
                          <w:jc w:val="left"/>
                        </w:pPr>
                        <w:r>
                          <w:rPr>
                            <w:rFonts w:ascii="Arial" w:eastAsia="Arial" w:hAnsi="Arial" w:cs="Arial"/>
                            <w:sz w:val="52"/>
                          </w:rPr>
                          <w:t>REPORTS</w:t>
                        </w:r>
                      </w:p>
                    </w:txbxContent>
                  </v:textbox>
                </v:rect>
                <v:rect id="Rectangle 18" o:spid="_x0000_s1038" style="position:absolute;left:5760;top:131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2B5BC6" w:rsidRDefault="00752E06">
                        <w:pPr>
                          <w:spacing w:after="160" w:line="259" w:lineRule="auto"/>
                          <w:ind w:left="0" w:right="0" w:firstLine="0"/>
                          <w:jc w:val="left"/>
                        </w:pPr>
                        <w:r>
                          <w:rPr>
                            <w:rFonts w:ascii="Arial" w:eastAsia="Arial" w:hAnsi="Arial" w:cs="Arial"/>
                            <w:sz w:val="20"/>
                          </w:rPr>
                          <w:t xml:space="preserve">VOLUME 39  </w:t>
                        </w:r>
                      </w:p>
                    </w:txbxContent>
                  </v:textbox>
                </v:rect>
                <v:rect id="Rectangle 19" o:spid="_x0000_s1039" style="position:absolute;left:15314;top:13196;width:7390;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2B5BC6" w:rsidRDefault="00752E06">
                        <w:pPr>
                          <w:spacing w:after="160" w:line="259" w:lineRule="auto"/>
                          <w:ind w:left="0" w:right="0" w:firstLine="0"/>
                          <w:jc w:val="left"/>
                        </w:pPr>
                        <w:r>
                          <w:rPr>
                            <w:rFonts w:ascii="Arial" w:eastAsia="Arial" w:hAnsi="Arial" w:cs="Arial"/>
                            <w:sz w:val="20"/>
                          </w:rPr>
                          <w:t xml:space="preserve">AUGUST </w:t>
                        </w:r>
                      </w:p>
                    </w:txbxContent>
                  </v:textbox>
                </v:rect>
                <v:rect id="Rectangle 20" o:spid="_x0000_s1040"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2B5BC6" w:rsidRDefault="00752E06">
                        <w:pPr>
                          <w:spacing w:after="160" w:line="259" w:lineRule="auto"/>
                          <w:ind w:left="0" w:right="0" w:firstLine="0"/>
                          <w:jc w:val="left"/>
                        </w:pPr>
                        <w:r>
                          <w:rPr>
                            <w:rFonts w:ascii="Arial" w:eastAsia="Arial" w:hAnsi="Arial" w:cs="Arial"/>
                            <w:sz w:val="20"/>
                          </w:rPr>
                          <w:t>2018</w:t>
                        </w:r>
                      </w:p>
                    </w:txbxContent>
                  </v:textbox>
                </v:rect>
                <v:shape id="Shape 62" o:spid="_x0000_s1041"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" path="m,l190500,e" filled="f" strokeweight=".25pt">
                  <v:stroke miterlimit="83231f" joinstyle="miter"/>
                  <v:path arrowok="t" textboxrect="0,0,190500,0"/>
                </v:shape>
                <v:shape id="Shape 67" o:spid="_x0000_s1042"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" path="m,190500l,e" filled="f" strokeweight=".25pt">
                  <v:stroke miterlimit="83231f" joinstyle="miter"/>
                  <v:path arrowok="t" textboxrect="0,0,0,190500"/>
                </v:shape>
                <w10:anchorlock/>
              </v:group>
            </w:pict>
          </mc:Fallback>
        </mc:AlternateContent>
      </w:r>
    </w:p>
    <w:p w:rsidR="00E50968" w:rsidRDefault="00E50968" w:rsidP="00E50968">
      <w:pPr>
        <w:spacing w:after="83" w:line="259" w:lineRule="auto"/>
        <w:ind w:left="0" w:right="-768" w:firstLine="0"/>
        <w:jc w:val="left"/>
        <w:rPr>
          <w:rFonts w:ascii="Arial" w:eastAsia="Arial" w:hAnsi="Arial" w:cs="Arial"/>
          <w:sz w:val="22"/>
        </w:rPr>
      </w:pPr>
    </w:p>
    <w:p w:rsidR="002B5BC6" w:rsidRDefault="00752E06" w:rsidP="00E50968">
      <w:pPr>
        <w:spacing w:after="83" w:line="259" w:lineRule="auto"/>
        <w:ind w:left="0" w:right="-768" w:firstLine="0"/>
        <w:jc w:val="left"/>
      </w:pPr>
      <w:r>
        <w:rPr>
          <w:rFonts w:ascii="Arial" w:eastAsia="Arial" w:hAnsi="Arial" w:cs="Arial"/>
          <w:sz w:val="22"/>
        </w:rPr>
        <w:t>Co-operatives Act 14 of 2005 — Whether Members of Worker Cooperative Employees</w:t>
      </w:r>
    </w:p>
    <w:p w:rsidR="002B5BC6" w:rsidRDefault="00752E06" w:rsidP="00E50968">
      <w:pPr>
        <w:ind w:left="0" w:right="-626" w:firstLine="0"/>
      </w:pPr>
      <w:r>
        <w:t xml:space="preserve">In </w:t>
      </w:r>
      <w:r>
        <w:rPr>
          <w:i/>
        </w:rPr>
        <w:t>National Bargaining Council for the Clothing Manufacturing Industry (KZN Chamber) v Glamour Fashions Worker Primary Co-operative Ltd &amp; others</w:t>
      </w:r>
      <w:r>
        <w:t xml:space="preserve"> (at 1737) the Labour Appeal Court confirmed the Labour Court finding that there is no direct, a priori conflict be</w:t>
      </w:r>
      <w:r>
        <w:t>tween the provisions of the Co-operatives Act 14 of 2005 and the LRA 1995 and that members of a legitimate worker cooperative do not fall under the definition of ‘employee’ in the LRA.</w:t>
      </w:r>
    </w:p>
    <w:p w:rsidR="00E50968" w:rsidRDefault="00E50968" w:rsidP="00E50968">
      <w:pPr>
        <w:spacing w:after="104" w:line="259" w:lineRule="auto"/>
        <w:ind w:left="0" w:right="-626" w:firstLine="0"/>
        <w:rPr>
          <w:rFonts w:ascii="Arial" w:eastAsia="Arial" w:hAnsi="Arial" w:cs="Arial"/>
          <w:sz w:val="22"/>
        </w:rPr>
      </w:pPr>
    </w:p>
    <w:p w:rsidR="002B5BC6" w:rsidRDefault="00752E06" w:rsidP="00E50968">
      <w:pPr>
        <w:spacing w:after="104" w:line="259" w:lineRule="auto"/>
        <w:ind w:left="0" w:right="-626" w:firstLine="0"/>
      </w:pPr>
      <w:r>
        <w:rPr>
          <w:rFonts w:ascii="Arial" w:eastAsia="Arial" w:hAnsi="Arial" w:cs="Arial"/>
          <w:sz w:val="22"/>
        </w:rPr>
        <w:t>CCMA Conciliation Proceedings — Nature of Proceedings</w:t>
      </w:r>
    </w:p>
    <w:p w:rsidR="002B5BC6" w:rsidRDefault="00752E06" w:rsidP="00E50968">
      <w:pPr>
        <w:spacing w:after="1179"/>
        <w:ind w:left="0" w:right="-626" w:firstLine="0"/>
      </w:pPr>
      <w:r>
        <w:t xml:space="preserve">The Labour Court </w:t>
      </w:r>
      <w:r>
        <w:t xml:space="preserve">has noted that, following the Constitutional Court decision in </w:t>
      </w:r>
      <w:r>
        <w:rPr>
          <w:i/>
        </w:rPr>
        <w:t>September &amp; others v CMI Business Enterprise CC</w:t>
      </w:r>
      <w:r>
        <w:t xml:space="preserve"> (2018) 39 </w:t>
      </w:r>
      <w:r>
        <w:rPr>
          <w:i/>
        </w:rPr>
        <w:t xml:space="preserve">ILJ </w:t>
      </w:r>
      <w:r>
        <w:t>987 (CC), the legal position relating to the conciliation of disputes is as follows: A dispute about the fairness of a dismissal mu</w:t>
      </w:r>
      <w:r>
        <w:t>st be referred to conciliation. The Labour Court’s jurisdiction cannot be extended to adjudicate disputes that have not been conciliated at all as it is indispensable and a precondition to jurisdiction over unfair dismissal disputes. The Labour Court shoul</w:t>
      </w:r>
      <w:r>
        <w:t>d however not adopt a legalistic and overly formalistic approach in deciding whether it has jurisdiction and should not only consider the characterisation of the dispute in the referral form and the contents of the certificate of outcome, but should also c</w:t>
      </w:r>
      <w:r>
        <w:t>onsider whether, during the conciliation process, the real dispute was apparent and conciliated. If the real dispute was conciliated, irrespective of the contents of the referral form and the certificate of outcome, the Labour Court has jurisdiction to adj</w:t>
      </w:r>
      <w:r>
        <w:t xml:space="preserve">udicate the dispute. Each case </w:t>
      </w:r>
      <w:proofErr w:type="gramStart"/>
      <w:r>
        <w:t>has to</w:t>
      </w:r>
      <w:proofErr w:type="gramEnd"/>
      <w:r>
        <w:t xml:space="preserve"> be decided on its own merits and evidence needs to be placed before the court as to the </w:t>
      </w:r>
      <w:r>
        <w:t>real dispute the parties attempted to resolve during conciliation (</w:t>
      </w:r>
      <w:proofErr w:type="spellStart"/>
      <w:r>
        <w:rPr>
          <w:i/>
        </w:rPr>
        <w:t>Tlou</w:t>
      </w:r>
      <w:proofErr w:type="spellEnd"/>
      <w:r>
        <w:rPr>
          <w:i/>
        </w:rPr>
        <w:t xml:space="preserve"> v University of Zululand </w:t>
      </w:r>
      <w:r>
        <w:t>at 1841</w:t>
      </w:r>
      <w:r>
        <w:t>).</w:t>
      </w:r>
    </w:p>
    <w:p w:rsidR="00E50968" w:rsidRDefault="00E50968">
      <w:pPr>
        <w:spacing w:after="83" w:line="259" w:lineRule="auto"/>
        <w:ind w:left="1227" w:right="0"/>
        <w:jc w:val="left"/>
        <w:rPr>
          <w:rFonts w:ascii="Arial" w:eastAsia="Arial" w:hAnsi="Arial" w:cs="Arial"/>
          <w:sz w:val="22"/>
        </w:rPr>
      </w:pPr>
    </w:p>
    <w:p w:rsidR="00862F47" w:rsidRDefault="00862F47" w:rsidP="00E50968">
      <w:pPr>
        <w:spacing w:after="83" w:line="259" w:lineRule="auto"/>
        <w:ind w:left="0" w:right="-768" w:firstLine="0"/>
        <w:jc w:val="left"/>
        <w:rPr>
          <w:rFonts w:ascii="Arial" w:eastAsia="Arial" w:hAnsi="Arial" w:cs="Arial"/>
          <w:sz w:val="22"/>
        </w:rPr>
      </w:pPr>
    </w:p>
    <w:p w:rsidR="00862F47" w:rsidRDefault="00862F47" w:rsidP="00E50968">
      <w:pPr>
        <w:spacing w:after="83" w:line="259" w:lineRule="auto"/>
        <w:ind w:left="0" w:right="-768" w:firstLine="0"/>
        <w:jc w:val="left"/>
        <w:rPr>
          <w:rFonts w:ascii="Arial" w:eastAsia="Arial" w:hAnsi="Arial" w:cs="Arial"/>
          <w:sz w:val="22"/>
        </w:rPr>
      </w:pPr>
    </w:p>
    <w:p w:rsidR="002B5BC6" w:rsidRDefault="00752E06" w:rsidP="00E50968">
      <w:pPr>
        <w:spacing w:after="83" w:line="259" w:lineRule="auto"/>
        <w:ind w:left="0" w:right="-768" w:firstLine="0"/>
        <w:jc w:val="left"/>
      </w:pPr>
      <w:r>
        <w:rPr>
          <w:rFonts w:ascii="Arial" w:eastAsia="Arial" w:hAnsi="Arial" w:cs="Arial"/>
          <w:sz w:val="22"/>
        </w:rPr>
        <w:t>Disciplinary Code and Procedure — Right to Internal Appeal</w:t>
      </w:r>
    </w:p>
    <w:p w:rsidR="002B5BC6" w:rsidRDefault="00752E06" w:rsidP="00E50968">
      <w:pPr>
        <w:ind w:left="0" w:right="-768" w:firstLine="0"/>
      </w:pPr>
      <w:r>
        <w:t>An employee’s contract of employment provided that all internal remedies had to be exhausted before she could refer a dispute to the CCMA. After the employee’s dismissal she delayed in exercising her right to appeal, and the employer contended that her rig</w:t>
      </w:r>
      <w:r>
        <w:t>ht to an internal appeal had lapsed. In an application for specific performance of her contract, the Labour Court found that the delay did not amount to a waiver and that the employee was entitled to specific performance (</w:t>
      </w:r>
      <w:r>
        <w:rPr>
          <w:i/>
        </w:rPr>
        <w:t>Huma v Council for Scientific &amp; In</w:t>
      </w:r>
      <w:r>
        <w:rPr>
          <w:i/>
        </w:rPr>
        <w:t xml:space="preserve">dustrial Research &amp; another </w:t>
      </w:r>
      <w:r>
        <w:t>at 1753).</w:t>
      </w:r>
    </w:p>
    <w:p w:rsidR="00E50968" w:rsidRDefault="00E50968" w:rsidP="00E50968">
      <w:pPr>
        <w:spacing w:after="83" w:line="259" w:lineRule="auto"/>
        <w:ind w:left="0" w:right="-768" w:firstLine="0"/>
        <w:jc w:val="left"/>
        <w:rPr>
          <w:rFonts w:ascii="Arial" w:eastAsia="Arial" w:hAnsi="Arial" w:cs="Arial"/>
          <w:sz w:val="22"/>
        </w:rPr>
      </w:pPr>
    </w:p>
    <w:p w:rsidR="002B5BC6" w:rsidRDefault="00752E06" w:rsidP="00E50968">
      <w:pPr>
        <w:spacing w:after="83" w:line="259" w:lineRule="auto"/>
        <w:ind w:left="0" w:right="-768" w:firstLine="0"/>
        <w:jc w:val="left"/>
      </w:pPr>
      <w:r>
        <w:rPr>
          <w:rFonts w:ascii="Arial" w:eastAsia="Arial" w:hAnsi="Arial" w:cs="Arial"/>
          <w:sz w:val="22"/>
        </w:rPr>
        <w:t>Disciplinary Code and Procedure — Right to Interpreter</w:t>
      </w:r>
    </w:p>
    <w:p w:rsidR="002B5BC6" w:rsidRDefault="00752E06" w:rsidP="00E50968">
      <w:pPr>
        <w:ind w:left="0" w:right="-768" w:firstLine="0"/>
      </w:pPr>
      <w:r>
        <w:t xml:space="preserve">In </w:t>
      </w:r>
      <w:proofErr w:type="spellStart"/>
      <w:r>
        <w:rPr>
          <w:i/>
        </w:rPr>
        <w:t>Mmola</w:t>
      </w:r>
      <w:proofErr w:type="spellEnd"/>
      <w:r>
        <w:rPr>
          <w:i/>
        </w:rPr>
        <w:t xml:space="preserve"> v Commission for Conciliation, Mediation &amp; Arbitration &amp; others </w:t>
      </w:r>
      <w:r>
        <w:t xml:space="preserve">(at 1793) the Labour Court confirmed that the right to an interpreter at a disciplinary hearing is a cardinal right that cannot easily be </w:t>
      </w:r>
      <w:proofErr w:type="gramStart"/>
      <w:r>
        <w:t>waived</w:t>
      </w:r>
      <w:proofErr w:type="gramEnd"/>
      <w:r>
        <w:t xml:space="preserve"> and it is manifestly unfair to expect an employee to testify in a language in which he or she is less than prof</w:t>
      </w:r>
      <w:r>
        <w:t>icient.</w:t>
      </w:r>
    </w:p>
    <w:p w:rsidR="00E50968" w:rsidRDefault="00E50968" w:rsidP="00E50968">
      <w:pPr>
        <w:spacing w:after="83" w:line="259" w:lineRule="auto"/>
        <w:ind w:left="0" w:right="-768" w:firstLine="0"/>
        <w:jc w:val="left"/>
        <w:rPr>
          <w:rFonts w:ascii="Arial" w:eastAsia="Arial" w:hAnsi="Arial" w:cs="Arial"/>
          <w:sz w:val="22"/>
        </w:rPr>
      </w:pPr>
    </w:p>
    <w:p w:rsidR="002B5BC6" w:rsidRDefault="00752E06" w:rsidP="00E50968">
      <w:pPr>
        <w:spacing w:after="83" w:line="259" w:lineRule="auto"/>
        <w:ind w:left="0" w:right="-768" w:firstLine="0"/>
        <w:jc w:val="left"/>
      </w:pPr>
      <w:r>
        <w:rPr>
          <w:rFonts w:ascii="Arial" w:eastAsia="Arial" w:hAnsi="Arial" w:cs="Arial"/>
          <w:sz w:val="22"/>
        </w:rPr>
        <w:t>Organisational Rights — Legal Standing of Unions</w:t>
      </w:r>
    </w:p>
    <w:p w:rsidR="002B5BC6" w:rsidRDefault="00752E06" w:rsidP="00E50968">
      <w:pPr>
        <w:ind w:left="0" w:right="-768" w:firstLine="0"/>
      </w:pPr>
      <w:r>
        <w:t xml:space="preserve">In </w:t>
      </w:r>
      <w:proofErr w:type="spellStart"/>
      <w:r>
        <w:rPr>
          <w:i/>
        </w:rPr>
        <w:t>Lufil</w:t>
      </w:r>
      <w:proofErr w:type="spellEnd"/>
      <w:r>
        <w:rPr>
          <w:i/>
        </w:rPr>
        <w:t xml:space="preserve"> Packaging (</w:t>
      </w:r>
      <w:proofErr w:type="spellStart"/>
      <w:r>
        <w:rPr>
          <w:i/>
        </w:rPr>
        <w:t>Isithebe</w:t>
      </w:r>
      <w:proofErr w:type="spellEnd"/>
      <w:r>
        <w:rPr>
          <w:i/>
        </w:rPr>
        <w:t xml:space="preserve">), A Division of Bidvest </w:t>
      </w:r>
      <w:proofErr w:type="spellStart"/>
      <w:r>
        <w:rPr>
          <w:i/>
        </w:rPr>
        <w:t>Paperplus</w:t>
      </w:r>
      <w:proofErr w:type="spellEnd"/>
      <w:r>
        <w:rPr>
          <w:i/>
        </w:rPr>
        <w:t xml:space="preserve"> (Pty) Ltd v Commission for Conciliation, Mediation &amp; Arbitration &amp; others </w:t>
      </w:r>
      <w:r>
        <w:t>(at 1786) the Labour Court found that there are only two condi</w:t>
      </w:r>
      <w:r>
        <w:t xml:space="preserve">tions that a trade union must comply with in order to have locus standi to apply for the organisational rights conferred by chapter III of the LRA 1995 — the union must be </w:t>
      </w:r>
      <w:proofErr w:type="gramStart"/>
      <w:r>
        <w:t>registered</w:t>
      </w:r>
      <w:proofErr w:type="gramEnd"/>
      <w:r>
        <w:t xml:space="preserve"> and it must be sufficiently representative.</w:t>
      </w:r>
    </w:p>
    <w:p w:rsidR="00E50968" w:rsidRDefault="00E50968" w:rsidP="00E50968">
      <w:pPr>
        <w:spacing w:after="83" w:line="259" w:lineRule="auto"/>
        <w:ind w:left="0" w:right="-768" w:firstLine="0"/>
        <w:jc w:val="left"/>
        <w:rPr>
          <w:rFonts w:ascii="Arial" w:eastAsia="Arial" w:hAnsi="Arial" w:cs="Arial"/>
          <w:sz w:val="22"/>
        </w:rPr>
      </w:pPr>
    </w:p>
    <w:p w:rsidR="002B5BC6" w:rsidRDefault="00752E06" w:rsidP="00E50968">
      <w:pPr>
        <w:spacing w:after="83" w:line="259" w:lineRule="auto"/>
        <w:ind w:left="0" w:right="-768" w:firstLine="0"/>
        <w:jc w:val="left"/>
      </w:pPr>
      <w:r>
        <w:rPr>
          <w:rFonts w:ascii="Arial" w:eastAsia="Arial" w:hAnsi="Arial" w:cs="Arial"/>
          <w:sz w:val="22"/>
        </w:rPr>
        <w:t>Enquiry by Arbitrator in term</w:t>
      </w:r>
      <w:r>
        <w:rPr>
          <w:rFonts w:ascii="Arial" w:eastAsia="Arial" w:hAnsi="Arial" w:cs="Arial"/>
          <w:sz w:val="22"/>
        </w:rPr>
        <w:t>s of Section 188A of LRA 1995</w:t>
      </w:r>
    </w:p>
    <w:p w:rsidR="002B5BC6" w:rsidRDefault="00752E06" w:rsidP="00E50968">
      <w:pPr>
        <w:ind w:left="0" w:right="-768" w:firstLine="0"/>
      </w:pPr>
      <w:r>
        <w:t>The Labour Court has noted that the purpose of s 188</w:t>
      </w:r>
      <w:proofErr w:type="gramStart"/>
      <w:r>
        <w:t>A(</w:t>
      </w:r>
      <w:proofErr w:type="gramEnd"/>
      <w:r>
        <w:t>11) of the LRA 1995 is to avoid disputes where an employee claims that the holding of an enquiry into allegations of misconduct breaches the provisions of the Protected Dis</w:t>
      </w:r>
      <w:r>
        <w:t>closures Act 26 of 2000. The section permits either party to insist on an enquiry under s 188A, and, when an employee requests such an enquiry, the employer has no discretion to refuse to consent to the request (</w:t>
      </w:r>
      <w:proofErr w:type="spellStart"/>
      <w:r>
        <w:rPr>
          <w:i/>
        </w:rPr>
        <w:t>Nxele</w:t>
      </w:r>
      <w:proofErr w:type="spellEnd"/>
      <w:r>
        <w:rPr>
          <w:i/>
        </w:rPr>
        <w:t xml:space="preserve"> v National Commissioner: Department of</w:t>
      </w:r>
      <w:r>
        <w:rPr>
          <w:i/>
        </w:rPr>
        <w:t xml:space="preserve"> Correctional Services &amp; others </w:t>
      </w:r>
      <w:r>
        <w:t>at 1799).</w:t>
      </w:r>
    </w:p>
    <w:p w:rsidR="00E50968" w:rsidRDefault="00E50968" w:rsidP="00E50968">
      <w:pPr>
        <w:spacing w:after="83" w:line="259" w:lineRule="auto"/>
        <w:ind w:left="0" w:right="-768" w:firstLine="0"/>
        <w:jc w:val="left"/>
        <w:rPr>
          <w:rFonts w:ascii="Arial" w:eastAsia="Arial" w:hAnsi="Arial" w:cs="Arial"/>
          <w:sz w:val="22"/>
        </w:rPr>
      </w:pPr>
    </w:p>
    <w:p w:rsidR="002B5BC6" w:rsidRDefault="00752E06" w:rsidP="00E50968">
      <w:pPr>
        <w:spacing w:after="83" w:line="259" w:lineRule="auto"/>
        <w:ind w:left="0" w:right="-768" w:firstLine="0"/>
        <w:jc w:val="left"/>
      </w:pPr>
      <w:r>
        <w:rPr>
          <w:rFonts w:ascii="Arial" w:eastAsia="Arial" w:hAnsi="Arial" w:cs="Arial"/>
          <w:sz w:val="22"/>
        </w:rPr>
        <w:t>Unfair Discrimination — Disability</w:t>
      </w:r>
    </w:p>
    <w:p w:rsidR="002B5BC6" w:rsidRDefault="00752E06" w:rsidP="00E50968">
      <w:pPr>
        <w:spacing w:after="1184"/>
        <w:ind w:left="0" w:right="-768" w:firstLine="0"/>
      </w:pPr>
      <w:r>
        <w:t>The employee firefighter was permanently injured while on duty. The city accommodated the employee after his injury and retained him on the level of firefighter although he perfor</w:t>
      </w:r>
      <w:r>
        <w:t xml:space="preserve">med administrative work. When the employee applied for promotion to senior firefighter, the city, relying on its policy, declined the promotion. In unfair discrimination </w:t>
      </w:r>
      <w:r>
        <w:t>proceedings, the Labour Court found that the city’s reliance</w:t>
      </w:r>
      <w:r>
        <w:t xml:space="preserve"> on the defence that the employee did not meet the ‘inherent requirements of the job’ was undermined by its own earlier decision to keep the employee in the fire and rescue service and that its application of the policy to prevent the employee from advance</w:t>
      </w:r>
      <w:r>
        <w:t>ment due to disability amounted to unfair discrimination (</w:t>
      </w:r>
      <w:r>
        <w:rPr>
          <w:i/>
        </w:rPr>
        <w:t xml:space="preserve">SA Municipal Workers Union on behalf of </w:t>
      </w:r>
      <w:proofErr w:type="spellStart"/>
      <w:r>
        <w:rPr>
          <w:i/>
        </w:rPr>
        <w:t>Damons</w:t>
      </w:r>
      <w:proofErr w:type="spellEnd"/>
      <w:r>
        <w:rPr>
          <w:i/>
        </w:rPr>
        <w:t xml:space="preserve"> v City of Cape Town </w:t>
      </w:r>
      <w:r>
        <w:t xml:space="preserve">at 1812). </w:t>
      </w:r>
    </w:p>
    <w:p w:rsidR="00E50968" w:rsidRDefault="00E50968">
      <w:pPr>
        <w:spacing w:after="83" w:line="259" w:lineRule="auto"/>
        <w:ind w:left="702" w:right="0"/>
        <w:jc w:val="left"/>
        <w:rPr>
          <w:rFonts w:ascii="Arial" w:eastAsia="Arial" w:hAnsi="Arial" w:cs="Arial"/>
          <w:sz w:val="22"/>
        </w:rPr>
      </w:pPr>
    </w:p>
    <w:p w:rsidR="00E50968" w:rsidRDefault="00E50968" w:rsidP="00E50968">
      <w:pPr>
        <w:spacing w:after="83" w:line="259" w:lineRule="auto"/>
        <w:ind w:left="0" w:right="-768" w:firstLine="0"/>
        <w:jc w:val="left"/>
        <w:rPr>
          <w:rFonts w:ascii="Arial" w:eastAsia="Arial" w:hAnsi="Arial" w:cs="Arial"/>
          <w:sz w:val="22"/>
        </w:rPr>
      </w:pPr>
    </w:p>
    <w:p w:rsidR="00862F47" w:rsidRDefault="00862F47" w:rsidP="00E50968">
      <w:pPr>
        <w:spacing w:after="83" w:line="259" w:lineRule="auto"/>
        <w:ind w:left="0" w:right="-768" w:firstLine="0"/>
        <w:jc w:val="left"/>
        <w:rPr>
          <w:rFonts w:ascii="Arial" w:eastAsia="Arial" w:hAnsi="Arial" w:cs="Arial"/>
          <w:sz w:val="22"/>
        </w:rPr>
      </w:pPr>
    </w:p>
    <w:p w:rsidR="002B5BC6" w:rsidRDefault="00752E06" w:rsidP="00E50968">
      <w:pPr>
        <w:spacing w:after="83" w:line="259" w:lineRule="auto"/>
        <w:ind w:left="0" w:right="-768" w:firstLine="0"/>
        <w:jc w:val="left"/>
      </w:pPr>
      <w:r>
        <w:rPr>
          <w:rFonts w:ascii="Arial" w:eastAsia="Arial" w:hAnsi="Arial" w:cs="Arial"/>
          <w:sz w:val="22"/>
        </w:rPr>
        <w:t>Public Service Employee — Unlawful Dismissal</w:t>
      </w:r>
    </w:p>
    <w:p w:rsidR="002B5BC6" w:rsidRDefault="00752E06" w:rsidP="00E50968">
      <w:pPr>
        <w:ind w:left="0" w:right="-768" w:firstLine="0"/>
      </w:pPr>
      <w:r>
        <w:t>The penalty imposed on a public service employee following a disciplinary e</w:t>
      </w:r>
      <w:r>
        <w:t xml:space="preserve">nquiry was changed from a final written warning to dismissal. The employee applied for an order declaring his dismissal unlawful as it breached his contract of employment. The Labour Court agreed that, since the Constitutional Court decision in </w:t>
      </w:r>
      <w:r>
        <w:rPr>
          <w:i/>
        </w:rPr>
        <w:t>Steenkamp &amp;</w:t>
      </w:r>
      <w:r>
        <w:rPr>
          <w:i/>
        </w:rPr>
        <w:t xml:space="preserve"> others v </w:t>
      </w:r>
      <w:proofErr w:type="spellStart"/>
      <w:r>
        <w:rPr>
          <w:i/>
        </w:rPr>
        <w:t>Edcon</w:t>
      </w:r>
      <w:proofErr w:type="spellEnd"/>
      <w:r>
        <w:rPr>
          <w:i/>
        </w:rPr>
        <w:t xml:space="preserve"> Ltd (National Union of Metalworkers of SA intervening) </w:t>
      </w:r>
      <w:r>
        <w:t xml:space="preserve">(2016) 37 </w:t>
      </w:r>
      <w:r>
        <w:rPr>
          <w:i/>
        </w:rPr>
        <w:t>ILJ</w:t>
      </w:r>
      <w:r>
        <w:t xml:space="preserve"> 564 (CC), it was clear that the Labour Court should not entertain claims based on the invalidity of a dismissal. However, the Constitutional Court was concerned with decla</w:t>
      </w:r>
      <w:r>
        <w:t>rations of invalidity of dismissals based on noncompliance with the provisions of the LRA 1995 and not with the court’s exercise of its powers to determine contractual disputes under s 77(3) of the Basic Conditions of Employment Act 75 of 1997 nor was it c</w:t>
      </w:r>
      <w:r>
        <w:t>oncerned with the exercise of the court’s powers to ‘review any decision taken or any act performed by the State in its capacity as employer, on such grounds as are permissible in law’ as provided for in s 158(1)</w:t>
      </w:r>
      <w:r>
        <w:rPr>
          <w:i/>
        </w:rPr>
        <w:t>(h)</w:t>
      </w:r>
      <w:r>
        <w:t>. The court was satisfied that the employ</w:t>
      </w:r>
      <w:r>
        <w:t>ee’s dismissal was in breach of his contractual rights and ultra vires, and ordered his reinstatement (</w:t>
      </w:r>
      <w:proofErr w:type="spellStart"/>
      <w:r>
        <w:rPr>
          <w:i/>
        </w:rPr>
        <w:t>Tshivhandekano</w:t>
      </w:r>
      <w:proofErr w:type="spellEnd"/>
      <w:r>
        <w:rPr>
          <w:i/>
        </w:rPr>
        <w:t xml:space="preserve"> v Minister of Mineral Resources &amp; others </w:t>
      </w:r>
      <w:r>
        <w:t>at 1847).</w:t>
      </w:r>
    </w:p>
    <w:p w:rsidR="00E50968" w:rsidRDefault="00E50968" w:rsidP="00E50968">
      <w:pPr>
        <w:spacing w:after="83" w:line="259" w:lineRule="auto"/>
        <w:ind w:left="0" w:right="-768" w:firstLine="0"/>
        <w:jc w:val="left"/>
        <w:rPr>
          <w:rFonts w:ascii="Arial" w:eastAsia="Arial" w:hAnsi="Arial" w:cs="Arial"/>
          <w:sz w:val="22"/>
        </w:rPr>
      </w:pPr>
    </w:p>
    <w:p w:rsidR="002B5BC6" w:rsidRDefault="00752E06" w:rsidP="00E50968">
      <w:pPr>
        <w:spacing w:after="83" w:line="259" w:lineRule="auto"/>
        <w:ind w:left="0" w:right="-768" w:firstLine="0"/>
        <w:jc w:val="left"/>
      </w:pPr>
      <w:r>
        <w:rPr>
          <w:rFonts w:ascii="Arial" w:eastAsia="Arial" w:hAnsi="Arial" w:cs="Arial"/>
          <w:sz w:val="22"/>
        </w:rPr>
        <w:t>Costs — Frivolous Cases</w:t>
      </w:r>
    </w:p>
    <w:p w:rsidR="002B5BC6" w:rsidRDefault="00752E06" w:rsidP="00E50968">
      <w:pPr>
        <w:ind w:left="0" w:right="-768" w:firstLine="0"/>
      </w:pPr>
      <w:r>
        <w:t>The Labour Court has found that the view, since the Constitutio</w:t>
      </w:r>
      <w:r>
        <w:t xml:space="preserve">nal Court judgment in </w:t>
      </w:r>
      <w:proofErr w:type="spellStart"/>
      <w:r>
        <w:rPr>
          <w:i/>
        </w:rPr>
        <w:t>Zungu</w:t>
      </w:r>
      <w:proofErr w:type="spellEnd"/>
      <w:r>
        <w:rPr>
          <w:i/>
        </w:rPr>
        <w:t xml:space="preserve"> v Premier of the Province of KwaZulu-Natal &amp; others</w:t>
      </w:r>
      <w:r>
        <w:t xml:space="preserve"> (2018) 39 </w:t>
      </w:r>
      <w:r>
        <w:rPr>
          <w:i/>
        </w:rPr>
        <w:t>ILJ</w:t>
      </w:r>
      <w:r>
        <w:t xml:space="preserve"> 523 (CC), that the Labour Court had been stripped of its discretion to award costs against employee parties was incorrect. What the Constitutional Court did was t</w:t>
      </w:r>
      <w:r>
        <w:t xml:space="preserve">o remind the Labour Court what was said by the Labour Appeal Court in </w:t>
      </w:r>
      <w:r>
        <w:rPr>
          <w:i/>
        </w:rPr>
        <w:t xml:space="preserve">Member of the Executive Council for Finance, KwaZulu-Natal &amp; another v </w:t>
      </w:r>
      <w:proofErr w:type="spellStart"/>
      <w:r>
        <w:rPr>
          <w:i/>
        </w:rPr>
        <w:t>Dorkin</w:t>
      </w:r>
      <w:proofErr w:type="spellEnd"/>
      <w:r>
        <w:rPr>
          <w:i/>
        </w:rPr>
        <w:t xml:space="preserve"> NO &amp; another</w:t>
      </w:r>
      <w:r>
        <w:t xml:space="preserve"> (2008) 29 </w:t>
      </w:r>
      <w:r>
        <w:rPr>
          <w:i/>
        </w:rPr>
        <w:t>ILJ</w:t>
      </w:r>
      <w:r>
        <w:t xml:space="preserve"> 1707 (LAC), namely that the norm in the Labour Court is that, in the exercise of </w:t>
      </w:r>
      <w:r>
        <w:t>its discretion, the court is to take into account considerations of law and fairness, and is to strike a balance between allowing employees to approach the court and discouraging frivolous cases (</w:t>
      </w:r>
      <w:proofErr w:type="spellStart"/>
      <w:r>
        <w:rPr>
          <w:i/>
        </w:rPr>
        <w:t>Kabe</w:t>
      </w:r>
      <w:proofErr w:type="spellEnd"/>
      <w:r>
        <w:rPr>
          <w:i/>
        </w:rPr>
        <w:t xml:space="preserve"> v Nedbank Ltd </w:t>
      </w:r>
      <w:r>
        <w:t>at 1760).</w:t>
      </w:r>
    </w:p>
    <w:p w:rsidR="00E50968" w:rsidRDefault="00E50968" w:rsidP="00E50968">
      <w:pPr>
        <w:spacing w:after="83" w:line="259" w:lineRule="auto"/>
        <w:ind w:left="0" w:right="-768"/>
        <w:jc w:val="left"/>
        <w:rPr>
          <w:rFonts w:ascii="Arial" w:eastAsia="Arial" w:hAnsi="Arial" w:cs="Arial"/>
          <w:sz w:val="22"/>
        </w:rPr>
      </w:pPr>
    </w:p>
    <w:p w:rsidR="002B5BC6" w:rsidRDefault="00752E06" w:rsidP="00E50968">
      <w:pPr>
        <w:spacing w:after="83" w:line="259" w:lineRule="auto"/>
        <w:ind w:left="0" w:right="-768"/>
        <w:jc w:val="left"/>
      </w:pPr>
      <w:r>
        <w:rPr>
          <w:rFonts w:ascii="Arial" w:eastAsia="Arial" w:hAnsi="Arial" w:cs="Arial"/>
          <w:sz w:val="22"/>
        </w:rPr>
        <w:t>Unprotected Strike — Urgent Int</w:t>
      </w:r>
      <w:r>
        <w:rPr>
          <w:rFonts w:ascii="Arial" w:eastAsia="Arial" w:hAnsi="Arial" w:cs="Arial"/>
          <w:sz w:val="22"/>
        </w:rPr>
        <w:t>erdict Against Strike Action</w:t>
      </w:r>
    </w:p>
    <w:p w:rsidR="00E50968" w:rsidRDefault="00752E06" w:rsidP="00E50968">
      <w:pPr>
        <w:spacing w:after="5"/>
        <w:ind w:left="0" w:right="-768"/>
      </w:pPr>
      <w:r>
        <w:t xml:space="preserve">The Labour Court has found, in </w:t>
      </w:r>
      <w:r>
        <w:rPr>
          <w:i/>
        </w:rPr>
        <w:t xml:space="preserve">Sun International Ltd &amp; another v SA </w:t>
      </w:r>
      <w:r>
        <w:rPr>
          <w:i/>
        </w:rPr>
        <w:t xml:space="preserve">Commercial Catering &amp; Allied Workers Union &amp; others </w:t>
      </w:r>
      <w:r>
        <w:t xml:space="preserve">(at 1837), that a trade </w:t>
      </w:r>
      <w:r>
        <w:t>union was not entitled to revisit the decision that an application for an interdict against unprotected strike action was urgent on the return day — it was implicit in the fact that the court had issued the interim interdict that the judge must have decide</w:t>
      </w:r>
      <w:r>
        <w:t>d that the matter was urgent otherwise the matter would have been struck off the roll for lack of urgency.</w:t>
      </w:r>
      <w:r w:rsidR="00E50968">
        <w:t xml:space="preserve"> </w:t>
      </w:r>
    </w:p>
    <w:p w:rsidR="00E50968" w:rsidRDefault="00E50968" w:rsidP="00E50968">
      <w:pPr>
        <w:pStyle w:val="NoSpacing"/>
      </w:pPr>
    </w:p>
    <w:p w:rsidR="00E50968" w:rsidRDefault="00E50968" w:rsidP="00E50968">
      <w:pPr>
        <w:pStyle w:val="NoSpacing"/>
      </w:pPr>
    </w:p>
    <w:p w:rsidR="002B5BC6" w:rsidRDefault="00752E06" w:rsidP="00E50968">
      <w:pPr>
        <w:pStyle w:val="NoSpacing"/>
        <w:ind w:left="0" w:right="-768" w:firstLine="0"/>
        <w:rPr>
          <w:rFonts w:eastAsia="Arial"/>
        </w:rPr>
      </w:pPr>
      <w:r>
        <w:rPr>
          <w:rFonts w:eastAsia="Arial"/>
        </w:rPr>
        <w:t>Residual Unfair Labour Practice — Disciplinary Action Short of Dismissal</w:t>
      </w:r>
    </w:p>
    <w:p w:rsidR="00E50968" w:rsidRDefault="00E50968" w:rsidP="00E50968">
      <w:pPr>
        <w:pStyle w:val="NoSpacing"/>
        <w:ind w:left="0" w:right="-768" w:firstLine="0"/>
        <w:rPr>
          <w:rFonts w:eastAsia="Arial"/>
        </w:rPr>
      </w:pPr>
    </w:p>
    <w:p w:rsidR="002B5BC6" w:rsidRDefault="00752E06" w:rsidP="00E50968">
      <w:pPr>
        <w:pStyle w:val="NoSpacing"/>
        <w:ind w:left="0" w:right="-768" w:firstLine="0"/>
      </w:pPr>
      <w:r>
        <w:t>A senior political reporter at the SABC had breached a workplace rule relati</w:t>
      </w:r>
      <w:r>
        <w:t>ng to impartiality in reporting and was demoted to general reporter and issued with a final written warning. In unfair labour practice proceedings, a CCMA commissioner found that the sanction of final written warning was fair, but that the change in his ro</w:t>
      </w:r>
      <w:r>
        <w:t>le was tantamount to a unilateral change to his terms and conditions of employment and constituted an unfair labour practice (</w:t>
      </w:r>
      <w:r>
        <w:rPr>
          <w:i/>
        </w:rPr>
        <w:t xml:space="preserve">Broadcasting Electronic Media &amp; </w:t>
      </w:r>
      <w:proofErr w:type="spellStart"/>
      <w:r>
        <w:rPr>
          <w:i/>
        </w:rPr>
        <w:t>llied</w:t>
      </w:r>
      <w:proofErr w:type="spellEnd"/>
      <w:r>
        <w:rPr>
          <w:i/>
        </w:rPr>
        <w:t xml:space="preserve"> Workers Union on behalf of </w:t>
      </w:r>
      <w:proofErr w:type="spellStart"/>
      <w:r>
        <w:rPr>
          <w:i/>
        </w:rPr>
        <w:t>Msimang</w:t>
      </w:r>
      <w:proofErr w:type="spellEnd"/>
      <w:r>
        <w:rPr>
          <w:i/>
        </w:rPr>
        <w:t xml:space="preserve"> and SA Broadcasting Corporation </w:t>
      </w:r>
      <w:r>
        <w:t>at 1857).</w:t>
      </w:r>
    </w:p>
    <w:p w:rsidR="00E50968" w:rsidRDefault="00E50968">
      <w:pPr>
        <w:spacing w:after="0"/>
        <w:ind w:left="1213" w:right="0"/>
      </w:pPr>
    </w:p>
    <w:p w:rsidR="00E50968" w:rsidRDefault="00E50968">
      <w:pPr>
        <w:spacing w:after="0"/>
        <w:ind w:left="1213" w:right="0"/>
      </w:pPr>
    </w:p>
    <w:p w:rsidR="00E50968" w:rsidRDefault="00E50968">
      <w:pPr>
        <w:spacing w:after="0"/>
        <w:ind w:left="1213" w:right="0"/>
      </w:pPr>
    </w:p>
    <w:p w:rsidR="00E50968" w:rsidRDefault="00E50968">
      <w:pPr>
        <w:spacing w:after="0"/>
        <w:ind w:left="1213" w:right="0"/>
      </w:pPr>
    </w:p>
    <w:p w:rsidR="00E50968" w:rsidRDefault="00E50968">
      <w:pPr>
        <w:spacing w:after="0"/>
        <w:ind w:left="1213" w:right="0"/>
      </w:pPr>
    </w:p>
    <w:p w:rsidR="00E50968" w:rsidRDefault="00E50968">
      <w:pPr>
        <w:spacing w:after="0"/>
        <w:ind w:left="1213" w:right="0"/>
      </w:pPr>
    </w:p>
    <w:p w:rsidR="00E50968" w:rsidRDefault="00E50968">
      <w:pPr>
        <w:spacing w:after="0"/>
        <w:ind w:left="1213" w:right="0"/>
      </w:pPr>
    </w:p>
    <w:p w:rsidR="00E50968" w:rsidRDefault="00E50968">
      <w:pPr>
        <w:spacing w:after="0"/>
        <w:ind w:left="1213" w:right="0"/>
      </w:pPr>
    </w:p>
    <w:p w:rsidR="00E50968" w:rsidRDefault="00E50968">
      <w:pPr>
        <w:spacing w:after="0"/>
        <w:ind w:left="1213" w:right="0"/>
      </w:pPr>
    </w:p>
    <w:p w:rsidR="002B5BC6" w:rsidRDefault="00752E06" w:rsidP="00E50968">
      <w:pPr>
        <w:ind w:left="0" w:right="-768" w:firstLine="0"/>
      </w:pPr>
      <w:r>
        <w:t xml:space="preserve">The employees </w:t>
      </w:r>
      <w:r>
        <w:t>were issued with a final written warning for refusing to work a shift falling partly within a public holiday. In unfair labour practice proceedings, the employees contended that the instruction to work was unlawful. The bargaining council arbitrator consid</w:t>
      </w:r>
      <w:r>
        <w:t xml:space="preserve">ered the provisions of the Public Holidays Act 36 of 1994 and the Basic Conditions of Employment Act 75 of 1997, especially s 18(1) and 18(5), and found that the instruction was not in contravention of the BCEA. The instruction had therefore been </w:t>
      </w:r>
      <w:proofErr w:type="gramStart"/>
      <w:r>
        <w:t>lawful</w:t>
      </w:r>
      <w:proofErr w:type="gramEnd"/>
      <w:r>
        <w:t xml:space="preserve"> an</w:t>
      </w:r>
      <w:r>
        <w:t>d the employees had been obliged to comply with it. The arbitrator found the final written warning was fair and dismissed the claim (</w:t>
      </w:r>
      <w:proofErr w:type="spellStart"/>
      <w:r>
        <w:rPr>
          <w:i/>
        </w:rPr>
        <w:t>Nakani</w:t>
      </w:r>
      <w:proofErr w:type="spellEnd"/>
      <w:r>
        <w:rPr>
          <w:i/>
        </w:rPr>
        <w:t xml:space="preserve"> &amp; others and BASF SA Holdings (Pty) Ltd </w:t>
      </w:r>
      <w:r>
        <w:t>at 1889).</w:t>
      </w:r>
    </w:p>
    <w:p w:rsidR="00862F47" w:rsidRDefault="00862F47" w:rsidP="00E50968">
      <w:pPr>
        <w:ind w:left="0" w:right="-768" w:firstLine="0"/>
      </w:pPr>
    </w:p>
    <w:p w:rsidR="002B5BC6" w:rsidRDefault="00752E06" w:rsidP="00862F47">
      <w:pPr>
        <w:spacing w:after="83" w:line="259" w:lineRule="auto"/>
        <w:ind w:left="0" w:right="-768" w:firstLine="0"/>
        <w:jc w:val="left"/>
      </w:pPr>
      <w:r>
        <w:rPr>
          <w:rFonts w:ascii="Arial" w:eastAsia="Arial" w:hAnsi="Arial" w:cs="Arial"/>
          <w:sz w:val="22"/>
        </w:rPr>
        <w:t>Residual Unfair Labour Practice — Benefits</w:t>
      </w:r>
    </w:p>
    <w:p w:rsidR="002B5BC6" w:rsidRDefault="00752E06" w:rsidP="00862F47">
      <w:pPr>
        <w:spacing w:after="0"/>
        <w:ind w:left="0" w:right="-768" w:firstLine="0"/>
      </w:pPr>
      <w:r>
        <w:t>An employee of PRASA ha</w:t>
      </w:r>
      <w:r>
        <w:t xml:space="preserve">d taken on functions in addition to his usual duties, and after several years claimed an ad hoc salary adjustment and a responsibility allowance in terms of PRASA’s remuneration policy. In unfair labour practice proceedings, a CCMA commissioner found that </w:t>
      </w:r>
      <w:r>
        <w:t>PRASA’s conduct in refusing the employee’s requests constituted an unfair labour practice within the scope of s 186(2)</w:t>
      </w:r>
      <w:r>
        <w:rPr>
          <w:i/>
        </w:rPr>
        <w:t>(a)</w:t>
      </w:r>
      <w:r>
        <w:t xml:space="preserve"> of the LRA 1995. He found that the salary adjustment claim was premature, but that the employee was entitled to the responsibility all</w:t>
      </w:r>
      <w:r>
        <w:t>owance (</w:t>
      </w:r>
      <w:r>
        <w:rPr>
          <w:i/>
        </w:rPr>
        <w:t xml:space="preserve">General Industrial Workers Union of SA on behalf of </w:t>
      </w:r>
      <w:proofErr w:type="spellStart"/>
      <w:r>
        <w:rPr>
          <w:i/>
        </w:rPr>
        <w:t>Bayi</w:t>
      </w:r>
      <w:proofErr w:type="spellEnd"/>
      <w:r>
        <w:rPr>
          <w:i/>
        </w:rPr>
        <w:t xml:space="preserve"> and Passenger Rail Agency of SA </w:t>
      </w:r>
      <w:r>
        <w:t>at 1868).</w:t>
      </w:r>
    </w:p>
    <w:p w:rsidR="00862F47" w:rsidRDefault="00862F47" w:rsidP="00862F47">
      <w:pPr>
        <w:spacing w:after="0"/>
        <w:ind w:left="0" w:right="-768" w:firstLine="0"/>
      </w:pPr>
    </w:p>
    <w:p w:rsidR="002B5BC6" w:rsidRDefault="00752E06" w:rsidP="00862F47">
      <w:pPr>
        <w:pStyle w:val="NoSpacing"/>
        <w:ind w:left="0" w:right="-768" w:firstLine="0"/>
      </w:pPr>
      <w:r>
        <w:t>For about 20 years the employer had allowed employees to use a sleepover facility during the work week, but, when the facility fell into disrepair, t</w:t>
      </w:r>
      <w:r>
        <w:t xml:space="preserve">he Department of Labour prohibited anyone from occupying it until repairs were </w:t>
      </w:r>
      <w:proofErr w:type="gramStart"/>
      <w:r>
        <w:t>effected</w:t>
      </w:r>
      <w:proofErr w:type="gramEnd"/>
      <w:r>
        <w:t>. The employer denied that the facility was part of the employees’ terms and conditions of employment and that it was liable to repair the damages. In unfair labour prac</w:t>
      </w:r>
      <w:r>
        <w:t xml:space="preserve">tice proceedings, a CCMA commissioner found that access to the sleepover facility constituted an </w:t>
      </w:r>
      <w:r>
        <w:t xml:space="preserve">advantage or privilege offered to employees in terms of a practice over </w:t>
      </w:r>
      <w:proofErr w:type="gramStart"/>
      <w:r>
        <w:t>a number of</w:t>
      </w:r>
      <w:proofErr w:type="gramEnd"/>
      <w:r>
        <w:t xml:space="preserve"> years and constituted a benefit within the scope of s 186(2)</w:t>
      </w:r>
      <w:r>
        <w:rPr>
          <w:i/>
        </w:rPr>
        <w:t>(a)</w:t>
      </w:r>
      <w:r>
        <w:t xml:space="preserve"> of the LRA 1995. The employer was ordered to restore the employees’ benefit of accommodation within 60 days </w:t>
      </w:r>
      <w:r>
        <w:t>(</w:t>
      </w:r>
      <w:r>
        <w:rPr>
          <w:i/>
        </w:rPr>
        <w:t xml:space="preserve">SA Clothing &amp; Textile Workers Union on behalf of Dlamini &amp; others and W D </w:t>
      </w:r>
      <w:proofErr w:type="spellStart"/>
      <w:r>
        <w:rPr>
          <w:i/>
        </w:rPr>
        <w:t>Gray</w:t>
      </w:r>
      <w:proofErr w:type="spellEnd"/>
      <w:r>
        <w:rPr>
          <w:i/>
        </w:rPr>
        <w:t xml:space="preserve"> &amp; Sons t/a Peak View Sawmills </w:t>
      </w:r>
      <w:r>
        <w:t>at 1880).</w:t>
      </w:r>
    </w:p>
    <w:p w:rsidR="00862F47" w:rsidRDefault="00862F47" w:rsidP="00862F47">
      <w:pPr>
        <w:pStyle w:val="NoSpacing"/>
      </w:pPr>
    </w:p>
    <w:p w:rsidR="00862F47" w:rsidRDefault="00862F47" w:rsidP="00862F47">
      <w:pPr>
        <w:pStyle w:val="NoSpacing"/>
      </w:pPr>
    </w:p>
    <w:p w:rsidR="002B5BC6" w:rsidRDefault="00752E06" w:rsidP="00862F47">
      <w:pPr>
        <w:spacing w:after="83" w:line="259" w:lineRule="auto"/>
        <w:ind w:left="0" w:right="-768" w:firstLine="0"/>
        <w:jc w:val="left"/>
      </w:pPr>
      <w:r>
        <w:rPr>
          <w:rFonts w:ascii="Arial" w:eastAsia="Arial" w:hAnsi="Arial" w:cs="Arial"/>
          <w:sz w:val="22"/>
        </w:rPr>
        <w:t>Residual Unfair Labour Practice — Unfair Suspension</w:t>
      </w:r>
    </w:p>
    <w:p w:rsidR="002B5BC6" w:rsidRDefault="00752E06" w:rsidP="00862F47">
      <w:pPr>
        <w:ind w:left="0" w:right="-768" w:firstLine="0"/>
      </w:pPr>
      <w:r>
        <w:t>The employees were arrested on charges of fraud and later released on bail. Their ba</w:t>
      </w:r>
      <w:r>
        <w:t>il conditions effectively prevented them from returning to work. After the charges were withdrawn the employees returned to work. In CCMA proceedings they claimed that they had been unfairly suspended and claimed payment of their salaries for the period of</w:t>
      </w:r>
      <w:r>
        <w:t xml:space="preserve"> their absence. The commissioner found that there was no conduct on the part of the employer that led to the employees not being at work. The decision to impose the bail conditions was not taken by the employer and the employees’ absence from work was due </w:t>
      </w:r>
      <w:r>
        <w:t>to a supervening impossibility of performance arising from a decision of the court (</w:t>
      </w:r>
      <w:r>
        <w:rPr>
          <w:i/>
        </w:rPr>
        <w:t xml:space="preserve">National Union of Hotel Restaurant Catering Commercial Health &amp; Allied Workers on behalf of </w:t>
      </w:r>
      <w:proofErr w:type="spellStart"/>
      <w:r>
        <w:rPr>
          <w:i/>
        </w:rPr>
        <w:t>Mashabane</w:t>
      </w:r>
      <w:proofErr w:type="spellEnd"/>
      <w:r>
        <w:rPr>
          <w:i/>
        </w:rPr>
        <w:t xml:space="preserve"> &amp; another and Kit Kat Group </w:t>
      </w:r>
      <w:r>
        <w:t>at 1877).</w:t>
      </w:r>
    </w:p>
    <w:p w:rsidR="00862F47" w:rsidRDefault="00862F47" w:rsidP="00862F47">
      <w:pPr>
        <w:ind w:left="0" w:right="-768" w:firstLine="0"/>
      </w:pPr>
    </w:p>
    <w:p w:rsidR="002B5BC6" w:rsidRDefault="00752E06" w:rsidP="00862F47">
      <w:pPr>
        <w:spacing w:after="83" w:line="259" w:lineRule="auto"/>
        <w:ind w:left="0" w:right="-768" w:firstLine="0"/>
        <w:jc w:val="left"/>
      </w:pPr>
      <w:r>
        <w:rPr>
          <w:rFonts w:ascii="Arial" w:eastAsia="Arial" w:hAnsi="Arial" w:cs="Arial"/>
          <w:sz w:val="22"/>
        </w:rPr>
        <w:t>Evidence — Witnesses — Irreconci</w:t>
      </w:r>
      <w:r>
        <w:rPr>
          <w:rFonts w:ascii="Arial" w:eastAsia="Arial" w:hAnsi="Arial" w:cs="Arial"/>
          <w:sz w:val="22"/>
        </w:rPr>
        <w:t>lable Dispute of Fact</w:t>
      </w:r>
    </w:p>
    <w:p w:rsidR="002B5BC6" w:rsidRDefault="00752E06" w:rsidP="00862F47">
      <w:pPr>
        <w:ind w:left="0" w:right="-768" w:firstLine="0"/>
      </w:pPr>
      <w:r>
        <w:t xml:space="preserve">The Labour Appeal Court has, in </w:t>
      </w:r>
      <w:r>
        <w:rPr>
          <w:i/>
        </w:rPr>
        <w:t xml:space="preserve">Department of Health KZN v Public Servants Association of SA &amp; others </w:t>
      </w:r>
      <w:r>
        <w:t>(at 1719), reiterated the correct approach to be adopted by an arbitrator to resolve an irreconcilable dispute of fact.</w:t>
      </w:r>
    </w:p>
    <w:p w:rsidR="00862F47" w:rsidRDefault="00862F47" w:rsidP="00862F47">
      <w:pPr>
        <w:ind w:left="0" w:right="-768" w:firstLine="0"/>
      </w:pPr>
    </w:p>
    <w:p w:rsidR="00862F47" w:rsidRDefault="00862F47" w:rsidP="00862F47">
      <w:pPr>
        <w:spacing w:after="83" w:line="259" w:lineRule="auto"/>
        <w:ind w:left="0" w:right="-768" w:firstLine="0"/>
        <w:jc w:val="left"/>
        <w:rPr>
          <w:rFonts w:ascii="Arial" w:eastAsia="Arial" w:hAnsi="Arial" w:cs="Arial"/>
          <w:sz w:val="22"/>
        </w:rPr>
      </w:pPr>
    </w:p>
    <w:p w:rsidR="002B5BC6" w:rsidRDefault="00752E06" w:rsidP="00862F47">
      <w:pPr>
        <w:spacing w:after="83" w:line="259" w:lineRule="auto"/>
        <w:ind w:left="0" w:right="-768" w:firstLine="0"/>
        <w:jc w:val="left"/>
      </w:pPr>
      <w:bookmarkStart w:id="0" w:name="_GoBack"/>
      <w:bookmarkEnd w:id="0"/>
      <w:r>
        <w:rPr>
          <w:rFonts w:ascii="Arial" w:eastAsia="Arial" w:hAnsi="Arial" w:cs="Arial"/>
          <w:sz w:val="22"/>
        </w:rPr>
        <w:t>CCMA Arbitration Proceedings — Functions and Duties of Commissioners</w:t>
      </w:r>
    </w:p>
    <w:p w:rsidR="002B5BC6" w:rsidRDefault="00752E06" w:rsidP="00862F47">
      <w:pPr>
        <w:ind w:left="0" w:right="-768" w:firstLine="0"/>
      </w:pPr>
      <w:r>
        <w:t>In an application to review a CCMA arbitration award the Labour Court rejected the employee’s submission that the commissioner ought to have extended a helping hand to him during the proc</w:t>
      </w:r>
      <w:r>
        <w:t>eedings. The court found that a commissioner’s duty is to provide guidance and assistance to lay litigants, but he or she cannot be seen to be assisting one party to advance its case at the expense of the other. The court, therefore, found that the ‘helpin</w:t>
      </w:r>
      <w:r>
        <w:t>g hand’ principle could not be relied on in review applications (</w:t>
      </w:r>
      <w:r>
        <w:rPr>
          <w:i/>
        </w:rPr>
        <w:t xml:space="preserve">Witbooi v Commission for Conciliation, Mediation &amp; Arbitration &amp; others </w:t>
      </w:r>
      <w:r>
        <w:t xml:space="preserve">at 1852). </w:t>
      </w:r>
    </w:p>
    <w:p w:rsidR="002B5BC6" w:rsidRDefault="00752E06" w:rsidP="00862F47">
      <w:pPr>
        <w:spacing w:after="83" w:line="259" w:lineRule="auto"/>
        <w:ind w:left="0" w:right="-768" w:firstLine="0"/>
        <w:jc w:val="left"/>
      </w:pPr>
      <w:r>
        <w:rPr>
          <w:rFonts w:ascii="Arial" w:eastAsia="Arial" w:hAnsi="Arial" w:cs="Arial"/>
          <w:sz w:val="22"/>
        </w:rPr>
        <w:t>Practice and Procedure</w:t>
      </w:r>
    </w:p>
    <w:p w:rsidR="002B5BC6" w:rsidRDefault="00752E06" w:rsidP="00862F47">
      <w:pPr>
        <w:pStyle w:val="NoSpacing"/>
        <w:ind w:left="0" w:right="-768" w:firstLine="0"/>
      </w:pPr>
      <w:r>
        <w:t>The Labour Appeal Court found that the parties had failed to comply with a Labour Cou</w:t>
      </w:r>
      <w:r>
        <w:t>rt order referring a matter back to the CCMA for hearing before the same commissioner and had instead agreed to the appointment of another commissioner to hear the matter. The court insisted that the order had to be complied with and referred the matter ba</w:t>
      </w:r>
      <w:r>
        <w:t xml:space="preserve">ck to the </w:t>
      </w:r>
      <w:proofErr w:type="gramStart"/>
      <w:r>
        <w:t>CCMA</w:t>
      </w:r>
      <w:r w:rsidR="00862F47">
        <w:t xml:space="preserve">  </w:t>
      </w:r>
      <w:r>
        <w:t>(</w:t>
      </w:r>
      <w:proofErr w:type="gramEnd"/>
      <w:r>
        <w:rPr>
          <w:i/>
        </w:rPr>
        <w:t xml:space="preserve">National Education Health &amp; Allied Workers Union on behalf of </w:t>
      </w:r>
      <w:proofErr w:type="spellStart"/>
      <w:r>
        <w:rPr>
          <w:i/>
        </w:rPr>
        <w:t>Hoho</w:t>
      </w:r>
      <w:proofErr w:type="spellEnd"/>
      <w:r>
        <w:rPr>
          <w:i/>
        </w:rPr>
        <w:t xml:space="preserve"> v Commission for Conciliation, Mediation &amp; Arbitration &amp; others</w:t>
      </w:r>
      <w:r>
        <w:t xml:space="preserve"> at 1743). In</w:t>
      </w:r>
      <w:r>
        <w:rPr>
          <w:i/>
        </w:rPr>
        <w:t xml:space="preserve"> Ellies Electronics (Pty) Ltd v Commission for Conciliation, Mediation &amp;</w:t>
      </w:r>
      <w:r>
        <w:rPr>
          <w:i/>
        </w:rPr>
        <w:t xml:space="preserve"> Arbitration &amp; others: In re Ellies (Pty) Ltd v Commission for Conciliation, Mediation &amp; Arbitration &amp; others</w:t>
      </w:r>
      <w:r>
        <w:t xml:space="preserve"> (at 1748) the Labour Court found that it is not possible to reinstate a withdrawn review application.</w:t>
      </w:r>
    </w:p>
    <w:p w:rsidR="00862F47" w:rsidRDefault="00862F47" w:rsidP="00862F47">
      <w:pPr>
        <w:pStyle w:val="NoSpacing"/>
        <w:ind w:left="0" w:right="-768" w:firstLine="0"/>
      </w:pPr>
    </w:p>
    <w:p w:rsidR="002B5BC6" w:rsidRDefault="00752E06" w:rsidP="00862F47">
      <w:pPr>
        <w:pStyle w:val="NoSpacing"/>
        <w:ind w:left="0" w:right="-768" w:firstLine="0"/>
      </w:pPr>
      <w:r>
        <w:t>The Labour Court considered exceptions raise</w:t>
      </w:r>
      <w:r>
        <w:t xml:space="preserve">d by employer’s in several matters. In </w:t>
      </w:r>
      <w:r>
        <w:rPr>
          <w:i/>
        </w:rPr>
        <w:t xml:space="preserve">Khan v MMI Holdings Ltd </w:t>
      </w:r>
      <w:r>
        <w:t xml:space="preserve">(at 1772) the court confirmed that an exception is to be determined on the pleadings, assuming the facts in the pleadings to be true and without reference to any other document. In </w:t>
      </w:r>
      <w:proofErr w:type="spellStart"/>
      <w:r>
        <w:rPr>
          <w:i/>
        </w:rPr>
        <w:t>Simmadari</w:t>
      </w:r>
      <w:proofErr w:type="spellEnd"/>
      <w:r>
        <w:rPr>
          <w:i/>
        </w:rPr>
        <w:t xml:space="preserve"> v </w:t>
      </w:r>
      <w:r>
        <w:rPr>
          <w:i/>
        </w:rPr>
        <w:t xml:space="preserve">Absa Bank Ltd </w:t>
      </w:r>
      <w:r>
        <w:t xml:space="preserve">(at 1819) the court confirmed that the test for an exception is whether, on all possible readings of the facts, and on every </w:t>
      </w:r>
      <w:proofErr w:type="gramStart"/>
      <w:r>
        <w:t>interpretation</w:t>
      </w:r>
      <w:proofErr w:type="gramEnd"/>
      <w:r>
        <w:t xml:space="preserve"> that can be put on those facts, no cause of action has been made out. In </w:t>
      </w:r>
      <w:r>
        <w:rPr>
          <w:i/>
        </w:rPr>
        <w:t>Liquid Telecommunication (Pty</w:t>
      </w:r>
      <w:r>
        <w:rPr>
          <w:i/>
        </w:rPr>
        <w:t xml:space="preserve">) Ltd v Carmichael-Brown </w:t>
      </w:r>
      <w:r>
        <w:t xml:space="preserve">(at 1779) the court found that, while rule 11 of the Labour Court Rules allowed parties to use the procedure in rule 23 of the Uniform Rules where a statement of claim was </w:t>
      </w:r>
      <w:proofErr w:type="spellStart"/>
      <w:r>
        <w:t>excipiable</w:t>
      </w:r>
      <w:proofErr w:type="spellEnd"/>
      <w:r>
        <w:t>, the exception is to be determined by applying r</w:t>
      </w:r>
      <w:r>
        <w:t>ule 6 of the Labour Court Rules.</w:t>
      </w:r>
    </w:p>
    <w:p w:rsidR="00862F47" w:rsidRDefault="00862F47" w:rsidP="00862F47">
      <w:pPr>
        <w:pStyle w:val="NoSpacing"/>
      </w:pPr>
    </w:p>
    <w:p w:rsidR="002B5BC6" w:rsidRDefault="00752E06" w:rsidP="00862F47">
      <w:pPr>
        <w:spacing w:after="107"/>
        <w:ind w:left="0" w:right="-768" w:firstLine="0"/>
      </w:pPr>
      <w:r>
        <w:rPr>
          <w:i/>
        </w:rPr>
        <w:t>Quote of the Month:</w:t>
      </w:r>
    </w:p>
    <w:p w:rsidR="002B5BC6" w:rsidRDefault="00752E06" w:rsidP="00862F47">
      <w:pPr>
        <w:spacing w:after="107"/>
        <w:ind w:left="0" w:right="-768" w:firstLine="0"/>
      </w:pPr>
      <w:proofErr w:type="spellStart"/>
      <w:r>
        <w:t>Moshoana</w:t>
      </w:r>
      <w:proofErr w:type="spellEnd"/>
      <w:r>
        <w:t xml:space="preserve"> J in </w:t>
      </w:r>
      <w:proofErr w:type="spellStart"/>
      <w:r>
        <w:rPr>
          <w:i/>
        </w:rPr>
        <w:t>Kabe</w:t>
      </w:r>
      <w:proofErr w:type="spellEnd"/>
      <w:r>
        <w:rPr>
          <w:i/>
        </w:rPr>
        <w:t xml:space="preserve"> v Nedbank Ltd </w:t>
      </w:r>
      <w:r>
        <w:t xml:space="preserve">(2018) 39 </w:t>
      </w:r>
      <w:r>
        <w:rPr>
          <w:i/>
        </w:rPr>
        <w:t xml:space="preserve">ILJ </w:t>
      </w:r>
      <w:r>
        <w:t>1760 (LC):</w:t>
      </w:r>
    </w:p>
    <w:p w:rsidR="002B5BC6" w:rsidRDefault="00752E06" w:rsidP="00862F47">
      <w:pPr>
        <w:spacing w:after="5194"/>
        <w:ind w:left="0" w:right="-768" w:firstLine="0"/>
      </w:pPr>
      <w:r>
        <w:t xml:space="preserve">‘Since the judgment of </w:t>
      </w:r>
      <w:proofErr w:type="spellStart"/>
      <w:r>
        <w:rPr>
          <w:i/>
        </w:rPr>
        <w:t>Zungu</w:t>
      </w:r>
      <w:proofErr w:type="spellEnd"/>
      <w:r>
        <w:t xml:space="preserve"> [</w:t>
      </w:r>
      <w:proofErr w:type="spellStart"/>
      <w:r>
        <w:rPr>
          <w:i/>
        </w:rPr>
        <w:t>Zungu</w:t>
      </w:r>
      <w:proofErr w:type="spellEnd"/>
      <w:r>
        <w:rPr>
          <w:i/>
        </w:rPr>
        <w:t xml:space="preserve"> v Premier of the Province of </w:t>
      </w:r>
      <w:proofErr w:type="spellStart"/>
      <w:r>
        <w:rPr>
          <w:i/>
        </w:rPr>
        <w:t>KwaZuluNatal</w:t>
      </w:r>
      <w:proofErr w:type="spellEnd"/>
      <w:r>
        <w:rPr>
          <w:i/>
        </w:rPr>
        <w:t xml:space="preserve"> &amp; others</w:t>
      </w:r>
      <w:r>
        <w:t xml:space="preserve"> (2018) 39 </w:t>
      </w:r>
      <w:r>
        <w:rPr>
          <w:i/>
        </w:rPr>
        <w:t>ILJ</w:t>
      </w:r>
      <w:r>
        <w:t xml:space="preserve"> 523 (CC)] there seem to be a growing view th</w:t>
      </w:r>
      <w:r>
        <w:t xml:space="preserve">at this court has been stripped of its discretion to award costs against employee parties. This view is incorrect. What the Constitutional Court did was to remind this court of what was said in </w:t>
      </w:r>
      <w:proofErr w:type="spellStart"/>
      <w:r>
        <w:rPr>
          <w:i/>
        </w:rPr>
        <w:t>Dorkin</w:t>
      </w:r>
      <w:proofErr w:type="spellEnd"/>
      <w:r>
        <w:rPr>
          <w:i/>
        </w:rPr>
        <w:t xml:space="preserve"> </w:t>
      </w:r>
      <w:r>
        <w:t>[</w:t>
      </w:r>
      <w:r>
        <w:rPr>
          <w:i/>
        </w:rPr>
        <w:t>Member of the Executive Council for Finance, KwaZulu-N</w:t>
      </w:r>
      <w:r>
        <w:rPr>
          <w:i/>
        </w:rPr>
        <w:t xml:space="preserve">atal &amp; another v </w:t>
      </w:r>
      <w:proofErr w:type="spellStart"/>
      <w:r>
        <w:rPr>
          <w:i/>
        </w:rPr>
        <w:t>Dorkin</w:t>
      </w:r>
      <w:proofErr w:type="spellEnd"/>
      <w:r>
        <w:rPr>
          <w:i/>
        </w:rPr>
        <w:t xml:space="preserve"> NO &amp; another</w:t>
      </w:r>
      <w:r>
        <w:t xml:space="preserve"> (2008) 29 </w:t>
      </w:r>
      <w:r>
        <w:rPr>
          <w:i/>
        </w:rPr>
        <w:t>ILJ</w:t>
      </w:r>
      <w:r>
        <w:t xml:space="preserve"> 1707 (LAC)].</w:t>
      </w:r>
      <w:r>
        <w:rPr>
          <w:i/>
        </w:rPr>
        <w:t xml:space="preserve"> </w:t>
      </w:r>
      <w:r>
        <w:t>The discretion to award costs remains intact.’</w:t>
      </w:r>
    </w:p>
    <w:sectPr w:rsidR="002B5BC6">
      <w:headerReference w:type="even" r:id="rId8"/>
      <w:headerReference w:type="default" r:id="rId9"/>
      <w:footerReference w:type="even" r:id="rId10"/>
      <w:footerReference w:type="default" r:id="rId11"/>
      <w:headerReference w:type="first" r:id="rId12"/>
      <w:footerReference w:type="first" r:id="rId13"/>
      <w:pgSz w:w="9741" w:h="15127"/>
      <w:pgMar w:top="170" w:right="1497" w:bottom="263" w:left="790"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E06" w:rsidRDefault="00752E06">
      <w:pPr>
        <w:spacing w:after="0" w:line="240" w:lineRule="auto"/>
      </w:pPr>
      <w:r>
        <w:separator/>
      </w:r>
    </w:p>
  </w:endnote>
  <w:endnote w:type="continuationSeparator" w:id="0">
    <w:p w:rsidR="00752E06" w:rsidRDefault="0075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BC6" w:rsidRDefault="00752E06">
    <w:pPr>
      <w:spacing w:after="754" w:line="259" w:lineRule="auto"/>
      <w:ind w:left="707" w:right="0" w:firstLine="0"/>
      <w:jc w:val="center"/>
    </w:pPr>
    <w:r>
      <w:fldChar w:fldCharType="begin"/>
    </w:r>
    <w:r>
      <w:instrText xml:space="preserve"> PAGE   \* MERGEFORMAT </w:instrText>
    </w:r>
    <w:r>
      <w:fldChar w:fldCharType="separate"/>
    </w:r>
    <w:r>
      <w:t>iii</w:t>
    </w:r>
    <w:r>
      <w:fldChar w:fldCharType="end"/>
    </w:r>
  </w:p>
  <w:p w:rsidR="002B5BC6" w:rsidRDefault="00752E06">
    <w:pPr>
      <w:tabs>
        <w:tab w:val="right" w:pos="8308"/>
      </w:tabs>
      <w:spacing w:after="0" w:line="259" w:lineRule="auto"/>
      <w:ind w:left="-790" w:right="-854"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5289" name="Group 5289"/>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5290" name="Shape 5290"/>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91" name="Shape 5291"/>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92" name="Shape 5292"/>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93" name="Shape 5293"/>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89" style="width:29.5039pt;height:29.5038pt;position:absolute;mso-position-horizontal-relative:page;mso-position-horizontal:absolute;margin-left:0pt;mso-position-vertical-relative:page;margin-top:726.827pt;" coordsize="3747,3746">
              <v:shape id="Shape 5290" style="position:absolute;width:1905;height:0;left:1080;top:0;" coordsize="190500,0" path="m190500,0l0,0">
                <v:stroke weight="0.25pt" endcap="flat" joinstyle="miter" miterlimit="10" on="true" color="#000000"/>
                <v:fill on="false" color="#000000" opacity="0"/>
              </v:shape>
              <v:shape id="Shape 5291" style="position:absolute;width:0;height:1905;left:3747;top:762;" coordsize="0,190500" path="m0,0l0,190500">
                <v:stroke weight="0.25pt" endcap="flat" joinstyle="miter" miterlimit="10" on="true" color="#000000"/>
                <v:fill on="false" color="#000000" opacity="0"/>
              </v:shape>
              <v:shape id="Shape 5292" style="position:absolute;width:0;height:2285;left:2667;top:1461;" coordsize="0,228596" path="m0,228596l0,0">
                <v:stroke weight="0.25pt" endcap="flat" joinstyle="miter" miterlimit="10" on="true" color="#000000"/>
                <v:fill on="false" color="#000000" opacity="0"/>
              </v:shape>
              <v:shape id="Shape 5293"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5294" name="Group 5294"/>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5295" name="Shape 5295"/>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96" name="Shape 5296"/>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97" name="Shape 5297"/>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98" name="Shape 5298"/>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94" style="width:29.5041pt;height:29.5038pt;position:absolute;mso-position-horizontal-relative:page;mso-position-horizontal:absolute;margin-left:457.535pt;mso-position-vertical-relative:page;margin-top:726.827pt;" coordsize="3747,3746">
              <v:shape id="Shape 5295" style="position:absolute;width:1905;height:0;left:762;top:0;" coordsize="190500,0" path="m0,0l190500,0">
                <v:stroke weight="0.25pt" endcap="flat" joinstyle="miter" miterlimit="10" on="true" color="#000000"/>
                <v:fill on="false" color="#000000" opacity="0"/>
              </v:shape>
              <v:shape id="Shape 5296" style="position:absolute;width:0;height:1905;left:0;top:762;" coordsize="0,190500" path="m0,0l0,190500">
                <v:stroke weight="0.25pt" endcap="flat" joinstyle="miter" miterlimit="10" on="true" color="#000000"/>
                <v:fill on="false" color="#000000" opacity="0"/>
              </v:shape>
              <v:shape id="Shape 5297" style="position:absolute;width:0;height:2285;left:1080;top:1461;" coordsize="0,228596" path="m0,228596l0,0">
                <v:stroke weight="0.25pt" endcap="flat" joinstyle="miter" miterlimit="10" on="true" color="#000000"/>
                <v:fill on="false" color="#000000" opacity="0"/>
              </v:shape>
              <v:shape id="Shape 5298"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2018/07/23   2:02 PM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BC6" w:rsidRDefault="002B5BC6">
    <w:pPr>
      <w:tabs>
        <w:tab w:val="right" w:pos="8308"/>
      </w:tabs>
      <w:spacing w:after="0" w:line="259" w:lineRule="auto"/>
      <w:ind w:left="-790" w:right="-85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BC6" w:rsidRDefault="00752E06">
    <w:pPr>
      <w:spacing w:after="754" w:line="259" w:lineRule="auto"/>
      <w:ind w:left="707" w:right="0" w:firstLine="0"/>
      <w:jc w:val="center"/>
    </w:pPr>
    <w:r>
      <w:fldChar w:fldCharType="begin"/>
    </w:r>
    <w:r>
      <w:instrText xml:space="preserve"> PAGE   \* MERGEFORMAT </w:instrText>
    </w:r>
    <w:r>
      <w:fldChar w:fldCharType="separate"/>
    </w:r>
    <w:r>
      <w:t>iii</w:t>
    </w:r>
    <w:r>
      <w:fldChar w:fldCharType="end"/>
    </w:r>
  </w:p>
  <w:p w:rsidR="002B5BC6" w:rsidRDefault="00752E06">
    <w:pPr>
      <w:tabs>
        <w:tab w:val="right" w:pos="8308"/>
      </w:tabs>
      <w:spacing w:after="0" w:line="259" w:lineRule="auto"/>
      <w:ind w:left="-790" w:right="-854"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5221" name="Group 5221"/>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5222" name="Shape 5222"/>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23" name="Shape 5223"/>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24" name="Shape 5224"/>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25" name="Shape 5225"/>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21" style="width:29.5039pt;height:29.5038pt;position:absolute;mso-position-horizontal-relative:page;mso-position-horizontal:absolute;margin-left:0pt;mso-position-vertical-relative:page;margin-top:726.827pt;" coordsize="3747,3746">
              <v:shape id="Shape 5222" style="position:absolute;width:1905;height:0;left:1080;top:0;" coordsize="190500,0" path="m190500,0l0,0">
                <v:stroke weight="0.25pt" endcap="flat" joinstyle="miter" miterlimit="10" on="true" color="#000000"/>
                <v:fill on="false" color="#000000" opacity="0"/>
              </v:shape>
              <v:shape id="Shape 5223" style="position:absolute;width:0;height:1905;left:3747;top:762;" coordsize="0,190500" path="m0,0l0,190500">
                <v:stroke weight="0.25pt" endcap="flat" joinstyle="miter" miterlimit="10" on="true" color="#000000"/>
                <v:fill on="false" color="#000000" opacity="0"/>
              </v:shape>
              <v:shape id="Shape 5224" style="position:absolute;width:0;height:2285;left:2667;top:1461;" coordsize="0,228596" path="m0,228596l0,0">
                <v:stroke weight="0.25pt" endcap="flat" joinstyle="miter" miterlimit="10" on="true" color="#000000"/>
                <v:fill on="false" color="#000000" opacity="0"/>
              </v:shape>
              <v:shape id="Shape 5225"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5226" name="Group 5226"/>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5227" name="Shape 5227"/>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28" name="Shape 5228"/>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29" name="Shape 5229"/>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30" name="Shape 5230"/>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26" style="width:29.5041pt;height:29.5038pt;position:absolute;mso-position-horizontal-relative:page;mso-position-horizontal:absolute;margin-left:457.535pt;mso-position-vertical-relative:page;margin-top:726.827pt;" coordsize="3747,3746">
              <v:shape id="Shape 5227" style="position:absolute;width:1905;height:0;left:762;top:0;" coordsize="190500,0" path="m0,0l190500,0">
                <v:stroke weight="0.25pt" endcap="flat" joinstyle="miter" miterlimit="10" on="true" color="#000000"/>
                <v:fill on="false" color="#000000" opacity="0"/>
              </v:shape>
              <v:shape id="Shape 5228" style="position:absolute;width:0;height:1905;left:0;top:762;" coordsize="0,190500" path="m0,0l0,190500">
                <v:stroke weight="0.25pt" endcap="flat" joinstyle="miter" miterlimit="10" on="true" color="#000000"/>
                <v:fill on="false" color="#000000" opacity="0"/>
              </v:shape>
              <v:shape id="Shape 5229" style="position:absolute;width:0;height:2285;left:1080;top:1461;" coordsize="0,228596" path="m0,228596l0,0">
                <v:stroke weight="0.25pt" endcap="flat" joinstyle="miter" miterlimit="10" on="true" color="#000000"/>
                <v:fill on="false" color="#000000" opacity="0"/>
              </v:shape>
              <v:shape id="Shape 5230"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2018/07/23   2:02 PM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E06" w:rsidRDefault="00752E06">
      <w:pPr>
        <w:spacing w:after="0" w:line="240" w:lineRule="auto"/>
      </w:pPr>
      <w:r>
        <w:separator/>
      </w:r>
    </w:p>
  </w:footnote>
  <w:footnote w:type="continuationSeparator" w:id="0">
    <w:p w:rsidR="00752E06" w:rsidRDefault="0075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BC6" w:rsidRDefault="00752E06">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5269" name="Group 5269"/>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5270" name="Shape 5270"/>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71" name="Shape 5271"/>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72" name="Shape 5272"/>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73" name="Shape 5273"/>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69" style="width:29.5039pt;height:29.5039pt;position:absolute;mso-position-horizontal-relative:page;mso-position-horizontal:absolute;margin-left:0pt;mso-position-vertical-relative:page;margin-top:0.000305176pt;" coordsize="3747,3747">
              <v:shape id="Shape 5270" style="position:absolute;width:1905;height:0;left:1080;top:3747;" coordsize="190500,0" path="m190500,0l0,0">
                <v:stroke weight="0.25pt" endcap="flat" joinstyle="miter" miterlimit="10" on="true" color="#000000"/>
                <v:fill on="false" color="#000000" opacity="0"/>
              </v:shape>
              <v:shape id="Shape 5271" style="position:absolute;width:0;height:1905;left:3747;top:1080;" coordsize="0,190500" path="m0,190500l0,0">
                <v:stroke weight="0.25pt" endcap="flat" joinstyle="miter" miterlimit="10" on="true" color="#000000"/>
                <v:fill on="false" color="#000000" opacity="0"/>
              </v:shape>
              <v:shape id="Shape 5272" style="position:absolute;width:2286;height:0;left:0;top:2667;" coordsize="228600,0" path="m228600,0l0,0">
                <v:stroke weight="0.25pt" endcap="flat" joinstyle="miter" miterlimit="10" on="true" color="#000000"/>
                <v:fill on="false" color="#000000" opacity="0"/>
              </v:shape>
              <v:shape id="Shape 5273"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5274" name="Group 5274"/>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5275" name="Shape 5275"/>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76" name="Shape 5276"/>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74" style="width:21pt;height:21pt;position:absolute;mso-position-horizontal-relative:page;mso-position-horizontal:absolute;margin-left:466.039pt;mso-position-vertical-relative:page;margin-top:0.000305176pt;" coordsize="2667,2667">
              <v:shape id="Shape 5275" style="position:absolute;width:2286;height:0;left:381;top:2667;" coordsize="228600,0" path="m228600,0l0,0">
                <v:stroke weight="0.25pt" endcap="flat" joinstyle="miter" miterlimit="10" on="true" color="#000000"/>
                <v:fill on="false" color="#000000" opacity="0"/>
              </v:shape>
              <v:shape id="Shape 5276"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BC6" w:rsidRDefault="00752E06">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5235" name="Group 523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5236" name="Shape 523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37" name="Shape 523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38" name="Shape 523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39" name="Shape 523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35" style="width:29.5039pt;height:29.5039pt;position:absolute;mso-position-horizontal-relative:page;mso-position-horizontal:absolute;margin-left:0pt;mso-position-vertical-relative:page;margin-top:0.000305176pt;" coordsize="3747,3747">
              <v:shape id="Shape 5236" style="position:absolute;width:1905;height:0;left:1080;top:3747;" coordsize="190500,0" path="m190500,0l0,0">
                <v:stroke weight="0.25pt" endcap="flat" joinstyle="miter" miterlimit="10" on="true" color="#000000"/>
                <v:fill on="false" color="#000000" opacity="0"/>
              </v:shape>
              <v:shape id="Shape 5237" style="position:absolute;width:0;height:1905;left:3747;top:1080;" coordsize="0,190500" path="m0,190500l0,0">
                <v:stroke weight="0.25pt" endcap="flat" joinstyle="miter" miterlimit="10" on="true" color="#000000"/>
                <v:fill on="false" color="#000000" opacity="0"/>
              </v:shape>
              <v:shape id="Shape 5238" style="position:absolute;width:2286;height:0;left:0;top:2667;" coordsize="228600,0" path="m228600,0l0,0">
                <v:stroke weight="0.25pt" endcap="flat" joinstyle="miter" miterlimit="10" on="true" color="#000000"/>
                <v:fill on="false" color="#000000" opacity="0"/>
              </v:shape>
              <v:shape id="Shape 5239"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5240" name="Group 5240"/>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5241" name="Shape 5241"/>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42" name="Shape 5242"/>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40" style="width:21pt;height:21pt;position:absolute;mso-position-horizontal-relative:page;mso-position-horizontal:absolute;margin-left:466.039pt;mso-position-vertical-relative:page;margin-top:0.000305176pt;" coordsize="2667,2667">
              <v:shape id="Shape 5241" style="position:absolute;width:2286;height:0;left:381;top:2667;" coordsize="228600,0" path="m228600,0l0,0">
                <v:stroke weight="0.25pt" endcap="flat" joinstyle="miter" miterlimit="10" on="true" color="#000000"/>
                <v:fill on="false" color="#000000" opacity="0"/>
              </v:shape>
              <v:shape id="Shape 5242"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BC6" w:rsidRDefault="00752E06">
    <w:pPr>
      <w:spacing w:after="0" w:line="259" w:lineRule="auto"/>
      <w:ind w:left="-790"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5201" name="Group 5201"/>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5202" name="Shape 5202"/>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03" name="Shape 5203"/>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04" name="Shape 5204"/>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05" name="Shape 5205"/>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01" style="width:29.5039pt;height:29.5039pt;position:absolute;mso-position-horizontal-relative:page;mso-position-horizontal:absolute;margin-left:0pt;mso-position-vertical-relative:page;margin-top:0.000305176pt;" coordsize="3747,3747">
              <v:shape id="Shape 5202" style="position:absolute;width:1905;height:0;left:1080;top:3747;" coordsize="190500,0" path="m190500,0l0,0">
                <v:stroke weight="0.25pt" endcap="flat" joinstyle="miter" miterlimit="10" on="true" color="#000000"/>
                <v:fill on="false" color="#000000" opacity="0"/>
              </v:shape>
              <v:shape id="Shape 5203" style="position:absolute;width:0;height:1905;left:3747;top:1080;" coordsize="0,190500" path="m0,190500l0,0">
                <v:stroke weight="0.25pt" endcap="flat" joinstyle="miter" miterlimit="10" on="true" color="#000000"/>
                <v:fill on="false" color="#000000" opacity="0"/>
              </v:shape>
              <v:shape id="Shape 5204" style="position:absolute;width:2286;height:0;left:0;top:2667;" coordsize="228600,0" path="m228600,0l0,0">
                <v:stroke weight="0.25pt" endcap="flat" joinstyle="miter" miterlimit="10" on="true" color="#000000"/>
                <v:fill on="false" color="#000000" opacity="0"/>
              </v:shape>
              <v:shape id="Shape 5205"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5206" name="Group 5206"/>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5207" name="Shape 5207"/>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5208" name="Shape 5208"/>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06" style="width:21pt;height:21pt;position:absolute;mso-position-horizontal-relative:page;mso-position-horizontal:absolute;margin-left:466.039pt;mso-position-vertical-relative:page;margin-top:0.000305176pt;" coordsize="2667,2667">
              <v:shape id="Shape 5207" style="position:absolute;width:2286;height:0;left:381;top:2667;" coordsize="228600,0" path="m228600,0l0,0">
                <v:stroke weight="0.25pt" endcap="flat" joinstyle="miter" miterlimit="10" on="true" color="#000000"/>
                <v:fill on="false" color="#000000" opacity="0"/>
              </v:shape>
              <v:shape id="Shape 5208" style="position:absolute;width:0;height:2286;left: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C6"/>
    <w:rsid w:val="002B5BC6"/>
    <w:rsid w:val="00752E06"/>
    <w:rsid w:val="00862F47"/>
    <w:rsid w:val="00E509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C26F"/>
  <w15:docId w15:val="{56587AA6-D9E8-4E8F-8EBC-899E52EA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9" w:line="248" w:lineRule="auto"/>
      <w:ind w:left="717" w:right="510" w:hanging="10"/>
      <w:jc w:val="both"/>
    </w:pPr>
    <w:rPr>
      <w:rFonts w:ascii="Times New Roman" w:eastAsia="Times New Roman" w:hAnsi="Times New Roman" w:cs="Times New Roman"/>
      <w:color w:val="18171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968"/>
    <w:pPr>
      <w:spacing w:after="0" w:line="240" w:lineRule="auto"/>
      <w:ind w:left="717" w:right="510" w:hanging="10"/>
      <w:jc w:val="both"/>
    </w:pPr>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2018-08-01T13:10:00Z</dcterms:created>
  <dcterms:modified xsi:type="dcterms:W3CDTF">2018-08-01T13:10:00Z</dcterms:modified>
</cp:coreProperties>
</file>