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934" w:rsidRDefault="00857C89">
      <w:pPr>
        <w:spacing w:after="115" w:line="259" w:lineRule="auto"/>
        <w:ind w:left="-907" w:right="-1327" w:firstLine="0"/>
        <w:jc w:val="left"/>
      </w:pPr>
      <w:r>
        <w:rPr>
          <w:rFonts w:ascii="Calibri" w:eastAsia="Calibri" w:hAnsi="Calibri" w:cs="Calibri"/>
          <w:noProof/>
          <w:color w:val="000000"/>
          <w:sz w:val="22"/>
        </w:rPr>
        <mc:AlternateContent>
          <mc:Choice Requires="wpg">
            <w:drawing>
              <wp:inline distT="0" distB="0" distL="0" distR="0">
                <wp:extent cx="5702694" cy="3938435"/>
                <wp:effectExtent l="0" t="0" r="0" b="0"/>
                <wp:docPr id="3486" name="Group 3486"/>
                <wp:cNvGraphicFramePr/>
                <a:graphic xmlns:a="http://schemas.openxmlformats.org/drawingml/2006/main">
                  <a:graphicData uri="http://schemas.microsoft.com/office/word/2010/wordprocessingGroup">
                    <wpg:wgp>
                      <wpg:cNvGrpSpPr/>
                      <wpg:grpSpPr>
                        <a:xfrm>
                          <a:off x="0" y="0"/>
                          <a:ext cx="5702694" cy="3938435"/>
                          <a:chOff x="0" y="0"/>
                          <a:chExt cx="5702694" cy="3938435"/>
                        </a:xfrm>
                      </wpg:grpSpPr>
                      <pic:pic xmlns:pic="http://schemas.openxmlformats.org/drawingml/2006/picture">
                        <pic:nvPicPr>
                          <pic:cNvPr id="6" name="Picture 6"/>
                          <pic:cNvPicPr/>
                        </pic:nvPicPr>
                        <pic:blipFill>
                          <a:blip r:embed="rId6"/>
                          <a:stretch>
                            <a:fillRect/>
                          </a:stretch>
                        </pic:blipFill>
                        <pic:spPr>
                          <a:xfrm>
                            <a:off x="635125" y="1153925"/>
                            <a:ext cx="259080" cy="388620"/>
                          </a:xfrm>
                          <a:prstGeom prst="rect">
                            <a:avLst/>
                          </a:prstGeom>
                        </pic:spPr>
                      </pic:pic>
                      <wps:wsp>
                        <wps:cNvPr id="7" name="Rectangle 7"/>
                        <wps:cNvSpPr/>
                        <wps:spPr>
                          <a:xfrm>
                            <a:off x="540000" y="1589542"/>
                            <a:ext cx="4215994" cy="585780"/>
                          </a:xfrm>
                          <a:prstGeom prst="rect">
                            <a:avLst/>
                          </a:prstGeom>
                          <a:ln>
                            <a:noFill/>
                          </a:ln>
                        </wps:spPr>
                        <wps:txbx>
                          <w:txbxContent>
                            <w:p w:rsidR="000A6934" w:rsidRDefault="00857C89">
                              <w:pPr>
                                <w:spacing w:after="160" w:line="259" w:lineRule="auto"/>
                                <w:ind w:left="0" w:right="0" w:firstLine="0"/>
                                <w:jc w:val="left"/>
                              </w:pPr>
                              <w:r>
                                <w:rPr>
                                  <w:rFonts w:ascii="Arial" w:eastAsia="Arial" w:hAnsi="Arial" w:cs="Arial"/>
                                  <w:sz w:val="60"/>
                                </w:rPr>
                                <w:t>INDUSTRIAL LAW</w:t>
                              </w:r>
                            </w:p>
                          </w:txbxContent>
                        </wps:txbx>
                        <wps:bodyPr horzOverflow="overflow" vert="horz" lIns="0" tIns="0" rIns="0" bIns="0" rtlCol="0">
                          <a:noAutofit/>
                        </wps:bodyPr>
                      </wps:wsp>
                      <wps:wsp>
                        <wps:cNvPr id="8" name="Rectangle 8"/>
                        <wps:cNvSpPr/>
                        <wps:spPr>
                          <a:xfrm>
                            <a:off x="540000" y="2021215"/>
                            <a:ext cx="2364909" cy="585780"/>
                          </a:xfrm>
                          <a:prstGeom prst="rect">
                            <a:avLst/>
                          </a:prstGeom>
                          <a:ln>
                            <a:noFill/>
                          </a:ln>
                        </wps:spPr>
                        <wps:txbx>
                          <w:txbxContent>
                            <w:p w:rsidR="000A6934" w:rsidRDefault="00857C89">
                              <w:pPr>
                                <w:spacing w:after="160" w:line="259" w:lineRule="auto"/>
                                <w:ind w:left="0" w:right="0" w:firstLine="0"/>
                                <w:jc w:val="left"/>
                              </w:pPr>
                              <w:r>
                                <w:rPr>
                                  <w:rFonts w:ascii="Arial" w:eastAsia="Arial" w:hAnsi="Arial" w:cs="Arial"/>
                                  <w:sz w:val="60"/>
                                </w:rPr>
                                <w:t>JOURNAL</w:t>
                              </w:r>
                            </w:p>
                          </w:txbxContent>
                        </wps:txbx>
                        <wps:bodyPr horzOverflow="overflow" vert="horz" lIns="0" tIns="0" rIns="0" bIns="0" rtlCol="0">
                          <a:noAutofit/>
                        </wps:bodyPr>
                      </wps:wsp>
                      <wps:wsp>
                        <wps:cNvPr id="9" name="Rectangle 9"/>
                        <wps:cNvSpPr/>
                        <wps:spPr>
                          <a:xfrm>
                            <a:off x="540000" y="2579647"/>
                            <a:ext cx="1157203" cy="195260"/>
                          </a:xfrm>
                          <a:prstGeom prst="rect">
                            <a:avLst/>
                          </a:prstGeom>
                          <a:ln>
                            <a:noFill/>
                          </a:ln>
                        </wps:spPr>
                        <wps:txbx>
                          <w:txbxContent>
                            <w:p w:rsidR="000A6934" w:rsidRDefault="00857C89">
                              <w:pPr>
                                <w:spacing w:after="160" w:line="259" w:lineRule="auto"/>
                                <w:ind w:left="0" w:right="0" w:firstLine="0"/>
                                <w:jc w:val="left"/>
                              </w:pPr>
                              <w:r>
                                <w:rPr>
                                  <w:rFonts w:ascii="Arial" w:eastAsia="Arial" w:hAnsi="Arial" w:cs="Arial"/>
                                  <w:sz w:val="20"/>
                                </w:rPr>
                                <w:t xml:space="preserve">VOLUME 34  </w:t>
                              </w:r>
                            </w:p>
                          </w:txbxContent>
                        </wps:txbx>
                        <wps:bodyPr horzOverflow="overflow" vert="horz" lIns="0" tIns="0" rIns="0" bIns="0" rtlCol="0">
                          <a:noAutofit/>
                        </wps:bodyPr>
                      </wps:wsp>
                      <wps:wsp>
                        <wps:cNvPr id="10" name="Rectangle 10"/>
                        <wps:cNvSpPr/>
                        <wps:spPr>
                          <a:xfrm>
                            <a:off x="1501771" y="2579647"/>
                            <a:ext cx="922418" cy="195260"/>
                          </a:xfrm>
                          <a:prstGeom prst="rect">
                            <a:avLst/>
                          </a:prstGeom>
                          <a:ln>
                            <a:noFill/>
                          </a:ln>
                        </wps:spPr>
                        <wps:txbx>
                          <w:txbxContent>
                            <w:p w:rsidR="000A6934" w:rsidRDefault="00857C89">
                              <w:pPr>
                                <w:spacing w:after="160" w:line="259" w:lineRule="auto"/>
                                <w:ind w:left="0" w:right="0" w:firstLine="0"/>
                                <w:jc w:val="left"/>
                              </w:pPr>
                              <w:r>
                                <w:rPr>
                                  <w:rFonts w:ascii="Arial" w:eastAsia="Arial" w:hAnsi="Arial" w:cs="Arial"/>
                                  <w:sz w:val="20"/>
                                </w:rPr>
                                <w:t xml:space="preserve"> OCTOBER </w:t>
                              </w:r>
                            </w:p>
                          </w:txbxContent>
                        </wps:txbx>
                        <wps:bodyPr horzOverflow="overflow" vert="horz" lIns="0" tIns="0" rIns="0" bIns="0" rtlCol="0">
                          <a:noAutofit/>
                        </wps:bodyPr>
                      </wps:wsp>
                      <wps:wsp>
                        <wps:cNvPr id="11" name="Rectangle 11"/>
                        <wps:cNvSpPr/>
                        <wps:spPr>
                          <a:xfrm>
                            <a:off x="4340221" y="2579647"/>
                            <a:ext cx="356231" cy="195260"/>
                          </a:xfrm>
                          <a:prstGeom prst="rect">
                            <a:avLst/>
                          </a:prstGeom>
                          <a:ln>
                            <a:noFill/>
                          </a:ln>
                        </wps:spPr>
                        <wps:txbx>
                          <w:txbxContent>
                            <w:p w:rsidR="000A6934" w:rsidRDefault="00857C89">
                              <w:pPr>
                                <w:spacing w:after="160" w:line="259" w:lineRule="auto"/>
                                <w:ind w:left="0" w:right="0" w:firstLine="0"/>
                                <w:jc w:val="left"/>
                              </w:pPr>
                              <w:r>
                                <w:rPr>
                                  <w:rFonts w:ascii="Arial" w:eastAsia="Arial" w:hAnsi="Arial" w:cs="Arial"/>
                                  <w:sz w:val="20"/>
                                </w:rPr>
                                <w:t>2013</w:t>
                              </w:r>
                            </w:p>
                          </w:txbxContent>
                        </wps:txbx>
                        <wps:bodyPr horzOverflow="overflow" vert="horz" lIns="0" tIns="0" rIns="0" bIns="0" rtlCol="0">
                          <a:noAutofit/>
                        </wps:bodyPr>
                      </wps:wsp>
                      <wps:wsp>
                        <wps:cNvPr id="4102" name="Shape 4102"/>
                        <wps:cNvSpPr/>
                        <wps:spPr>
                          <a:xfrm>
                            <a:off x="1" y="158697"/>
                            <a:ext cx="5541391" cy="3372002"/>
                          </a:xfrm>
                          <a:custGeom>
                            <a:avLst/>
                            <a:gdLst/>
                            <a:ahLst/>
                            <a:cxnLst/>
                            <a:rect l="0" t="0" r="0" b="0"/>
                            <a:pathLst>
                              <a:path w="5541391" h="3372002">
                                <a:moveTo>
                                  <a:pt x="0" y="0"/>
                                </a:moveTo>
                                <a:lnTo>
                                  <a:pt x="5541391" y="0"/>
                                </a:lnTo>
                                <a:lnTo>
                                  <a:pt x="5541391" y="3372002"/>
                                </a:lnTo>
                                <a:lnTo>
                                  <a:pt x="0" y="3372002"/>
                                </a:lnTo>
                                <a:lnTo>
                                  <a:pt x="0" y="0"/>
                                </a:lnTo>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4" name="Shape 14"/>
                        <wps:cNvSpPr/>
                        <wps:spPr>
                          <a:xfrm>
                            <a:off x="0" y="3538450"/>
                            <a:ext cx="5543995" cy="0"/>
                          </a:xfrm>
                          <a:custGeom>
                            <a:avLst/>
                            <a:gdLst/>
                            <a:ahLst/>
                            <a:cxnLst/>
                            <a:rect l="0" t="0" r="0" b="0"/>
                            <a:pathLst>
                              <a:path w="5543995">
                                <a:moveTo>
                                  <a:pt x="0" y="0"/>
                                </a:moveTo>
                                <a:lnTo>
                                  <a:pt x="5543995" y="0"/>
                                </a:lnTo>
                              </a:path>
                            </a:pathLst>
                          </a:custGeom>
                          <a:ln w="63500" cap="flat">
                            <a:miter lim="100000"/>
                          </a:ln>
                        </wps:spPr>
                        <wps:style>
                          <a:lnRef idx="1">
                            <a:srgbClr val="181717"/>
                          </a:lnRef>
                          <a:fillRef idx="0">
                            <a:srgbClr val="000000">
                              <a:alpha val="0"/>
                            </a:srgbClr>
                          </a:fillRef>
                          <a:effectRef idx="0">
                            <a:scrgbClr r="0" g="0" b="0"/>
                          </a:effectRef>
                          <a:fontRef idx="none"/>
                        </wps:style>
                        <wps:bodyPr/>
                      </wps:wsp>
                      <wps:wsp>
                        <wps:cNvPr id="15" name="Rectangle 15"/>
                        <wps:cNvSpPr/>
                        <wps:spPr>
                          <a:xfrm>
                            <a:off x="1289699" y="1852364"/>
                            <a:ext cx="3538361" cy="507675"/>
                          </a:xfrm>
                          <a:prstGeom prst="rect">
                            <a:avLst/>
                          </a:prstGeom>
                          <a:ln>
                            <a:noFill/>
                          </a:ln>
                        </wps:spPr>
                        <wps:txbx>
                          <w:txbxContent>
                            <w:p w:rsidR="000A6934" w:rsidRDefault="00857C89">
                              <w:pPr>
                                <w:spacing w:after="160" w:line="259" w:lineRule="auto"/>
                                <w:ind w:left="0" w:right="0" w:firstLine="0"/>
                                <w:jc w:val="left"/>
                              </w:pPr>
                              <w:r>
                                <w:rPr>
                                  <w:rFonts w:ascii="Arial" w:eastAsia="Arial" w:hAnsi="Arial" w:cs="Arial"/>
                                  <w:sz w:val="52"/>
                                </w:rPr>
                                <w:t xml:space="preserve">HIGHLIGHTS OF </w:t>
                              </w:r>
                            </w:p>
                          </w:txbxContent>
                        </wps:txbx>
                        <wps:bodyPr horzOverflow="overflow" vert="horz" lIns="0" tIns="0" rIns="0" bIns="0" rtlCol="0">
                          <a:noAutofit/>
                        </wps:bodyPr>
                      </wps:wsp>
                      <wps:wsp>
                        <wps:cNvPr id="16" name="Rectangle 16"/>
                        <wps:cNvSpPr/>
                        <wps:spPr>
                          <a:xfrm>
                            <a:off x="824447" y="2248604"/>
                            <a:ext cx="4776370" cy="507675"/>
                          </a:xfrm>
                          <a:prstGeom prst="rect">
                            <a:avLst/>
                          </a:prstGeom>
                          <a:ln>
                            <a:noFill/>
                          </a:ln>
                        </wps:spPr>
                        <wps:txbx>
                          <w:txbxContent>
                            <w:p w:rsidR="000A6934" w:rsidRDefault="00857C89">
                              <w:pPr>
                                <w:spacing w:after="160" w:line="259" w:lineRule="auto"/>
                                <w:ind w:left="0" w:right="0" w:firstLine="0"/>
                                <w:jc w:val="left"/>
                              </w:pPr>
                              <w:r>
                                <w:rPr>
                                  <w:rFonts w:ascii="Arial" w:eastAsia="Arial" w:hAnsi="Arial" w:cs="Arial"/>
                                  <w:sz w:val="52"/>
                                </w:rPr>
                                <w:t xml:space="preserve">THE INDUSTRIAL LAW </w:t>
                              </w:r>
                            </w:p>
                          </w:txbxContent>
                        </wps:txbx>
                        <wps:bodyPr horzOverflow="overflow" vert="horz" lIns="0" tIns="0" rIns="0" bIns="0" rtlCol="0">
                          <a:noAutofit/>
                        </wps:bodyPr>
                      </wps:wsp>
                      <wps:wsp>
                        <wps:cNvPr id="17" name="Rectangle 17"/>
                        <wps:cNvSpPr/>
                        <wps:spPr>
                          <a:xfrm>
                            <a:off x="1781036" y="2644844"/>
                            <a:ext cx="2109754" cy="507676"/>
                          </a:xfrm>
                          <a:prstGeom prst="rect">
                            <a:avLst/>
                          </a:prstGeom>
                          <a:ln>
                            <a:noFill/>
                          </a:ln>
                        </wps:spPr>
                        <wps:txbx>
                          <w:txbxContent>
                            <w:p w:rsidR="000A6934" w:rsidRDefault="00857C89">
                              <w:pPr>
                                <w:spacing w:after="160" w:line="259" w:lineRule="auto"/>
                                <w:ind w:left="0" w:right="0" w:firstLine="0"/>
                                <w:jc w:val="left"/>
                              </w:pPr>
                              <w:r>
                                <w:rPr>
                                  <w:rFonts w:ascii="Arial" w:eastAsia="Arial" w:hAnsi="Arial" w:cs="Arial"/>
                                  <w:sz w:val="52"/>
                                </w:rPr>
                                <w:t>REPORTS</w:t>
                              </w:r>
                            </w:p>
                          </w:txbxContent>
                        </wps:txbx>
                        <wps:bodyPr horzOverflow="overflow" vert="horz" lIns="0" tIns="0" rIns="0" bIns="0" rtlCol="0">
                          <a:noAutofit/>
                        </wps:bodyPr>
                      </wps:wsp>
                      <wps:wsp>
                        <wps:cNvPr id="18" name="Rectangle 18"/>
                        <wps:cNvSpPr/>
                        <wps:spPr>
                          <a:xfrm>
                            <a:off x="576001" y="1319647"/>
                            <a:ext cx="1157202" cy="195260"/>
                          </a:xfrm>
                          <a:prstGeom prst="rect">
                            <a:avLst/>
                          </a:prstGeom>
                          <a:ln>
                            <a:noFill/>
                          </a:ln>
                        </wps:spPr>
                        <wps:txbx>
                          <w:txbxContent>
                            <w:p w:rsidR="000A6934" w:rsidRDefault="00857C89">
                              <w:pPr>
                                <w:spacing w:after="160" w:line="259" w:lineRule="auto"/>
                                <w:ind w:left="0" w:right="0" w:firstLine="0"/>
                                <w:jc w:val="left"/>
                              </w:pPr>
                              <w:r>
                                <w:rPr>
                                  <w:rFonts w:ascii="Arial" w:eastAsia="Arial" w:hAnsi="Arial" w:cs="Arial"/>
                                  <w:sz w:val="20"/>
                                </w:rPr>
                                <w:t xml:space="preserve">VOLUME 38  </w:t>
                              </w:r>
                            </w:p>
                          </w:txbxContent>
                        </wps:txbx>
                        <wps:bodyPr horzOverflow="overflow" vert="horz" lIns="0" tIns="0" rIns="0" bIns="0" rtlCol="0">
                          <a:noAutofit/>
                        </wps:bodyPr>
                      </wps:wsp>
                      <wps:wsp>
                        <wps:cNvPr id="19" name="Rectangle 19"/>
                        <wps:cNvSpPr/>
                        <wps:spPr>
                          <a:xfrm>
                            <a:off x="1531422" y="1319647"/>
                            <a:ext cx="738981" cy="195260"/>
                          </a:xfrm>
                          <a:prstGeom prst="rect">
                            <a:avLst/>
                          </a:prstGeom>
                          <a:ln>
                            <a:noFill/>
                          </a:ln>
                        </wps:spPr>
                        <wps:txbx>
                          <w:txbxContent>
                            <w:p w:rsidR="000A6934" w:rsidRDefault="00857C89">
                              <w:pPr>
                                <w:spacing w:after="160" w:line="259" w:lineRule="auto"/>
                                <w:ind w:left="0" w:right="0" w:firstLine="0"/>
                                <w:jc w:val="left"/>
                              </w:pPr>
                              <w:r>
                                <w:rPr>
                                  <w:rFonts w:ascii="Arial" w:eastAsia="Arial" w:hAnsi="Arial" w:cs="Arial"/>
                                  <w:sz w:val="20"/>
                                </w:rPr>
                                <w:t xml:space="preserve">AUGUST </w:t>
                              </w:r>
                            </w:p>
                          </w:txbxContent>
                        </wps:txbx>
                        <wps:bodyPr horzOverflow="overflow" vert="horz" lIns="0" tIns="0" rIns="0" bIns="0" rtlCol="0">
                          <a:noAutofit/>
                        </wps:bodyPr>
                      </wps:wsp>
                      <wps:wsp>
                        <wps:cNvPr id="20" name="Rectangle 20"/>
                        <wps:cNvSpPr/>
                        <wps:spPr>
                          <a:xfrm>
                            <a:off x="4304213" y="1319647"/>
                            <a:ext cx="356231" cy="195260"/>
                          </a:xfrm>
                          <a:prstGeom prst="rect">
                            <a:avLst/>
                          </a:prstGeom>
                          <a:ln>
                            <a:noFill/>
                          </a:ln>
                        </wps:spPr>
                        <wps:txbx>
                          <w:txbxContent>
                            <w:p w:rsidR="000A6934" w:rsidRDefault="00857C89">
                              <w:pPr>
                                <w:spacing w:after="160" w:line="259" w:lineRule="auto"/>
                                <w:ind w:left="0" w:right="0" w:firstLine="0"/>
                                <w:jc w:val="left"/>
                              </w:pPr>
                              <w:r>
                                <w:rPr>
                                  <w:rFonts w:ascii="Arial" w:eastAsia="Arial" w:hAnsi="Arial" w:cs="Arial"/>
                                  <w:sz w:val="20"/>
                                </w:rPr>
                                <w:t>2017</w:t>
                              </w:r>
                            </w:p>
                          </w:txbxContent>
                        </wps:txbx>
                        <wps:bodyPr horzOverflow="overflow" vert="horz" lIns="0" tIns="0" rIns="0" bIns="0" rtlCol="0">
                          <a:noAutofit/>
                        </wps:bodyPr>
                      </wps:wsp>
                      <wps:wsp>
                        <wps:cNvPr id="22" name="Rectangle 22"/>
                        <wps:cNvSpPr/>
                        <wps:spPr>
                          <a:xfrm>
                            <a:off x="576001" y="3776942"/>
                            <a:ext cx="3591905" cy="214786"/>
                          </a:xfrm>
                          <a:prstGeom prst="rect">
                            <a:avLst/>
                          </a:prstGeom>
                          <a:ln>
                            <a:noFill/>
                          </a:ln>
                        </wps:spPr>
                        <wps:txbx>
                          <w:txbxContent>
                            <w:p w:rsidR="000A6934" w:rsidRDefault="000A6934">
                              <w:pPr>
                                <w:spacing w:after="160" w:line="259" w:lineRule="auto"/>
                                <w:ind w:left="0" w:right="0" w:firstLine="0"/>
                                <w:jc w:val="left"/>
                              </w:pPr>
                            </w:p>
                          </w:txbxContent>
                        </wps:txbx>
                        <wps:bodyPr horzOverflow="overflow" vert="horz" lIns="0" tIns="0" rIns="0" bIns="0" rtlCol="0">
                          <a:noAutofit/>
                        </wps:bodyPr>
                      </wps:wsp>
                      <wps:wsp>
                        <wps:cNvPr id="72" name="Shape 72"/>
                        <wps:cNvSpPr/>
                        <wps:spPr>
                          <a:xfrm>
                            <a:off x="5512194" y="266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7" name="Shape 77"/>
                        <wps:cNvSpPr/>
                        <wps:spPr>
                          <a:xfrm>
                            <a:off x="5435994"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3486" o:spid="_x0000_s1026" style="width:449.05pt;height:310.1pt;mso-position-horizontal-relative:char;mso-position-vertical-relative:line" coordsize="57026,39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6351;top:11539;width:2591;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">
                  <v:imagedata r:id="rId7" o:title=""/>
                </v:shape>
                <v:rect id="Rectangle 7" o:spid="_x0000_s1028" style="position:absolute;left:5400;top:15895;width:42159;height:5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0A6934" w:rsidRDefault="00857C89">
                        <w:pPr>
                          <w:spacing w:after="160" w:line="259" w:lineRule="auto"/>
                          <w:ind w:left="0" w:right="0" w:firstLine="0"/>
                          <w:jc w:val="left"/>
                        </w:pPr>
                        <w:r>
                          <w:rPr>
                            <w:rFonts w:ascii="Arial" w:eastAsia="Arial" w:hAnsi="Arial" w:cs="Arial"/>
                            <w:sz w:val="60"/>
                          </w:rPr>
                          <w:t>INDUSTRIAL LAW</w:t>
                        </w:r>
                      </w:p>
                    </w:txbxContent>
                  </v:textbox>
                </v:rect>
                <v:rect id="Rectangle 8" o:spid="_x0000_s1029" style="position:absolute;left:5400;top:20212;width:23649;height:5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0A6934" w:rsidRDefault="00857C89">
                        <w:pPr>
                          <w:spacing w:after="160" w:line="259" w:lineRule="auto"/>
                          <w:ind w:left="0" w:right="0" w:firstLine="0"/>
                          <w:jc w:val="left"/>
                        </w:pPr>
                        <w:r>
                          <w:rPr>
                            <w:rFonts w:ascii="Arial" w:eastAsia="Arial" w:hAnsi="Arial" w:cs="Arial"/>
                            <w:sz w:val="60"/>
                          </w:rPr>
                          <w:t>JOURNAL</w:t>
                        </w:r>
                      </w:p>
                    </w:txbxContent>
                  </v:textbox>
                </v:rect>
                <v:rect id="Rectangle 9" o:spid="_x0000_s1030" style="position:absolute;left:5400;top:25796;width:1157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0A6934" w:rsidRDefault="00857C89">
                        <w:pPr>
                          <w:spacing w:after="160" w:line="259" w:lineRule="auto"/>
                          <w:ind w:left="0" w:right="0" w:firstLine="0"/>
                          <w:jc w:val="left"/>
                        </w:pPr>
                        <w:r>
                          <w:rPr>
                            <w:rFonts w:ascii="Arial" w:eastAsia="Arial" w:hAnsi="Arial" w:cs="Arial"/>
                            <w:sz w:val="20"/>
                          </w:rPr>
                          <w:t xml:space="preserve">VOLUME 34  </w:t>
                        </w:r>
                      </w:p>
                    </w:txbxContent>
                  </v:textbox>
                </v:rect>
                <v:rect id="Rectangle 10" o:spid="_x0000_s1031" style="position:absolute;left:15017;top:25796;width:9224;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0A6934" w:rsidRDefault="00857C89">
                        <w:pPr>
                          <w:spacing w:after="160" w:line="259" w:lineRule="auto"/>
                          <w:ind w:left="0" w:right="0" w:firstLine="0"/>
                          <w:jc w:val="left"/>
                        </w:pPr>
                        <w:r>
                          <w:rPr>
                            <w:rFonts w:ascii="Arial" w:eastAsia="Arial" w:hAnsi="Arial" w:cs="Arial"/>
                            <w:sz w:val="20"/>
                          </w:rPr>
                          <w:t xml:space="preserve"> OCTOBER </w:t>
                        </w:r>
                      </w:p>
                    </w:txbxContent>
                  </v:textbox>
                </v:rect>
                <v:rect id="Rectangle 11" o:spid="_x0000_s1032" style="position:absolute;left:43402;top:25796;width:356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0A6934" w:rsidRDefault="00857C89">
                        <w:pPr>
                          <w:spacing w:after="160" w:line="259" w:lineRule="auto"/>
                          <w:ind w:left="0" w:right="0" w:firstLine="0"/>
                          <w:jc w:val="left"/>
                        </w:pPr>
                        <w:r>
                          <w:rPr>
                            <w:rFonts w:ascii="Arial" w:eastAsia="Arial" w:hAnsi="Arial" w:cs="Arial"/>
                            <w:sz w:val="20"/>
                          </w:rPr>
                          <w:t>2013</w:t>
                        </w:r>
                      </w:p>
                    </w:txbxContent>
                  </v:textbox>
                </v:rect>
                <v:shape id="Shape 4102" o:spid="_x0000_s1033" style="position:absolute;top:1586;width:55413;height:33720;visibility:visible;mso-wrap-style:square;v-text-anchor:top" coordsize="5541391,33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" path="m,l5541391,r,3372002l,3372002,,e" fillcolor="#d3d2d2" stroked="f" strokeweight="0">
                  <v:stroke miterlimit="83231f" joinstyle="miter"/>
                  <v:path arrowok="t" textboxrect="0,0,5541391,3372002"/>
                </v:shape>
                <v:shape id="Shape 14" o:spid="_x0000_s1034" style="position:absolute;top:35384;width:55439;height:0;visibility:visible;mso-wrap-style:square;v-text-anchor:top" coordsize="5543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" path="m,l5543995,e" filled="f" strokecolor="#181717" strokeweight="5pt">
                  <v:stroke miterlimit="1" joinstyle="miter"/>
                  <v:path arrowok="t" textboxrect="0,0,5543995,0"/>
                </v:shape>
                <v:rect id="Rectangle 15" o:spid="_x0000_s1035" style="position:absolute;left:12896;top:18523;width:35384;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0A6934" w:rsidRDefault="00857C89">
                        <w:pPr>
                          <w:spacing w:after="160" w:line="259" w:lineRule="auto"/>
                          <w:ind w:left="0" w:right="0" w:firstLine="0"/>
                          <w:jc w:val="left"/>
                        </w:pPr>
                        <w:r>
                          <w:rPr>
                            <w:rFonts w:ascii="Arial" w:eastAsia="Arial" w:hAnsi="Arial" w:cs="Arial"/>
                            <w:sz w:val="52"/>
                          </w:rPr>
                          <w:t xml:space="preserve">HIGHLIGHTS OF </w:t>
                        </w:r>
                      </w:p>
                    </w:txbxContent>
                  </v:textbox>
                </v:rect>
                <v:rect id="Rectangle 16" o:spid="_x0000_s1036" style="position:absolute;left:8244;top:22486;width:47764;height:5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0A6934" w:rsidRDefault="00857C89">
                        <w:pPr>
                          <w:spacing w:after="160" w:line="259" w:lineRule="auto"/>
                          <w:ind w:left="0" w:right="0" w:firstLine="0"/>
                          <w:jc w:val="left"/>
                        </w:pPr>
                        <w:r>
                          <w:rPr>
                            <w:rFonts w:ascii="Arial" w:eastAsia="Arial" w:hAnsi="Arial" w:cs="Arial"/>
                            <w:sz w:val="52"/>
                          </w:rPr>
                          <w:t xml:space="preserve">THE INDUSTRIAL LAW </w:t>
                        </w:r>
                      </w:p>
                    </w:txbxContent>
                  </v:textbox>
                </v:rect>
                <v:rect id="Rectangle 17" o:spid="_x0000_s1037" style="position:absolute;left:17810;top:26448;width:21097;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0A6934" w:rsidRDefault="00857C89">
                        <w:pPr>
                          <w:spacing w:after="160" w:line="259" w:lineRule="auto"/>
                          <w:ind w:left="0" w:right="0" w:firstLine="0"/>
                          <w:jc w:val="left"/>
                        </w:pPr>
                        <w:r>
                          <w:rPr>
                            <w:rFonts w:ascii="Arial" w:eastAsia="Arial" w:hAnsi="Arial" w:cs="Arial"/>
                            <w:sz w:val="52"/>
                          </w:rPr>
                          <w:t>REPORTS</w:t>
                        </w:r>
                      </w:p>
                    </w:txbxContent>
                  </v:textbox>
                </v:rect>
                <v:rect id="Rectangle 18" o:spid="_x0000_s1038" style="position:absolute;left:5760;top:13196;width:1157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0A6934" w:rsidRDefault="00857C89">
                        <w:pPr>
                          <w:spacing w:after="160" w:line="259" w:lineRule="auto"/>
                          <w:ind w:left="0" w:right="0" w:firstLine="0"/>
                          <w:jc w:val="left"/>
                        </w:pPr>
                        <w:r>
                          <w:rPr>
                            <w:rFonts w:ascii="Arial" w:eastAsia="Arial" w:hAnsi="Arial" w:cs="Arial"/>
                            <w:sz w:val="20"/>
                          </w:rPr>
                          <w:t xml:space="preserve">VOLUME 38  </w:t>
                        </w:r>
                      </w:p>
                    </w:txbxContent>
                  </v:textbox>
                </v:rect>
                <v:rect id="Rectangle 19" o:spid="_x0000_s1039" style="position:absolute;left:15314;top:13196;width:7390;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0A6934" w:rsidRDefault="00857C89">
                        <w:pPr>
                          <w:spacing w:after="160" w:line="259" w:lineRule="auto"/>
                          <w:ind w:left="0" w:right="0" w:firstLine="0"/>
                          <w:jc w:val="left"/>
                        </w:pPr>
                        <w:r>
                          <w:rPr>
                            <w:rFonts w:ascii="Arial" w:eastAsia="Arial" w:hAnsi="Arial" w:cs="Arial"/>
                            <w:sz w:val="20"/>
                          </w:rPr>
                          <w:t xml:space="preserve">AUGUST </w:t>
                        </w:r>
                      </w:p>
                    </w:txbxContent>
                  </v:textbox>
                </v:rect>
                <v:rect id="Rectangle 20" o:spid="_x0000_s1040" style="position:absolute;left:43042;top:13196;width:356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0A6934" w:rsidRDefault="00857C89">
                        <w:pPr>
                          <w:spacing w:after="160" w:line="259" w:lineRule="auto"/>
                          <w:ind w:left="0" w:right="0" w:firstLine="0"/>
                          <w:jc w:val="left"/>
                        </w:pPr>
                        <w:r>
                          <w:rPr>
                            <w:rFonts w:ascii="Arial" w:eastAsia="Arial" w:hAnsi="Arial" w:cs="Arial"/>
                            <w:sz w:val="20"/>
                          </w:rPr>
                          <w:t>2017</w:t>
                        </w:r>
                      </w:p>
                    </w:txbxContent>
                  </v:textbox>
                </v:rect>
                <v:rect id="Rectangle 22" o:spid="_x0000_s1041" style="position:absolute;left:5760;top:37769;width:35919;height: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0A6934" w:rsidRDefault="000A6934">
                        <w:pPr>
                          <w:spacing w:after="160" w:line="259" w:lineRule="auto"/>
                          <w:ind w:left="0" w:right="0" w:firstLine="0"/>
                          <w:jc w:val="left"/>
                        </w:pPr>
                      </w:p>
                    </w:txbxContent>
                  </v:textbox>
                </v:rect>
                <v:shape id="Shape 72" o:spid="_x0000_s1042" style="position:absolute;left:55121;top:2667;width:1905;height:0;visibility:visible;mso-wrap-style:square;v-text-anchor:top" coordsize="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" path="m,l190500,e" filled="f" strokeweight=".25pt">
                  <v:stroke miterlimit="83231f" joinstyle="miter"/>
                  <v:path arrowok="t" textboxrect="0,0,190500,0"/>
                </v:shape>
                <v:shape id="Shape 77" o:spid="_x0000_s1043" style="position:absolute;left:54359;width:0;height:1905;visibility:visible;mso-wrap-style:square;v-text-anchor:top" coordsize="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" path="m,190500l,e" filled="f" strokeweight=".25pt">
                  <v:stroke miterlimit="83231f" joinstyle="miter"/>
                  <v:path arrowok="t" textboxrect="0,0,0,190500"/>
                </v:shape>
                <w10:anchorlock/>
              </v:group>
            </w:pict>
          </mc:Fallback>
        </mc:AlternateContent>
      </w:r>
    </w:p>
    <w:p w:rsidR="009A61FC" w:rsidRDefault="009A61FC" w:rsidP="009A61FC">
      <w:pPr>
        <w:spacing w:after="160" w:line="259" w:lineRule="auto"/>
        <w:ind w:left="-567" w:right="0" w:firstLine="0"/>
        <w:jc w:val="left"/>
      </w:pPr>
      <w:r>
        <w:rPr>
          <w:rFonts w:ascii="Arial" w:eastAsia="Arial" w:hAnsi="Arial" w:cs="Arial"/>
          <w:sz w:val="22"/>
        </w:rPr>
        <w:t>Dismissal — Racist Conduct and Language</w:t>
      </w:r>
    </w:p>
    <w:p w:rsidR="009A61FC" w:rsidRDefault="009A61FC">
      <w:pPr>
        <w:spacing w:after="0"/>
        <w:ind w:left="-5" w:right="496"/>
      </w:pPr>
    </w:p>
    <w:p w:rsidR="000A6934" w:rsidRDefault="00857C89" w:rsidP="009A61FC">
      <w:pPr>
        <w:spacing w:after="0"/>
        <w:ind w:left="-567" w:right="-341" w:firstLine="0"/>
      </w:pPr>
      <w:r>
        <w:t xml:space="preserve">In both </w:t>
      </w:r>
      <w:r>
        <w:rPr>
          <w:i/>
        </w:rPr>
        <w:t xml:space="preserve">SA Breweries (Pty) Ltd v Hansen &amp; others </w:t>
      </w:r>
      <w:r>
        <w:t xml:space="preserve">(at 1766) and </w:t>
      </w:r>
      <w:r>
        <w:rPr>
          <w:i/>
        </w:rPr>
        <w:t xml:space="preserve">SA Equity Workers Association on behalf of Bester v Rustenburg Platinum Mine &amp; another </w:t>
      </w:r>
      <w:r>
        <w:t xml:space="preserve">(at 1779) the Labour Appeal Court confirmed that the test whether words uttered are derogatory and racist is objective. However, in </w:t>
      </w:r>
      <w:r>
        <w:rPr>
          <w:i/>
        </w:rPr>
        <w:t>SA Breweries</w:t>
      </w:r>
      <w:r>
        <w:t xml:space="preserve"> where the employee had b</w:t>
      </w:r>
      <w:r>
        <w:t xml:space="preserve">een dismissed for saying to a sub-contractor that ‘julle kaffirs is almal donnerse ewe onnosel’, the court found that where the word ‘kaffir’ is used its derogatory connotation is so blatant as to be taken as established. In </w:t>
      </w:r>
      <w:r>
        <w:rPr>
          <w:i/>
        </w:rPr>
        <w:t>SA Equity Workers Association</w:t>
      </w:r>
      <w:r>
        <w:t xml:space="preserve"> t</w:t>
      </w:r>
      <w:r>
        <w:t>he employee had been dismissed after he referred to a fellow employee as a ‘swartman’ when demanding that he move his vehicle. Relying on the objective test to determine whether the use of the word ‘swartman’ was racist, the court found that, on the eviden</w:t>
      </w:r>
      <w:r>
        <w:t>ce, it was clear that the word was not used to denigrate or demean but to identify the fellow employee whose name was unknown to the employee. The court commented that this matter illustrated that, in a racially charged society such as ours where an accusa</w:t>
      </w:r>
      <w:r>
        <w:t>tion of racism has far reaching and serious consequences, it is important to scrutinise carefully the context in which a race descriptor is used, and not to presume that the mere use of a race descriptor is axiomatically derogatory and racist. Race descrip</w:t>
      </w:r>
      <w:r>
        <w:t>tors such as ‘black man’ and ‘black woman’ are neutral and it is only by locating them in a ‘pejorative’ context that their use should be condemned as racist.</w:t>
      </w:r>
    </w:p>
    <w:p w:rsidR="009A61FC" w:rsidRDefault="009A61FC" w:rsidP="009A61FC">
      <w:pPr>
        <w:spacing w:after="0"/>
        <w:ind w:left="-567" w:right="-341" w:firstLine="0"/>
      </w:pPr>
    </w:p>
    <w:p w:rsidR="009A61FC" w:rsidRDefault="009A61FC" w:rsidP="009A61FC">
      <w:pPr>
        <w:spacing w:after="0"/>
        <w:ind w:left="-567" w:right="-341" w:firstLine="0"/>
      </w:pPr>
    </w:p>
    <w:p w:rsidR="00196749" w:rsidRDefault="00857C89" w:rsidP="009A61FC">
      <w:pPr>
        <w:spacing w:after="0"/>
        <w:ind w:left="-567" w:right="-341" w:firstLine="0"/>
      </w:pPr>
      <w:r>
        <w:t xml:space="preserve">In </w:t>
      </w:r>
      <w:r>
        <w:rPr>
          <w:i/>
        </w:rPr>
        <w:t xml:space="preserve">National Commissioner of the SA Police Service &amp; another v Nienaber NO &amp; another </w:t>
      </w:r>
      <w:r>
        <w:t xml:space="preserve">(at 1859) a </w:t>
      </w:r>
      <w:r>
        <w:t>SAPS station commander had been dismissed after he uttered the words ‘ek is nie god van kafferland nie’ in a station meeting. The appeals authority reduced the sanction of dismissal to one of suspension for six months, and the commissioner sought to review</w:t>
      </w:r>
      <w:r>
        <w:t xml:space="preserve"> the authority’s finding in terms of s 158(1)</w:t>
      </w:r>
      <w:r>
        <w:rPr>
          <w:i/>
        </w:rPr>
        <w:t>(h)</w:t>
      </w:r>
      <w:r>
        <w:t xml:space="preserve"> of the LRA 1995. The Labour Court found that the impugned decision was unreasonable and irrational on its face. It found further that the employee had attempted to justify his conduct on the basis that he ha</w:t>
      </w:r>
      <w:r>
        <w:t xml:space="preserve">d not used the word ‘kaffir’, but an idiom that meant that he ‘was not a tin god’. In the court’s view the employee </w:t>
      </w:r>
    </w:p>
    <w:p w:rsidR="00196749" w:rsidRDefault="00196749" w:rsidP="009A61FC">
      <w:pPr>
        <w:spacing w:after="0"/>
        <w:ind w:left="-567" w:right="-341" w:firstLine="0"/>
      </w:pPr>
    </w:p>
    <w:p w:rsidR="00196749" w:rsidRDefault="00196749" w:rsidP="009A61FC">
      <w:pPr>
        <w:spacing w:after="0"/>
        <w:ind w:left="-567" w:right="-341" w:firstLine="0"/>
      </w:pPr>
    </w:p>
    <w:p w:rsidR="000A6934" w:rsidRDefault="00857C89" w:rsidP="009A61FC">
      <w:pPr>
        <w:spacing w:after="0"/>
        <w:ind w:left="-567" w:right="-341" w:firstLine="0"/>
      </w:pPr>
      <w:r>
        <w:t xml:space="preserve">did not comprehend what the implications of the words he uttered were in this country and under our Constitution — the Constitutional Court </w:t>
      </w:r>
      <w:r>
        <w:t>has endorsed the notion that the use of the word ‘kaffir’ on its own and/ or in combination with other words and terms is so offensive that it is ‘unspeakable’.</w:t>
      </w:r>
    </w:p>
    <w:p w:rsidR="009A61FC" w:rsidRDefault="009A61FC" w:rsidP="009A61FC">
      <w:pPr>
        <w:spacing w:after="0"/>
        <w:ind w:left="-567" w:right="-341" w:firstLine="0"/>
      </w:pPr>
    </w:p>
    <w:p w:rsidR="00196749" w:rsidRDefault="00196749" w:rsidP="009A61FC">
      <w:pPr>
        <w:spacing w:after="0"/>
        <w:ind w:left="-567" w:right="-341" w:firstLine="0"/>
      </w:pPr>
    </w:p>
    <w:p w:rsidR="000A6934" w:rsidRDefault="00857C89" w:rsidP="009A61FC">
      <w:pPr>
        <w:spacing w:after="0"/>
        <w:ind w:left="-567" w:right="-341" w:firstLine="0"/>
      </w:pPr>
      <w:r>
        <w:t xml:space="preserve">In </w:t>
      </w:r>
      <w:r>
        <w:rPr>
          <w:i/>
        </w:rPr>
        <w:t xml:space="preserve">Mayisela v Commission for Conciliation, Mediation &amp; Arbitration &amp; others </w:t>
      </w:r>
      <w:r>
        <w:t>(at 1826) where th</w:t>
      </w:r>
      <w:r>
        <w:t>e employee had been dismissed, inter alia, for making allegations of racism against his manager, the Labour Court found on review that the employee’s conduct did not amount to misconduct. To hold that the employee had misconducted himself would have the co</w:t>
      </w:r>
      <w:r>
        <w:t>nsequence of concealing instead of unearthing an allegation of racism, which, if true, was itself serious misconduct which could not be glossed over, accommodated or excused. The court warned that, although it was not acceptable for a person simply to accu</w:t>
      </w:r>
      <w:r>
        <w:t xml:space="preserve">se another of being a racist, in this matter it had been imperative for the employer to investigate the allegations made by the employee to establish the veracity thereof. </w:t>
      </w:r>
    </w:p>
    <w:p w:rsidR="00196749" w:rsidRDefault="00196749" w:rsidP="009A61FC">
      <w:pPr>
        <w:spacing w:after="0"/>
        <w:ind w:left="-567" w:right="-341" w:firstLine="0"/>
      </w:pPr>
    </w:p>
    <w:p w:rsidR="009A61FC" w:rsidRDefault="009A61FC" w:rsidP="009A61FC">
      <w:pPr>
        <w:spacing w:after="0"/>
        <w:ind w:left="-567" w:right="-341" w:firstLine="0"/>
      </w:pPr>
    </w:p>
    <w:p w:rsidR="000A6934" w:rsidRDefault="00857C89" w:rsidP="009A61FC">
      <w:pPr>
        <w:spacing w:after="0"/>
        <w:ind w:left="-567" w:right="-341" w:firstLine="0"/>
      </w:pPr>
      <w:r>
        <w:t xml:space="preserve">In </w:t>
      </w:r>
      <w:r>
        <w:rPr>
          <w:i/>
        </w:rPr>
        <w:t xml:space="preserve">Cantamessa and Edcon Group </w:t>
      </w:r>
      <w:r>
        <w:t>(at 1909) the employee had posted a comment referrin</w:t>
      </w:r>
      <w:r>
        <w:t>g to the government as ‘monkeys’ and President Zuma as ‘stupid’ on her private Facebook page outside working hours and using her personal laptop. She was dismissed for making the racist and derogatory comment, but six fellow employees who ‘liked’ her comme</w:t>
      </w:r>
      <w:r>
        <w:t>nt were given final written warnings. A CCMA commissioner rejected the employer’s submission that the employee linked herself to the employer by stating her occupation on her Facebook page — the employee merely stated her occupation as a fact about herself</w:t>
      </w:r>
      <w:r>
        <w:t xml:space="preserve"> and such did not constitute a link to the employer entitling it to discipline her for conduct occurring outside working hours. He found further that no reasonable Internet user would associate the employer with the employee’s private post and that the emp</w:t>
      </w:r>
      <w:r>
        <w:t>loyee had not been guilty of breaching any of the employer’s rules and policies because none of them regulated the use of social media outside of work. He also found that it was not racist merely to refer to the president as ‘stupid’ nor defamatory to refe</w:t>
      </w:r>
      <w:r>
        <w:t xml:space="preserve">r to the government as ‘monkeys’. Finally, he found that the employer had failed to act consistently when it gave final written warnings to the employee’s co-workers who had ‘liked’ her comment — if the employer viewed the conduct as racist, all employees </w:t>
      </w:r>
      <w:r>
        <w:t>should have been subject to the same sanction.</w:t>
      </w:r>
    </w:p>
    <w:p w:rsidR="00196749" w:rsidRDefault="00196749" w:rsidP="009A61FC">
      <w:pPr>
        <w:spacing w:after="0"/>
        <w:ind w:left="-567" w:right="-341" w:firstLine="0"/>
      </w:pPr>
    </w:p>
    <w:p w:rsidR="009A61FC" w:rsidRDefault="009A61FC" w:rsidP="009A61FC">
      <w:pPr>
        <w:spacing w:after="0"/>
        <w:ind w:left="-567" w:right="-341" w:firstLine="0"/>
      </w:pPr>
    </w:p>
    <w:p w:rsidR="000A6934" w:rsidRDefault="00857C89" w:rsidP="009A61FC">
      <w:pPr>
        <w:ind w:left="-567" w:right="-341" w:firstLine="0"/>
      </w:pPr>
      <w:r>
        <w:t xml:space="preserve">In </w:t>
      </w:r>
      <w:r>
        <w:rPr>
          <w:i/>
        </w:rPr>
        <w:t xml:space="preserve">Chemical Energy Paper Printing Wood &amp; Allied Workers Union on behalf of Dietlof and Frans Loots Building Material Trust t/a Penny Pinchers </w:t>
      </w:r>
      <w:r>
        <w:t>(at 1922) the employee had posted a comment on his Facebook page a</w:t>
      </w:r>
      <w:r>
        <w:t>lleging racism by his employer. He was dismissed and a CCMA commissioner upheld the dismissal. He found that the employee had made a false accusation of racism against his employer in his Facebook post. A false accusation of racism was as deplorable as rac</w:t>
      </w:r>
      <w:r>
        <w:t xml:space="preserve">ism, and justified dismissal for a first offence.  In </w:t>
      </w:r>
      <w:r>
        <w:rPr>
          <w:i/>
        </w:rPr>
        <w:t xml:space="preserve">SA Pelagic Fishermen’s Union on behalf of Mouton and Lucky Star Operations (A Division of Lucky Star Ltd) </w:t>
      </w:r>
      <w:r>
        <w:t>(at 1929) the employee, a skipper of a fishing vessel, made an offensive remark about coloured p</w:t>
      </w:r>
      <w:r>
        <w:t xml:space="preserve">eople in a WhatsApp group with crew members, many of whom were coloured. He was dismissed, despite his long service and expression of remorse. A CCMA commissioner upheld the dismissal, finding that race discrimination was never fair nor justified and that </w:t>
      </w:r>
      <w:r>
        <w:t>the courts had been enjoined to play a particularly critical role in the fight against racism.</w:t>
      </w:r>
    </w:p>
    <w:p w:rsidR="009A61FC" w:rsidRDefault="009A61FC" w:rsidP="009A61FC">
      <w:pPr>
        <w:ind w:left="-567" w:right="-341" w:firstLine="0"/>
      </w:pPr>
    </w:p>
    <w:p w:rsidR="00196749" w:rsidRDefault="00196749" w:rsidP="009A61FC">
      <w:pPr>
        <w:ind w:left="-567" w:right="-341" w:firstLine="0"/>
      </w:pPr>
    </w:p>
    <w:p w:rsidR="00196749" w:rsidRDefault="00196749" w:rsidP="009A61FC">
      <w:pPr>
        <w:ind w:left="-567" w:right="-341" w:firstLine="0"/>
      </w:pPr>
    </w:p>
    <w:p w:rsidR="00196749" w:rsidRDefault="00196749" w:rsidP="009A61FC">
      <w:pPr>
        <w:ind w:left="-567" w:right="-341" w:firstLine="0"/>
      </w:pPr>
    </w:p>
    <w:p w:rsidR="000A6934" w:rsidRDefault="00857C89" w:rsidP="009A61FC">
      <w:pPr>
        <w:spacing w:after="87" w:line="255" w:lineRule="auto"/>
        <w:ind w:left="-567" w:right="0" w:firstLine="0"/>
        <w:jc w:val="left"/>
        <w:rPr>
          <w:rFonts w:ascii="Arial" w:eastAsia="Arial" w:hAnsi="Arial" w:cs="Arial"/>
          <w:sz w:val="22"/>
        </w:rPr>
      </w:pPr>
      <w:r>
        <w:rPr>
          <w:rFonts w:ascii="Arial" w:eastAsia="Arial" w:hAnsi="Arial" w:cs="Arial"/>
          <w:sz w:val="22"/>
        </w:rPr>
        <w:t>Unfair Discrimination — Race</w:t>
      </w:r>
    </w:p>
    <w:p w:rsidR="00196749" w:rsidRDefault="00196749" w:rsidP="009A61FC">
      <w:pPr>
        <w:spacing w:after="87" w:line="255" w:lineRule="auto"/>
        <w:ind w:left="-567" w:right="0" w:firstLine="0"/>
        <w:jc w:val="left"/>
        <w:rPr>
          <w:rFonts w:ascii="Arial" w:eastAsia="Arial" w:hAnsi="Arial" w:cs="Arial"/>
          <w:sz w:val="22"/>
        </w:rPr>
      </w:pPr>
    </w:p>
    <w:p w:rsidR="000A6934" w:rsidRDefault="00857C89" w:rsidP="009A61FC">
      <w:pPr>
        <w:spacing w:after="0"/>
        <w:ind w:left="-567" w:right="-341" w:firstLine="0"/>
      </w:pPr>
      <w:r>
        <w:t xml:space="preserve">In </w:t>
      </w:r>
      <w:r>
        <w:rPr>
          <w:i/>
        </w:rPr>
        <w:t xml:space="preserve">Biggar v City of Johannesburg (Emergency Management Services) </w:t>
      </w:r>
      <w:r>
        <w:t>(at 1806) the Labour Court found that a Black employee and his family had been subjected to racial harassment and abuse by his colleagues at the employee residence provided by the employer, and that the employer had failed to take the necessary steps to pr</w:t>
      </w:r>
      <w:r>
        <w:t>otect the Black employee and his family and to deal with racial harassment in a decisive manner as required by s 60 of the Employment Equity Act 55 of 1998. The court found further that, although the racial incidents were not work related and primarily inv</w:t>
      </w:r>
      <w:r>
        <w:t>olved the families of the employees, they took place at the employer’s premises and contaminated the work environment in a manner that compromised safety and job performance.</w:t>
      </w:r>
    </w:p>
    <w:p w:rsidR="009A61FC" w:rsidRDefault="009A61FC" w:rsidP="009A61FC">
      <w:pPr>
        <w:spacing w:after="0"/>
        <w:ind w:left="-567" w:right="-341" w:firstLine="0"/>
      </w:pPr>
    </w:p>
    <w:p w:rsidR="009A61FC" w:rsidRDefault="009A61FC" w:rsidP="009A61FC">
      <w:pPr>
        <w:spacing w:after="0"/>
        <w:ind w:left="-567" w:right="-341" w:firstLine="0"/>
      </w:pPr>
    </w:p>
    <w:p w:rsidR="000A6934" w:rsidRDefault="00857C89" w:rsidP="009A61FC">
      <w:pPr>
        <w:ind w:left="-567" w:right="-341" w:firstLine="0"/>
      </w:pPr>
      <w:r>
        <w:t xml:space="preserve">In </w:t>
      </w:r>
      <w:r>
        <w:rPr>
          <w:i/>
        </w:rPr>
        <w:t xml:space="preserve">Association of Mineworkers &amp; Construction Union on behalf of Mohale &amp; others </w:t>
      </w:r>
      <w:r>
        <w:rPr>
          <w:i/>
        </w:rPr>
        <w:t xml:space="preserve">and Beatrix Gold Mine—A Division of Sibanye Gold Ltd </w:t>
      </w:r>
      <w:r>
        <w:t xml:space="preserve">(at 1886) several apprentices sought relief against their employer in terms of the EEA after a supervisor had allegedly called them ‘kaffirs’. The CCMA commissioner noted that, as the apprentices relied </w:t>
      </w:r>
      <w:r>
        <w:t>on a listed ground of discrimination, the employer bore the onus of proving that the alleged discrimination did not occur. Having regard to the oral and documentary evidence before her, the commissioner was satisfied that the evidence did not establish tha</w:t>
      </w:r>
      <w:r>
        <w:t>t any racial discrimination had taken place. She dismissed the apprentices’ claim.</w:t>
      </w:r>
    </w:p>
    <w:p w:rsidR="00196749" w:rsidRDefault="00196749" w:rsidP="009A61FC">
      <w:pPr>
        <w:spacing w:after="87" w:line="255" w:lineRule="auto"/>
        <w:ind w:left="-567" w:right="0" w:firstLine="0"/>
        <w:jc w:val="left"/>
        <w:rPr>
          <w:rFonts w:ascii="Arial" w:eastAsia="Arial" w:hAnsi="Arial" w:cs="Arial"/>
          <w:sz w:val="22"/>
        </w:rPr>
      </w:pPr>
    </w:p>
    <w:p w:rsidR="000A6934" w:rsidRDefault="00857C89" w:rsidP="009A61FC">
      <w:pPr>
        <w:spacing w:after="87" w:line="255" w:lineRule="auto"/>
        <w:ind w:left="-567" w:right="0" w:firstLine="0"/>
        <w:jc w:val="left"/>
        <w:rPr>
          <w:rFonts w:ascii="Arial" w:eastAsia="Arial" w:hAnsi="Arial" w:cs="Arial"/>
          <w:sz w:val="22"/>
        </w:rPr>
      </w:pPr>
      <w:r>
        <w:rPr>
          <w:rFonts w:ascii="Arial" w:eastAsia="Arial" w:hAnsi="Arial" w:cs="Arial"/>
          <w:sz w:val="22"/>
        </w:rPr>
        <w:t>Transfer of Business as Going Concern</w:t>
      </w:r>
    </w:p>
    <w:p w:rsidR="009A61FC" w:rsidRDefault="009A61FC">
      <w:pPr>
        <w:spacing w:after="87" w:line="255" w:lineRule="auto"/>
        <w:ind w:left="-5" w:right="0"/>
        <w:jc w:val="left"/>
      </w:pPr>
    </w:p>
    <w:p w:rsidR="000A6934" w:rsidRDefault="00857C89" w:rsidP="009A61FC">
      <w:pPr>
        <w:ind w:left="-567" w:right="-341" w:firstLine="0"/>
      </w:pPr>
      <w:r>
        <w:t xml:space="preserve">In </w:t>
      </w:r>
      <w:r>
        <w:rPr>
          <w:i/>
        </w:rPr>
        <w:t xml:space="preserve">High Rustenburg Estate (Pty) Ltd v National Education Health &amp; Allied Workers Union on behalf of Cornelius &amp; others </w:t>
      </w:r>
      <w:r>
        <w:t>(at 1758) the La</w:t>
      </w:r>
      <w:r>
        <w:t>bour Appeal Court upheld the Labour Court ruling that s 197(5) of the LRA 1995 applied to an arbitration award that was reversed by the Labour Court after the transfer of the undertaking had taken place. On a correct interpretation of s 197 it could not ha</w:t>
      </w:r>
      <w:r>
        <w:t xml:space="preserve">ve been intended that the review of an award binding on the old employer immediately before the transfer of its business as a going concern would have no legal consequences for the new employer if the award was substituted on review after the transfer had </w:t>
      </w:r>
      <w:r>
        <w:t xml:space="preserve">taken place. </w:t>
      </w:r>
    </w:p>
    <w:p w:rsidR="009A61FC" w:rsidRDefault="009A61FC">
      <w:pPr>
        <w:spacing w:after="87" w:line="255" w:lineRule="auto"/>
        <w:ind w:left="-5" w:right="0"/>
        <w:jc w:val="left"/>
        <w:rPr>
          <w:rFonts w:ascii="Arial" w:eastAsia="Arial" w:hAnsi="Arial" w:cs="Arial"/>
          <w:sz w:val="22"/>
        </w:rPr>
      </w:pPr>
    </w:p>
    <w:p w:rsidR="000A6934" w:rsidRDefault="00857C89" w:rsidP="009A61FC">
      <w:pPr>
        <w:spacing w:after="87" w:line="255" w:lineRule="auto"/>
        <w:ind w:left="-567" w:right="0" w:firstLine="0"/>
        <w:jc w:val="left"/>
        <w:rPr>
          <w:rFonts w:ascii="Arial" w:eastAsia="Arial" w:hAnsi="Arial" w:cs="Arial"/>
          <w:sz w:val="22"/>
        </w:rPr>
      </w:pPr>
      <w:r>
        <w:rPr>
          <w:rFonts w:ascii="Arial" w:eastAsia="Arial" w:hAnsi="Arial" w:cs="Arial"/>
          <w:sz w:val="22"/>
        </w:rPr>
        <w:t>Disciplinary Enquiry — Malicious Prosecution</w:t>
      </w:r>
    </w:p>
    <w:p w:rsidR="009A61FC" w:rsidRDefault="009A61FC">
      <w:pPr>
        <w:spacing w:after="87" w:line="255" w:lineRule="auto"/>
        <w:ind w:left="-5" w:right="0"/>
        <w:jc w:val="left"/>
      </w:pPr>
    </w:p>
    <w:p w:rsidR="00196749" w:rsidRDefault="00857C89" w:rsidP="009A61FC">
      <w:pPr>
        <w:ind w:left="-567" w:right="-341" w:firstLine="0"/>
      </w:pPr>
      <w:r>
        <w:t>The High Court had to consider whether the unsuccessful disciplinary proceedings instituted against the plaintiff police officer by the SA Police Service in terms of its Discipline Regulations 2006</w:t>
      </w:r>
      <w:r>
        <w:t xml:space="preserve"> gave rise to an action for malicious proceedings. It compared English tort law and the South African law of delict, noting that our law is founded on general principles of liability. It noted further that the right to dignity is entrenched in the Constitu</w:t>
      </w:r>
      <w:r>
        <w:t>tion and there is no sharp line drawn in our law between the different forms of injuria — a strict and dogmatic approach cannot be applied to the various forms of personality infringement that a person might suffer. Taking into account that a formal charge</w:t>
      </w:r>
      <w:r>
        <w:t xml:space="preserve"> of a criminal nature was laid against the plaintiff at the SA Police, that a statutory law regulating disciplinary proceedings with regard to this charge was then set in motion, that these proceedings were unsuccessful, and assuming that all the other ele</w:t>
      </w:r>
      <w:r>
        <w:t xml:space="preserve">ments of the delict were also present, the strict approach </w:t>
      </w:r>
    </w:p>
    <w:p w:rsidR="00196749" w:rsidRDefault="00196749" w:rsidP="009A61FC">
      <w:pPr>
        <w:ind w:left="-567" w:right="-341" w:firstLine="0"/>
      </w:pPr>
    </w:p>
    <w:p w:rsidR="000A6934" w:rsidRDefault="00857C89" w:rsidP="009A61FC">
      <w:pPr>
        <w:ind w:left="-567" w:right="-341" w:firstLine="0"/>
      </w:pPr>
      <w:r>
        <w:t>of the English law of torts would inhibit the flexible manner in which the general principles of South African law should be applied to the case. In the circumstances, the court found that the disc</w:t>
      </w:r>
      <w:r>
        <w:t>iplinary proceedings instituted against the plaintiff fell within the ambit of malicious proceedings as a cause of action. The court therefore issued a declaratory order to that effect (</w:t>
      </w:r>
      <w:r>
        <w:rPr>
          <w:i/>
        </w:rPr>
        <w:t xml:space="preserve">Mahlangu v Minister of Police </w:t>
      </w:r>
      <w:r>
        <w:t>at 1749).</w:t>
      </w:r>
    </w:p>
    <w:p w:rsidR="00196749" w:rsidRDefault="00196749" w:rsidP="009A61FC">
      <w:pPr>
        <w:spacing w:after="87" w:line="255" w:lineRule="auto"/>
        <w:ind w:left="-567" w:right="0" w:firstLine="0"/>
        <w:jc w:val="left"/>
        <w:rPr>
          <w:rFonts w:ascii="Arial" w:eastAsia="Arial" w:hAnsi="Arial" w:cs="Arial"/>
          <w:sz w:val="22"/>
        </w:rPr>
      </w:pPr>
    </w:p>
    <w:p w:rsidR="000A6934" w:rsidRDefault="00857C89" w:rsidP="009A61FC">
      <w:pPr>
        <w:spacing w:after="87" w:line="255" w:lineRule="auto"/>
        <w:ind w:left="-567" w:right="0" w:firstLine="0"/>
        <w:jc w:val="left"/>
        <w:rPr>
          <w:rFonts w:ascii="Arial" w:eastAsia="Arial" w:hAnsi="Arial" w:cs="Arial"/>
          <w:sz w:val="22"/>
        </w:rPr>
      </w:pPr>
      <w:r>
        <w:rPr>
          <w:rFonts w:ascii="Arial" w:eastAsia="Arial" w:hAnsi="Arial" w:cs="Arial"/>
          <w:sz w:val="22"/>
        </w:rPr>
        <w:t>Co-operatives Act 14 of 2005 —</w:t>
      </w:r>
      <w:r>
        <w:rPr>
          <w:rFonts w:ascii="Arial" w:eastAsia="Arial" w:hAnsi="Arial" w:cs="Arial"/>
          <w:sz w:val="22"/>
        </w:rPr>
        <w:t xml:space="preserve"> Whether Members of Worker Cooperative Employees</w:t>
      </w:r>
    </w:p>
    <w:p w:rsidR="009A61FC" w:rsidRDefault="009A61FC" w:rsidP="009A61FC">
      <w:pPr>
        <w:spacing w:after="87" w:line="255" w:lineRule="auto"/>
        <w:ind w:left="-567" w:right="0" w:firstLine="0"/>
        <w:jc w:val="left"/>
      </w:pPr>
    </w:p>
    <w:p w:rsidR="000A6934" w:rsidRDefault="00857C89" w:rsidP="009A61FC">
      <w:pPr>
        <w:ind w:left="-567" w:right="-341" w:firstLine="0"/>
      </w:pPr>
      <w:r>
        <w:t xml:space="preserve">In </w:t>
      </w:r>
      <w:r>
        <w:rPr>
          <w:i/>
        </w:rPr>
        <w:t xml:space="preserve">National Bargaining Council for the Clothing Manufacturing Industry (KZN) v Glamour Fashions Worker Primary Co-operative Ltd &amp; others </w:t>
      </w:r>
      <w:r>
        <w:t xml:space="preserve">(at 1849) the Labour Court, having considered the relevant provisions </w:t>
      </w:r>
      <w:r>
        <w:t xml:space="preserve">of the two Acts, found that there is no direct, a priori conflict between the provisions of the Co-operatives Act 14 of 2005 and the LRA 1995 and that members of a legitimate worker cooperative do not fall under the definition of ‘employee’ in the LRA. </w:t>
      </w:r>
    </w:p>
    <w:p w:rsidR="009A61FC" w:rsidRDefault="009A61FC" w:rsidP="009A61FC">
      <w:pPr>
        <w:ind w:left="-567" w:right="-341" w:firstLine="0"/>
      </w:pPr>
    </w:p>
    <w:p w:rsidR="000A6934" w:rsidRDefault="00857C89" w:rsidP="009A61FC">
      <w:pPr>
        <w:spacing w:after="87" w:line="255" w:lineRule="auto"/>
        <w:ind w:left="-567" w:right="0" w:firstLine="0"/>
        <w:jc w:val="left"/>
        <w:rPr>
          <w:rFonts w:ascii="Arial" w:eastAsia="Arial" w:hAnsi="Arial" w:cs="Arial"/>
          <w:sz w:val="22"/>
        </w:rPr>
      </w:pPr>
      <w:r>
        <w:rPr>
          <w:rFonts w:ascii="Arial" w:eastAsia="Arial" w:hAnsi="Arial" w:cs="Arial"/>
          <w:sz w:val="22"/>
        </w:rPr>
        <w:t>Es</w:t>
      </w:r>
      <w:r>
        <w:rPr>
          <w:rFonts w:ascii="Arial" w:eastAsia="Arial" w:hAnsi="Arial" w:cs="Arial"/>
          <w:sz w:val="22"/>
        </w:rPr>
        <w:t>sential Services — Arbitration in terms of s 74(4) of LRA 1995</w:t>
      </w:r>
    </w:p>
    <w:p w:rsidR="009A61FC" w:rsidRDefault="009A61FC" w:rsidP="009A61FC">
      <w:pPr>
        <w:spacing w:after="87" w:line="255" w:lineRule="auto"/>
        <w:ind w:left="-567" w:right="0" w:firstLine="0"/>
        <w:jc w:val="left"/>
      </w:pPr>
    </w:p>
    <w:p w:rsidR="000A6934" w:rsidRDefault="00857C89" w:rsidP="009A61FC">
      <w:pPr>
        <w:ind w:left="-567" w:right="-341" w:firstLine="0"/>
      </w:pPr>
      <w:r>
        <w:t xml:space="preserve">When the parties to a wage dispute in an essential service failed to reach agreement, a dispute of interest was referred to arbitration in terms of s 74(4) of the LRA 1995. The CCMA arbitrator </w:t>
      </w:r>
      <w:r>
        <w:t>issued an award in which the final offer made by the employer was the increase awarded. The trade unions sought to review the award. The Labour Court considered the two main approaches to interest arbitrations, the hypothetical outcome approach and the fai</w:t>
      </w:r>
      <w:r>
        <w:t>rness based approach, and the arbitrator’s preference for the latter approach and found that the arbitrator did not misconceive either his terms of reference, which provided for a combination of the two approaches, or the nature of the enquiry. On the grou</w:t>
      </w:r>
      <w:r>
        <w:t>nd of review that the arbitrator had ignored material evidence which led to an unreasonable conclusion, the court found that the decisive effect of an alleged failure to take account of material evidence or issues under the ordinary standard of a review ba</w:t>
      </w:r>
      <w:r>
        <w:t xml:space="preserve">sed on reasonableness was difficult to establish because the ‘outcome’ determined by the arbitrator was one that did not emanate from the arbitrator’s own reasoning but merely reflected a </w:t>
      </w:r>
      <w:r>
        <w:t>choice made by the arbitrator from pre-determined options after refl</w:t>
      </w:r>
      <w:r>
        <w:t>ecting on them in the light of the evidence. Accordingly, the court went on to find that the only way to apply the reasonableness test in the context of reviewing a ‘last offer’ award was if a rider were added to the test, namely that the arbitrator’s reas</w:t>
      </w:r>
      <w:r>
        <w:t>ons for choosing one outcome rather than another was not a choice of pre-determined outcome no arbitrator could make on the evidence, when compared with the other possible outcomes (</w:t>
      </w:r>
      <w:r>
        <w:rPr>
          <w:i/>
        </w:rPr>
        <w:t>National Union of Mineworkers &amp; another v Commission for Conciliation, Med</w:t>
      </w:r>
      <w:r>
        <w:rPr>
          <w:i/>
        </w:rPr>
        <w:t xml:space="preserve">iation &amp; Arbitration &amp; others </w:t>
      </w:r>
      <w:r>
        <w:t xml:space="preserve">at 1869). </w:t>
      </w:r>
    </w:p>
    <w:p w:rsidR="009A61FC" w:rsidRDefault="009A61FC" w:rsidP="009A61FC">
      <w:pPr>
        <w:ind w:left="-567" w:right="-341" w:firstLine="0"/>
      </w:pPr>
    </w:p>
    <w:p w:rsidR="00196749" w:rsidRDefault="00196749" w:rsidP="009A61FC">
      <w:pPr>
        <w:ind w:left="-567" w:right="-341" w:firstLine="0"/>
      </w:pPr>
    </w:p>
    <w:p w:rsidR="00196749" w:rsidRDefault="00196749" w:rsidP="009A61FC">
      <w:pPr>
        <w:ind w:left="-567" w:right="-341" w:firstLine="0"/>
      </w:pPr>
    </w:p>
    <w:p w:rsidR="00196749" w:rsidRDefault="00196749" w:rsidP="009A61FC">
      <w:pPr>
        <w:ind w:left="-567" w:right="-341" w:firstLine="0"/>
      </w:pPr>
    </w:p>
    <w:p w:rsidR="00196749" w:rsidRDefault="00196749" w:rsidP="009A61FC">
      <w:pPr>
        <w:ind w:left="-567" w:right="-341" w:firstLine="0"/>
      </w:pPr>
    </w:p>
    <w:p w:rsidR="00196749" w:rsidRDefault="00196749" w:rsidP="009A61FC">
      <w:pPr>
        <w:ind w:left="-567" w:right="-341" w:firstLine="0"/>
      </w:pPr>
    </w:p>
    <w:p w:rsidR="00196749" w:rsidRDefault="00196749" w:rsidP="009A61FC">
      <w:pPr>
        <w:spacing w:after="87" w:line="255" w:lineRule="auto"/>
        <w:ind w:left="-567" w:right="0" w:firstLine="0"/>
        <w:jc w:val="left"/>
        <w:rPr>
          <w:rFonts w:ascii="Arial" w:eastAsia="Arial" w:hAnsi="Arial" w:cs="Arial"/>
          <w:sz w:val="22"/>
        </w:rPr>
      </w:pPr>
    </w:p>
    <w:p w:rsidR="000A6934" w:rsidRDefault="00857C89" w:rsidP="009A61FC">
      <w:pPr>
        <w:spacing w:after="87" w:line="255" w:lineRule="auto"/>
        <w:ind w:left="-567" w:right="0" w:firstLine="0"/>
        <w:jc w:val="left"/>
        <w:rPr>
          <w:rFonts w:ascii="Arial" w:eastAsia="Arial" w:hAnsi="Arial" w:cs="Arial"/>
          <w:sz w:val="22"/>
        </w:rPr>
      </w:pPr>
      <w:bookmarkStart w:id="0" w:name="_GoBack"/>
      <w:bookmarkEnd w:id="0"/>
      <w:r>
        <w:rPr>
          <w:rFonts w:ascii="Arial" w:eastAsia="Arial" w:hAnsi="Arial" w:cs="Arial"/>
          <w:sz w:val="22"/>
        </w:rPr>
        <w:t>Bargaining Council Arbitration — Conduct of Proceedings</w:t>
      </w:r>
    </w:p>
    <w:p w:rsidR="009A61FC" w:rsidRDefault="009A61FC" w:rsidP="009A61FC">
      <w:pPr>
        <w:spacing w:after="87" w:line="255" w:lineRule="auto"/>
        <w:ind w:left="-567" w:right="0" w:firstLine="0"/>
        <w:jc w:val="left"/>
      </w:pPr>
    </w:p>
    <w:p w:rsidR="000A6934" w:rsidRDefault="00857C89" w:rsidP="009A61FC">
      <w:pPr>
        <w:ind w:left="-567" w:right="-341" w:firstLine="0"/>
      </w:pPr>
      <w:r>
        <w:t>In an application to review an arbitration award, the Labour Court found that the bargaining council arbitrator had committed a gross irregularity by mero motu</w:t>
      </w:r>
      <w:r>
        <w:t xml:space="preserve"> rescinding his earlier decision to recuse himself from the arbitration proceedings. The court found further that the arbitrator had overstepped the mark when he failed to respect the role of the parties’ representatives and assumed for himself the role of</w:t>
      </w:r>
      <w:r>
        <w:t xml:space="preserve"> leading evidence and conducting the cross-examination of witnesses. His conduct of the proceedings had not been fair, consistent and even-handed and was in clear breach of the applicable principles (</w:t>
      </w:r>
      <w:r>
        <w:rPr>
          <w:i/>
        </w:rPr>
        <w:t>Ekurhuleni Metropolitan Municipality v SA Local Governme</w:t>
      </w:r>
      <w:r>
        <w:rPr>
          <w:i/>
        </w:rPr>
        <w:t xml:space="preserve">nt Bargaining Council &amp; others </w:t>
      </w:r>
      <w:r>
        <w:t>at 1820).</w:t>
      </w:r>
    </w:p>
    <w:p w:rsidR="009A61FC" w:rsidRDefault="009A61FC" w:rsidP="009A61FC">
      <w:pPr>
        <w:ind w:left="-567" w:right="-341" w:firstLine="0"/>
      </w:pPr>
    </w:p>
    <w:p w:rsidR="000A6934" w:rsidRDefault="00857C89" w:rsidP="009A61FC">
      <w:pPr>
        <w:spacing w:after="87" w:line="255" w:lineRule="auto"/>
        <w:ind w:left="-567" w:right="0" w:firstLine="0"/>
        <w:jc w:val="left"/>
        <w:rPr>
          <w:rFonts w:ascii="Arial" w:eastAsia="Arial" w:hAnsi="Arial" w:cs="Arial"/>
          <w:sz w:val="22"/>
        </w:rPr>
      </w:pPr>
      <w:r>
        <w:rPr>
          <w:rFonts w:ascii="Arial" w:eastAsia="Arial" w:hAnsi="Arial" w:cs="Arial"/>
          <w:sz w:val="22"/>
        </w:rPr>
        <w:t>Practice and Procedure</w:t>
      </w:r>
    </w:p>
    <w:p w:rsidR="009A61FC" w:rsidRDefault="009A61FC" w:rsidP="009A61FC">
      <w:pPr>
        <w:spacing w:after="87" w:line="255" w:lineRule="auto"/>
        <w:ind w:left="-567" w:right="0" w:firstLine="0"/>
        <w:jc w:val="left"/>
      </w:pPr>
    </w:p>
    <w:p w:rsidR="000A6934" w:rsidRDefault="00857C89" w:rsidP="009A61FC">
      <w:pPr>
        <w:spacing w:after="0"/>
        <w:ind w:left="-567" w:right="-341" w:firstLine="0"/>
      </w:pPr>
      <w:r>
        <w:t xml:space="preserve">The Labour Appeal Court, in </w:t>
      </w:r>
      <w:r>
        <w:rPr>
          <w:i/>
        </w:rPr>
        <w:t xml:space="preserve">Samuels v Old Mutual Bank </w:t>
      </w:r>
      <w:r>
        <w:t>(at 1790), considered the purpose and objectives of the Labour Court Practice Manual in an application to revive an archived review applic</w:t>
      </w:r>
      <w:r>
        <w:t>ation in terms of clause 16.2 and 16.3 of the manual. It noted that an application for revival is a form of condonation application in which good cause for revival has to be shown.</w:t>
      </w:r>
    </w:p>
    <w:p w:rsidR="009A61FC" w:rsidRDefault="009A61FC" w:rsidP="009A61FC">
      <w:pPr>
        <w:spacing w:after="0"/>
        <w:ind w:left="-567" w:right="-341" w:firstLine="0"/>
      </w:pPr>
    </w:p>
    <w:p w:rsidR="000A6934" w:rsidRDefault="00857C89" w:rsidP="009A61FC">
      <w:pPr>
        <w:spacing w:after="160"/>
        <w:ind w:left="-567" w:right="-341" w:firstLine="0"/>
      </w:pPr>
      <w:r>
        <w:t>Where, in an appeal, the respondent raised the point in limine that the ap</w:t>
      </w:r>
      <w:r>
        <w:t>peal was moot, the Labour Appeal Court found that s 21A(1) of the now repealed Supreme Court Act 59 of 1959 corresponded with the present s 16(2)</w:t>
      </w:r>
      <w:r>
        <w:rPr>
          <w:i/>
        </w:rPr>
        <w:t>(a)</w:t>
      </w:r>
      <w:r>
        <w:t>(i) of the Superior Courts Act 10 of 2013, and that the jurisprudence relating to the repealed provision rem</w:t>
      </w:r>
      <w:r>
        <w:t>ained relevant. According to this jurisprudence, where there is no longer any issue or lis between the parties, there is no ‘appeal’ that the court on appeal has any discretion or power to deal with (</w:t>
      </w:r>
      <w:r>
        <w:rPr>
          <w:i/>
        </w:rPr>
        <w:t xml:space="preserve">Sun International Ltd v SA Commercial Catering &amp; Allied </w:t>
      </w:r>
      <w:r>
        <w:rPr>
          <w:i/>
        </w:rPr>
        <w:t xml:space="preserve">Workers Union </w:t>
      </w:r>
      <w:r>
        <w:t>at 1799).</w:t>
      </w:r>
    </w:p>
    <w:p w:rsidR="009A61FC" w:rsidRDefault="009A61FC" w:rsidP="009A61FC">
      <w:pPr>
        <w:spacing w:after="160"/>
        <w:ind w:left="-567" w:right="-341" w:firstLine="0"/>
      </w:pPr>
    </w:p>
    <w:p w:rsidR="000A6934" w:rsidRDefault="00857C89" w:rsidP="009A61FC">
      <w:pPr>
        <w:spacing w:after="34" w:line="259" w:lineRule="auto"/>
        <w:ind w:left="-567" w:right="0" w:firstLine="0"/>
        <w:jc w:val="left"/>
        <w:rPr>
          <w:i/>
        </w:rPr>
      </w:pPr>
      <w:r>
        <w:rPr>
          <w:i/>
        </w:rPr>
        <w:t>Quote of the Month:</w:t>
      </w:r>
    </w:p>
    <w:p w:rsidR="009A61FC" w:rsidRDefault="009A61FC" w:rsidP="009A61FC">
      <w:pPr>
        <w:spacing w:after="34" w:line="259" w:lineRule="auto"/>
        <w:ind w:left="-567" w:right="0" w:firstLine="0"/>
        <w:jc w:val="left"/>
      </w:pPr>
    </w:p>
    <w:p w:rsidR="000A6934" w:rsidRDefault="00857C89" w:rsidP="00196749">
      <w:pPr>
        <w:spacing w:after="47"/>
        <w:ind w:left="-567" w:right="-341" w:firstLine="0"/>
      </w:pPr>
      <w:r>
        <w:t xml:space="preserve">Commissioner Khumalo in </w:t>
      </w:r>
      <w:r>
        <w:rPr>
          <w:i/>
        </w:rPr>
        <w:t xml:space="preserve">Cantamessa and Edcon Group </w:t>
      </w:r>
      <w:r>
        <w:t xml:space="preserve">(2017) 38 </w:t>
      </w:r>
      <w:r>
        <w:rPr>
          <w:i/>
        </w:rPr>
        <w:t xml:space="preserve">ILJ </w:t>
      </w:r>
      <w:r>
        <w:t>1909 (CCMA):</w:t>
      </w:r>
    </w:p>
    <w:p w:rsidR="00196749" w:rsidRDefault="00196749" w:rsidP="009A61FC">
      <w:pPr>
        <w:spacing w:after="47"/>
        <w:ind w:left="-567" w:right="496" w:firstLine="0"/>
      </w:pPr>
    </w:p>
    <w:p w:rsidR="000A6934" w:rsidRDefault="00857C89" w:rsidP="00196749">
      <w:pPr>
        <w:spacing w:after="10"/>
        <w:ind w:left="-567" w:right="-341"/>
      </w:pPr>
      <w:r>
        <w:t xml:space="preserve">‘The mere fact that a white person, such as the applicant, states that </w:t>
      </w:r>
      <w:r>
        <w:t>President Zuma is stupid does not constitute an act of racism.’</w:t>
      </w:r>
    </w:p>
    <w:sectPr w:rsidR="000A6934" w:rsidSect="00196749">
      <w:headerReference w:type="even" r:id="rId8"/>
      <w:headerReference w:type="default" r:id="rId9"/>
      <w:footerReference w:type="even" r:id="rId10"/>
      <w:footerReference w:type="default" r:id="rId11"/>
      <w:headerReference w:type="first" r:id="rId12"/>
      <w:footerReference w:type="first" r:id="rId13"/>
      <w:pgSz w:w="9741" w:h="15127"/>
      <w:pgMar w:top="170" w:right="1497" w:bottom="993" w:left="1497" w:header="0" w:footer="720" w:gutter="0"/>
      <w:pgNumType w:fmt="lowerRoman"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C89" w:rsidRDefault="00857C89">
      <w:pPr>
        <w:spacing w:after="0" w:line="240" w:lineRule="auto"/>
      </w:pPr>
      <w:r>
        <w:separator/>
      </w:r>
    </w:p>
  </w:endnote>
  <w:endnote w:type="continuationSeparator" w:id="0">
    <w:p w:rsidR="00857C89" w:rsidRDefault="00857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934" w:rsidRDefault="00857C89">
    <w:pPr>
      <w:spacing w:after="0" w:line="259" w:lineRule="auto"/>
      <w:ind w:left="0"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4050" name="Group 4050"/>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4051" name="Shape 4051"/>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052" name="Shape 4052"/>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053" name="Shape 4053"/>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054" name="Shape 4054"/>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50" style="width:29.5039pt;height:29.5038pt;position:absolute;mso-position-horizontal-relative:page;mso-position-horizontal:absolute;margin-left:0pt;mso-position-vertical-relative:page;margin-top:726.827pt;" coordsize="3747,3746">
              <v:shape id="Shape 4051" style="position:absolute;width:1905;height:0;left:1080;top:0;" coordsize="190500,0" path="m190500,0l0,0">
                <v:stroke weight="0.25pt" endcap="flat" joinstyle="miter" miterlimit="10" on="true" color="#000000"/>
                <v:fill on="false" color="#000000" opacity="0"/>
              </v:shape>
              <v:shape id="Shape 4052" style="position:absolute;width:0;height:1905;left:3747;top:762;" coordsize="0,190500" path="m0,0l0,190500">
                <v:stroke weight="0.25pt" endcap="flat" joinstyle="miter" miterlimit="10" on="true" color="#000000"/>
                <v:fill on="false" color="#000000" opacity="0"/>
              </v:shape>
              <v:shape id="Shape 4053" style="position:absolute;width:0;height:2285;left:2667;top:1461;" coordsize="0,228596" path="m0,228596l0,0">
                <v:stroke weight="0.25pt" endcap="flat" joinstyle="miter" miterlimit="10" on="true" color="#000000"/>
                <v:fill on="false" color="#000000" opacity="0"/>
              </v:shape>
              <v:shape id="Shape 4054"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4055" name="Group 4055"/>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4056" name="Shape 4056"/>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057" name="Shape 4057"/>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058" name="Shape 4058"/>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059" name="Shape 4059"/>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55" style="width:29.5041pt;height:29.5038pt;position:absolute;mso-position-horizontal-relative:page;mso-position-horizontal:absolute;margin-left:457.535pt;mso-position-vertical-relative:page;margin-top:726.827pt;" coordsize="3747,3746">
              <v:shape id="Shape 4056" style="position:absolute;width:1905;height:0;left:762;top:0;" coordsize="190500,0" path="m0,0l190500,0">
                <v:stroke weight="0.25pt" endcap="flat" joinstyle="miter" miterlimit="10" on="true" color="#000000"/>
                <v:fill on="false" color="#000000" opacity="0"/>
              </v:shape>
              <v:shape id="Shape 4057" style="position:absolute;width:0;height:1905;left:0;top:762;" coordsize="0,190500" path="m0,0l0,190500">
                <v:stroke weight="0.25pt" endcap="flat" joinstyle="miter" miterlimit="10" on="true" color="#000000"/>
                <v:fill on="false" color="#000000" opacity="0"/>
              </v:shape>
              <v:shape id="Shape 4058" style="position:absolute;width:0;height:2285;left:1080;top:1461;" coordsize="0,228596" path="m0,228596l0,0">
                <v:stroke weight="0.25pt" endcap="flat" joinstyle="miter" miterlimit="10" on="true" color="#000000"/>
                <v:fill on="false" color="#000000" opacity="0"/>
              </v:shape>
              <v:shape id="Shape 4059" style="position:absolute;width:2286;height:0;left:1461;top:1080;" coordsize="228600,0" path="m228600,0l0,0">
                <v:stroke weight="0.2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t>iii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934" w:rsidRDefault="00857C89">
    <w:pPr>
      <w:spacing w:after="0" w:line="259" w:lineRule="auto"/>
      <w:ind w:left="0"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6432"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4022" name="Group 4022"/>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4023" name="Shape 4023"/>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024" name="Shape 4024"/>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025" name="Shape 4025"/>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026" name="Shape 4026"/>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22" style="width:29.5039pt;height:29.5038pt;position:absolute;mso-position-horizontal-relative:page;mso-position-horizontal:absolute;margin-left:0pt;mso-position-vertical-relative:page;margin-top:726.827pt;" coordsize="3747,3746">
              <v:shape id="Shape 4023" style="position:absolute;width:1905;height:0;left:1080;top:0;" coordsize="190500,0" path="m190500,0l0,0">
                <v:stroke weight="0.25pt" endcap="flat" joinstyle="miter" miterlimit="10" on="true" color="#000000"/>
                <v:fill on="false" color="#000000" opacity="0"/>
              </v:shape>
              <v:shape id="Shape 4024" style="position:absolute;width:0;height:1905;left:3747;top:762;" coordsize="0,190500" path="m0,0l0,190500">
                <v:stroke weight="0.25pt" endcap="flat" joinstyle="miter" miterlimit="10" on="true" color="#000000"/>
                <v:fill on="false" color="#000000" opacity="0"/>
              </v:shape>
              <v:shape id="Shape 4025" style="position:absolute;width:0;height:2285;left:2667;top:1461;" coordsize="0,228596" path="m0,228596l0,0">
                <v:stroke weight="0.25pt" endcap="flat" joinstyle="miter" miterlimit="10" on="true" color="#000000"/>
                <v:fill on="false" color="#000000" opacity="0"/>
              </v:shape>
              <v:shape id="Shape 4026"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7456"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4027" name="Group 4027"/>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4028" name="Shape 4028"/>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029" name="Shape 4029"/>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030" name="Shape 4030"/>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031" name="Shape 4031"/>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27" style="width:29.5041pt;height:29.5038pt;position:absolute;mso-position-horizontal-relative:page;mso-position-horizontal:absolute;margin-left:457.535pt;mso-position-vertical-relative:page;margin-top:726.827pt;" coordsize="3747,3746">
              <v:shape id="Shape 4028" style="position:absolute;width:1905;height:0;left:762;top:0;" coordsize="190500,0" path="m0,0l190500,0">
                <v:stroke weight="0.25pt" endcap="flat" joinstyle="miter" miterlimit="10" on="true" color="#000000"/>
                <v:fill on="false" color="#000000" opacity="0"/>
              </v:shape>
              <v:shape id="Shape 4029" style="position:absolute;width:0;height:1905;left:0;top:762;" coordsize="0,190500" path="m0,0l0,190500">
                <v:stroke weight="0.25pt" endcap="flat" joinstyle="miter" miterlimit="10" on="true" color="#000000"/>
                <v:fill on="false" color="#000000" opacity="0"/>
              </v:shape>
              <v:shape id="Shape 4030" style="position:absolute;width:0;height:2285;left:1080;top:1461;" coordsize="0,228596" path="m0,228596l0,0">
                <v:stroke weight="0.25pt" endcap="flat" joinstyle="miter" miterlimit="10" on="true" color="#000000"/>
                <v:fill on="false" color="#000000" opacity="0"/>
              </v:shape>
              <v:shape id="Shape 4031" style="position:absolute;width:2286;height:0;left:1461;top:1080;" coordsize="228600,0" path="m228600,0l0,0">
                <v:stroke weight="0.2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rsidR="00196749">
      <w:rPr>
        <w:noProof/>
      </w:rPr>
      <w:t>iii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934" w:rsidRDefault="00857C89">
    <w:pPr>
      <w:spacing w:after="0" w:line="259" w:lineRule="auto"/>
      <w:ind w:left="0"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8480"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3994" name="Group 3994"/>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3995" name="Shape 3995"/>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996" name="Shape 3996"/>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997" name="Shape 3997"/>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998" name="Shape 3998"/>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994" style="width:29.5039pt;height:29.5038pt;position:absolute;mso-position-horizontal-relative:page;mso-position-horizontal:absolute;margin-left:0pt;mso-position-vertical-relative:page;margin-top:726.827pt;" coordsize="3747,3746">
              <v:shape id="Shape 3995" style="position:absolute;width:1905;height:0;left:1080;top:0;" coordsize="190500,0" path="m190500,0l0,0">
                <v:stroke weight="0.25pt" endcap="flat" joinstyle="miter" miterlimit="10" on="true" color="#000000"/>
                <v:fill on="false" color="#000000" opacity="0"/>
              </v:shape>
              <v:shape id="Shape 3996" style="position:absolute;width:0;height:1905;left:3747;top:762;" coordsize="0,190500" path="m0,0l0,190500">
                <v:stroke weight="0.25pt" endcap="flat" joinstyle="miter" miterlimit="10" on="true" color="#000000"/>
                <v:fill on="false" color="#000000" opacity="0"/>
              </v:shape>
              <v:shape id="Shape 3997" style="position:absolute;width:0;height:2285;left:2667;top:1461;" coordsize="0,228596" path="m0,228596l0,0">
                <v:stroke weight="0.25pt" endcap="flat" joinstyle="miter" miterlimit="10" on="true" color="#000000"/>
                <v:fill on="false" color="#000000" opacity="0"/>
              </v:shape>
              <v:shape id="Shape 3998"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9504"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3999" name="Group 3999"/>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4000" name="Shape 4000"/>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001" name="Shape 4001"/>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002" name="Shape 4002"/>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003" name="Shape 4003"/>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999" style="width:29.5041pt;height:29.5038pt;position:absolute;mso-position-horizontal-relative:page;mso-position-horizontal:absolute;margin-left:457.535pt;mso-position-vertical-relative:page;margin-top:726.827pt;" coordsize="3747,3746">
              <v:shape id="Shape 4000" style="position:absolute;width:1905;height:0;left:762;top:0;" coordsize="190500,0" path="m0,0l190500,0">
                <v:stroke weight="0.25pt" endcap="flat" joinstyle="miter" miterlimit="10" on="true" color="#000000"/>
                <v:fill on="false" color="#000000" opacity="0"/>
              </v:shape>
              <v:shape id="Shape 4001" style="position:absolute;width:0;height:1905;left:0;top:762;" coordsize="0,190500" path="m0,0l0,190500">
                <v:stroke weight="0.25pt" endcap="flat" joinstyle="miter" miterlimit="10" on="true" color="#000000"/>
                <v:fill on="false" color="#000000" opacity="0"/>
              </v:shape>
              <v:shape id="Shape 4002" style="position:absolute;width:0;height:2285;left:1080;top:1461;" coordsize="0,228596" path="m0,228596l0,0">
                <v:stroke weight="0.25pt" endcap="flat" joinstyle="miter" miterlimit="10" on="true" color="#000000"/>
                <v:fill on="false" color="#000000" opacity="0"/>
              </v:shape>
              <v:shape id="Shape 4003" style="position:absolute;width:2286;height:0;left:1461;top:1080;" coordsize="228600,0" path="m228600,0l0,0">
                <v:stroke weight="0.2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t>iii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C89" w:rsidRDefault="00857C89">
      <w:pPr>
        <w:spacing w:after="0" w:line="240" w:lineRule="auto"/>
      </w:pPr>
      <w:r>
        <w:separator/>
      </w:r>
    </w:p>
  </w:footnote>
  <w:footnote w:type="continuationSeparator" w:id="0">
    <w:p w:rsidR="00857C89" w:rsidRDefault="00857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934" w:rsidRDefault="00857C89">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4036" name="Group 4036"/>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4037" name="Shape 4037"/>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038" name="Shape 4038"/>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039" name="Shape 4039"/>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040" name="Shape 4040"/>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36" style="width:29.5039pt;height:29.5039pt;position:absolute;mso-position-horizontal-relative:page;mso-position-horizontal:absolute;margin-left:0pt;mso-position-vertical-relative:page;margin-top:0.000305176pt;" coordsize="3747,3747">
              <v:shape id="Shape 4037" style="position:absolute;width:1905;height:0;left:1080;top:3747;" coordsize="190500,0" path="m190500,0l0,0">
                <v:stroke weight="0.25pt" endcap="flat" joinstyle="miter" miterlimit="10" on="true" color="#000000"/>
                <v:fill on="false" color="#000000" opacity="0"/>
              </v:shape>
              <v:shape id="Shape 4038" style="position:absolute;width:0;height:1905;left:3747;top:1080;" coordsize="0,190500" path="m0,190500l0,0">
                <v:stroke weight="0.25pt" endcap="flat" joinstyle="miter" miterlimit="10" on="true" color="#000000"/>
                <v:fill on="false" color="#000000" opacity="0"/>
              </v:shape>
              <v:shape id="Shape 4039" style="position:absolute;width:2286;height:0;left:0;top:2667;" coordsize="228600,0" path="m228600,0l0,0">
                <v:stroke weight="0.25pt" endcap="flat" joinstyle="miter" miterlimit="10" on="true" color="#000000"/>
                <v:fill on="false" color="#000000" opacity="0"/>
              </v:shape>
              <v:shape id="Shape 4040"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5918696</wp:posOffset>
              </wp:positionH>
              <wp:positionV relativeFrom="page">
                <wp:posOffset>4</wp:posOffset>
              </wp:positionV>
              <wp:extent cx="266700" cy="266700"/>
              <wp:effectExtent l="0" t="0" r="0" b="0"/>
              <wp:wrapSquare wrapText="bothSides"/>
              <wp:docPr id="4041" name="Group 4041"/>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4042" name="Shape 4042"/>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043" name="Shape 4043"/>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41" style="width:21pt;height:21pt;position:absolute;mso-position-horizontal-relative:page;mso-position-horizontal:absolute;margin-left:466.039pt;mso-position-vertical-relative:page;margin-top:0.000305176pt;" coordsize="2667,2667">
              <v:shape id="Shape 4042" style="position:absolute;width:2286;height:0;left:381;top:2667;" coordsize="228600,0" path="m228600,0l0,0">
                <v:stroke weight="0.25pt" endcap="flat" joinstyle="miter" miterlimit="10" on="true" color="#000000"/>
                <v:fill on="false" color="#000000" opacity="0"/>
              </v:shape>
              <v:shape id="Shape 4043" style="position:absolute;width:0;height:2286;left:0;top:0;" coordsize="0,228600" path="m0,228600l0,0">
                <v:stroke weight="0.25pt" endcap="flat" joinstyle="miter" miterlimit="10" on="true" color="#000000"/>
                <v:fill on="false" color="#000000" opacity="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934" w:rsidRDefault="00857C89">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4008" name="Group 4008"/>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4009" name="Shape 4009"/>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010" name="Shape 4010"/>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011" name="Shape 4011"/>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012" name="Shape 4012"/>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08" style="width:29.5039pt;height:29.5039pt;position:absolute;mso-position-horizontal-relative:page;mso-position-horizontal:absolute;margin-left:0pt;mso-position-vertical-relative:page;margin-top:0.000305176pt;" coordsize="3747,3747">
              <v:shape id="Shape 4009" style="position:absolute;width:1905;height:0;left:1080;top:3747;" coordsize="190500,0" path="m190500,0l0,0">
                <v:stroke weight="0.25pt" endcap="flat" joinstyle="miter" miterlimit="10" on="true" color="#000000"/>
                <v:fill on="false" color="#000000" opacity="0"/>
              </v:shape>
              <v:shape id="Shape 4010" style="position:absolute;width:0;height:1905;left:3747;top:1080;" coordsize="0,190500" path="m0,190500l0,0">
                <v:stroke weight="0.25pt" endcap="flat" joinstyle="miter" miterlimit="10" on="true" color="#000000"/>
                <v:fill on="false" color="#000000" opacity="0"/>
              </v:shape>
              <v:shape id="Shape 4011" style="position:absolute;width:2286;height:0;left:0;top:2667;" coordsize="228600,0" path="m228600,0l0,0">
                <v:stroke weight="0.25pt" endcap="flat" joinstyle="miter" miterlimit="10" on="true" color="#000000"/>
                <v:fill on="false" color="#000000" opacity="0"/>
              </v:shape>
              <v:shape id="Shape 4012"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5918696</wp:posOffset>
              </wp:positionH>
              <wp:positionV relativeFrom="page">
                <wp:posOffset>4</wp:posOffset>
              </wp:positionV>
              <wp:extent cx="266700" cy="266700"/>
              <wp:effectExtent l="0" t="0" r="0" b="0"/>
              <wp:wrapSquare wrapText="bothSides"/>
              <wp:docPr id="4013" name="Group 4013"/>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4014" name="Shape 4014"/>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015" name="Shape 4015"/>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13" style="width:21pt;height:21pt;position:absolute;mso-position-horizontal-relative:page;mso-position-horizontal:absolute;margin-left:466.039pt;mso-position-vertical-relative:page;margin-top:0.000305176pt;" coordsize="2667,2667">
              <v:shape id="Shape 4014" style="position:absolute;width:2286;height:0;left:381;top:2667;" coordsize="228600,0" path="m228600,0l0,0">
                <v:stroke weight="0.25pt" endcap="flat" joinstyle="miter" miterlimit="10" on="true" color="#000000"/>
                <v:fill on="false" color="#000000" opacity="0"/>
              </v:shape>
              <v:shape id="Shape 4015" style="position:absolute;width:0;height:2286;left:0;top:0;" coordsize="0,228600" path="m0,228600l0,0">
                <v:stroke weight="0.25pt" endcap="flat" joinstyle="miter" miterlimit="10" on="true" color="#000000"/>
                <v:fill on="false" color="#000000" opacity="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934" w:rsidRDefault="00857C89">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3980" name="Group 3980"/>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3981" name="Shape 3981"/>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982" name="Shape 3982"/>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983" name="Shape 3983"/>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984" name="Shape 3984"/>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980" style="width:29.5039pt;height:29.5039pt;position:absolute;mso-position-horizontal-relative:page;mso-position-horizontal:absolute;margin-left:0pt;mso-position-vertical-relative:page;margin-top:0.000305176pt;" coordsize="3747,3747">
              <v:shape id="Shape 3981" style="position:absolute;width:1905;height:0;left:1080;top:3747;" coordsize="190500,0" path="m190500,0l0,0">
                <v:stroke weight="0.25pt" endcap="flat" joinstyle="miter" miterlimit="10" on="true" color="#000000"/>
                <v:fill on="false" color="#000000" opacity="0"/>
              </v:shape>
              <v:shape id="Shape 3982" style="position:absolute;width:0;height:1905;left:3747;top:1080;" coordsize="0,190500" path="m0,190500l0,0">
                <v:stroke weight="0.25pt" endcap="flat" joinstyle="miter" miterlimit="10" on="true" color="#000000"/>
                <v:fill on="false" color="#000000" opacity="0"/>
              </v:shape>
              <v:shape id="Shape 3983" style="position:absolute;width:2286;height:0;left:0;top:2667;" coordsize="228600,0" path="m228600,0l0,0">
                <v:stroke weight="0.25pt" endcap="flat" joinstyle="miter" miterlimit="10" on="true" color="#000000"/>
                <v:fill on="false" color="#000000" opacity="0"/>
              </v:shape>
              <v:shape id="Shape 3984"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5918696</wp:posOffset>
              </wp:positionH>
              <wp:positionV relativeFrom="page">
                <wp:posOffset>4</wp:posOffset>
              </wp:positionV>
              <wp:extent cx="266700" cy="266700"/>
              <wp:effectExtent l="0" t="0" r="0" b="0"/>
              <wp:wrapSquare wrapText="bothSides"/>
              <wp:docPr id="3985" name="Group 3985"/>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3986" name="Shape 3986"/>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987" name="Shape 3987"/>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985" style="width:21pt;height:21pt;position:absolute;mso-position-horizontal-relative:page;mso-position-horizontal:absolute;margin-left:466.039pt;mso-position-vertical-relative:page;margin-top:0.000305176pt;" coordsize="2667,2667">
              <v:shape id="Shape 3986" style="position:absolute;width:2286;height:0;left:381;top:2667;" coordsize="228600,0" path="m228600,0l0,0">
                <v:stroke weight="0.25pt" endcap="flat" joinstyle="miter" miterlimit="10" on="true" color="#000000"/>
                <v:fill on="false" color="#000000" opacity="0"/>
              </v:shape>
              <v:shape id="Shape 3987" style="position:absolute;width:0;height:2286;left:0;top:0;" coordsize="0,228600" path="m0,228600l0,0">
                <v:stroke weight="0.25pt" endcap="flat" joinstyle="miter" miterlimit="10" on="true" color="#000000"/>
                <v:fill on="false" color="#000000" opacity="0"/>
              </v:shape>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934"/>
    <w:rsid w:val="000A6934"/>
    <w:rsid w:val="00196749"/>
    <w:rsid w:val="00857C89"/>
    <w:rsid w:val="009A61F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3B801"/>
  <w15:docId w15:val="{2546B2A3-F604-420C-BF92-BF5E183D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38" w:line="248" w:lineRule="auto"/>
      <w:ind w:left="10" w:right="510" w:hanging="10"/>
      <w:jc w:val="both"/>
    </w:pPr>
    <w:rPr>
      <w:rFonts w:ascii="Times New Roman" w:eastAsia="Times New Roman" w:hAnsi="Times New Roman" w:cs="Times New Roman"/>
      <w:color w:val="181717"/>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2074</Words>
  <Characters>11826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Sherna Saayman</dc:creator>
  <cp:keywords/>
  <cp:lastModifiedBy>Sherna Saayman</cp:lastModifiedBy>
  <cp:revision>2</cp:revision>
  <dcterms:created xsi:type="dcterms:W3CDTF">2017-07-19T10:07:00Z</dcterms:created>
  <dcterms:modified xsi:type="dcterms:W3CDTF">2017-07-19T10:07:00Z</dcterms:modified>
</cp:coreProperties>
</file>