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F6C" w:rsidRDefault="00072F6C" w:rsidP="00072F6C">
      <w:pPr>
        <w:pStyle w:val="JnlArticle"/>
      </w:pPr>
      <w:r>
        <w:t>NOTE TO CONTRIBUTORS</w:t>
      </w:r>
    </w:p>
    <w:p w:rsidR="00072F6C" w:rsidRDefault="00072F6C" w:rsidP="00072F6C">
      <w:pPr>
        <w:pStyle w:val="JnlParaTop"/>
        <w:spacing w:before="240"/>
      </w:pPr>
      <w:r>
        <w:t>All material for publication, including articles, case notes, correspondence and comments are to be sent to:</w:t>
      </w:r>
    </w:p>
    <w:p w:rsidR="00072F6C" w:rsidRDefault="00072F6C" w:rsidP="00072F6C">
      <w:pPr>
        <w:pStyle w:val="JnlParaTop"/>
      </w:pPr>
      <w:r>
        <w:rPr>
          <w:rStyle w:val="Hyperlink"/>
        </w:rPr>
        <w:t>editoriplj@uct.ac.za</w:t>
      </w:r>
    </w:p>
    <w:p w:rsidR="00072F6C" w:rsidRDefault="00072F6C" w:rsidP="00072F6C">
      <w:pPr>
        <w:pStyle w:val="JnlPara"/>
        <w:spacing w:before="120"/>
      </w:pPr>
      <w:r>
        <w:t>Books for review are to be sent to</w:t>
      </w:r>
    </w:p>
    <w:p w:rsidR="00072F6C" w:rsidRDefault="00072F6C" w:rsidP="00072F6C">
      <w:pPr>
        <w:pStyle w:val="JnlPara"/>
        <w:spacing w:before="120"/>
      </w:pPr>
      <w:r>
        <w:t>Dr Caroline Ncube</w:t>
      </w:r>
    </w:p>
    <w:p w:rsidR="00072F6C" w:rsidRDefault="00072F6C" w:rsidP="00072F6C">
      <w:pPr>
        <w:pStyle w:val="JnlPara"/>
      </w:pPr>
      <w:r>
        <w:t>Faculty of Law</w:t>
      </w:r>
    </w:p>
    <w:p w:rsidR="00072F6C" w:rsidRDefault="00072F6C" w:rsidP="00072F6C">
      <w:pPr>
        <w:pStyle w:val="JnlPara"/>
      </w:pPr>
      <w:r>
        <w:t>Kramer Building</w:t>
      </w:r>
    </w:p>
    <w:p w:rsidR="00072F6C" w:rsidRDefault="00072F6C" w:rsidP="00072F6C">
      <w:pPr>
        <w:pStyle w:val="JnlPara"/>
      </w:pPr>
      <w:r>
        <w:t>University of Cape Town</w:t>
      </w:r>
    </w:p>
    <w:p w:rsidR="00072F6C" w:rsidRDefault="00072F6C" w:rsidP="00072F6C">
      <w:pPr>
        <w:pStyle w:val="JnlPara"/>
      </w:pPr>
      <w:r>
        <w:t>Private Bag X3</w:t>
      </w:r>
    </w:p>
    <w:p w:rsidR="00072F6C" w:rsidRDefault="00072F6C" w:rsidP="00072F6C">
      <w:pPr>
        <w:pStyle w:val="JnlPara"/>
      </w:pPr>
      <w:r>
        <w:t>Rondebosch 7701</w:t>
      </w:r>
    </w:p>
    <w:p w:rsidR="00072F6C" w:rsidRDefault="00072F6C" w:rsidP="00072F6C">
      <w:pPr>
        <w:pStyle w:val="JnlPara"/>
      </w:pPr>
      <w:r>
        <w:t>South Africa</w:t>
      </w:r>
    </w:p>
    <w:p w:rsidR="00072F6C" w:rsidRDefault="00072F6C" w:rsidP="00072F6C">
      <w:pPr>
        <w:pStyle w:val="JnlParaTop"/>
      </w:pPr>
      <w:r>
        <w:t xml:space="preserve">Subscriptions and advertisments must be sent to Juta Publishers at </w:t>
      </w:r>
      <w:r>
        <w:br/>
      </w:r>
      <w:r>
        <w:rPr>
          <w:rStyle w:val="Hyperlink"/>
        </w:rPr>
        <w:t>cserv@juta.co.za</w:t>
      </w:r>
    </w:p>
    <w:p w:rsidR="00072F6C" w:rsidRDefault="00072F6C" w:rsidP="00072F6C">
      <w:pPr>
        <w:pStyle w:val="JnlParaTop"/>
        <w:rPr>
          <w:rStyle w:val="roman"/>
        </w:rPr>
      </w:pPr>
      <w:r>
        <w:t xml:space="preserve">The </w:t>
      </w:r>
      <w:r>
        <w:rPr>
          <w:rStyle w:val="italic"/>
        </w:rPr>
        <w:t xml:space="preserve">IPLJ </w:t>
      </w:r>
      <w:r>
        <w:rPr>
          <w:rStyle w:val="roman"/>
        </w:rPr>
        <w:t>invites submission of manuscripts in English. A manuscript will be considered for publication:</w:t>
      </w:r>
    </w:p>
    <w:p w:rsidR="00072F6C" w:rsidRDefault="00072F6C" w:rsidP="00072F6C">
      <w:pPr>
        <w:pStyle w:val="JnlParaBulletTop"/>
      </w:pPr>
      <w:proofErr w:type="gramStart"/>
      <w:r>
        <w:t>only</w:t>
      </w:r>
      <w:proofErr w:type="gramEnd"/>
      <w:r>
        <w:t xml:space="preserve"> on the assurance that it has not in whole or in part or in substance been published or offered for publication elsewhere</w:t>
      </w:r>
    </w:p>
    <w:p w:rsidR="00072F6C" w:rsidRDefault="00072F6C" w:rsidP="00072F6C">
      <w:pPr>
        <w:pStyle w:val="JnlParaBullet"/>
      </w:pPr>
      <w:proofErr w:type="gramStart"/>
      <w:r>
        <w:t>on</w:t>
      </w:r>
      <w:proofErr w:type="gramEnd"/>
      <w:r>
        <w:t xml:space="preserve"> the understanding that it may be submitted in confidence to an expert referee/s for evaluation</w:t>
      </w:r>
    </w:p>
    <w:p w:rsidR="00072F6C" w:rsidRDefault="00072F6C" w:rsidP="00072F6C">
      <w:pPr>
        <w:pStyle w:val="JnlParaBullet"/>
      </w:pPr>
      <w:proofErr w:type="gramStart"/>
      <w:r>
        <w:t>on</w:t>
      </w:r>
      <w:proofErr w:type="gramEnd"/>
      <w:r>
        <w:t xml:space="preserve"> the understanding that the editors reserve the right to make what changes they consider desirable –</w:t>
      </w:r>
    </w:p>
    <w:p w:rsidR="00072F6C" w:rsidRDefault="00072F6C" w:rsidP="00072F6C">
      <w:pPr>
        <w:pStyle w:val="JnlParaa"/>
      </w:pPr>
      <w:r>
        <w:t xml:space="preserve">(a) </w:t>
      </w:r>
      <w:r>
        <w:tab/>
      </w:r>
      <w:proofErr w:type="gramStart"/>
      <w:r>
        <w:t>to</w:t>
      </w:r>
      <w:proofErr w:type="gramEnd"/>
      <w:r>
        <w:t xml:space="preserve"> bring the manuscript into line with the house style of the </w:t>
      </w:r>
      <w:r>
        <w:rPr>
          <w:rStyle w:val="italic"/>
        </w:rPr>
        <w:t>IPLJ</w:t>
      </w:r>
    </w:p>
    <w:p w:rsidR="00072F6C" w:rsidRDefault="00072F6C" w:rsidP="00072F6C">
      <w:pPr>
        <w:pStyle w:val="JnlParaa"/>
      </w:pPr>
      <w:r>
        <w:t xml:space="preserve">(b) </w:t>
      </w:r>
      <w:r>
        <w:tab/>
      </w:r>
      <w:proofErr w:type="gramStart"/>
      <w:r>
        <w:t>to</w:t>
      </w:r>
      <w:proofErr w:type="gramEnd"/>
      <w:r>
        <w:t xml:space="preserve"> eliminate errors of typing, grammar, syntax, punctuation, spelling, idiom and the like</w:t>
      </w:r>
    </w:p>
    <w:p w:rsidR="00072F6C" w:rsidRDefault="00072F6C" w:rsidP="00072F6C">
      <w:pPr>
        <w:pStyle w:val="JnlParaa"/>
        <w:rPr>
          <w:spacing w:val="-3"/>
        </w:rPr>
      </w:pPr>
      <w:r>
        <w:rPr>
          <w:spacing w:val="-3"/>
        </w:rPr>
        <w:t xml:space="preserve">(c) </w:t>
      </w:r>
      <w:r>
        <w:rPr>
          <w:spacing w:val="-3"/>
        </w:rPr>
        <w:tab/>
      </w:r>
      <w:proofErr w:type="gramStart"/>
      <w:r>
        <w:rPr>
          <w:spacing w:val="-3"/>
        </w:rPr>
        <w:t>to</w:t>
      </w:r>
      <w:proofErr w:type="gramEnd"/>
      <w:r>
        <w:rPr>
          <w:spacing w:val="-3"/>
        </w:rPr>
        <w:t xml:space="preserve"> eliminate ambiguity, illogicality, tautology, circumlocution and redundancy</w:t>
      </w:r>
    </w:p>
    <w:p w:rsidR="00072F6C" w:rsidRDefault="00072F6C" w:rsidP="00072F6C">
      <w:pPr>
        <w:pStyle w:val="JnlParaa"/>
      </w:pPr>
      <w:r>
        <w:t xml:space="preserve">(d) </w:t>
      </w:r>
      <w:r>
        <w:tab/>
      </w:r>
      <w:proofErr w:type="gramStart"/>
      <w:r>
        <w:t>to</w:t>
      </w:r>
      <w:proofErr w:type="gramEnd"/>
      <w:r>
        <w:t xml:space="preserve"> produce accuracy and coherence</w:t>
      </w:r>
    </w:p>
    <w:p w:rsidR="00072F6C" w:rsidRDefault="00072F6C" w:rsidP="00072F6C">
      <w:pPr>
        <w:pStyle w:val="JnlParaa"/>
      </w:pPr>
      <w:r>
        <w:t xml:space="preserve">(e) </w:t>
      </w:r>
      <w:r>
        <w:tab/>
      </w:r>
      <w:proofErr w:type="gramStart"/>
      <w:r>
        <w:t>to</w:t>
      </w:r>
      <w:proofErr w:type="gramEnd"/>
      <w:r>
        <w:t xml:space="preserve"> improve the mode of expression and style of writing</w:t>
      </w:r>
    </w:p>
    <w:p w:rsidR="00072F6C" w:rsidRDefault="00072F6C" w:rsidP="00072F6C">
      <w:pPr>
        <w:pStyle w:val="JnlParaa"/>
      </w:pPr>
      <w:r>
        <w:t xml:space="preserve">(f) </w:t>
      </w:r>
      <w:r>
        <w:tab/>
      </w:r>
      <w:proofErr w:type="gramStart"/>
      <w:r>
        <w:t>to</w:t>
      </w:r>
      <w:proofErr w:type="gramEnd"/>
      <w:r>
        <w:t xml:space="preserve"> avoid possible criminal or civil liability.</w:t>
      </w:r>
    </w:p>
    <w:p w:rsidR="00072F6C" w:rsidRDefault="00072F6C" w:rsidP="00072F6C">
      <w:pPr>
        <w:pStyle w:val="JnlParaTop"/>
      </w:pPr>
      <w:r>
        <w:t xml:space="preserve">Authors are requested to read their manuscripts very carefully to avoid the need for the editors to exercise these rights extensively. In particular, authors must acquaint themselves with the house style of the </w:t>
      </w:r>
      <w:r>
        <w:rPr>
          <w:rStyle w:val="italic"/>
        </w:rPr>
        <w:t>IP</w:t>
      </w:r>
      <w:r>
        <w:rPr>
          <w:rStyle w:val="itals"/>
        </w:rPr>
        <w:t>LJ</w:t>
      </w:r>
      <w:r>
        <w:t>. Note, in particular:</w:t>
      </w:r>
    </w:p>
    <w:p w:rsidR="00072F6C" w:rsidRDefault="00072F6C" w:rsidP="00072F6C">
      <w:pPr>
        <w:pStyle w:val="JnlHeada"/>
      </w:pPr>
      <w:r>
        <w:t>Books</w:t>
      </w:r>
    </w:p>
    <w:p w:rsidR="00072F6C" w:rsidRDefault="00072F6C" w:rsidP="00072F6C">
      <w:pPr>
        <w:pStyle w:val="JnlPara"/>
      </w:pPr>
      <w:r>
        <w:t>The initials and surname of the author of a book cited should, on the first occasion it is mentioned, be given. The title of a book must be in italics.</w:t>
      </w:r>
    </w:p>
    <w:p w:rsidR="00072F6C" w:rsidRDefault="00072F6C" w:rsidP="00072F6C">
      <w:pPr>
        <w:pStyle w:val="JnlParaFLIndent"/>
      </w:pPr>
      <w:r>
        <w:t>Thereafter, the edition (not in italics); the year of publication; and the page number referred to.</w:t>
      </w:r>
    </w:p>
    <w:p w:rsidR="00072F6C" w:rsidRDefault="00072F6C" w:rsidP="00072F6C">
      <w:pPr>
        <w:pStyle w:val="JnlParaFLIndent"/>
      </w:pPr>
      <w:r>
        <w:t>Thus:</w:t>
      </w:r>
    </w:p>
    <w:p w:rsidR="00072F6C" w:rsidRDefault="00072F6C" w:rsidP="00072F6C">
      <w:pPr>
        <w:pStyle w:val="JnlParaBulletTop"/>
      </w:pPr>
      <w:r>
        <w:t xml:space="preserve">I Ward </w:t>
      </w:r>
      <w:r>
        <w:rPr>
          <w:rStyle w:val="italic"/>
        </w:rPr>
        <w:t>Introduction to Critical Legal Theory</w:t>
      </w:r>
      <w:r>
        <w:t xml:space="preserve"> 2 </w:t>
      </w:r>
      <w:proofErr w:type="gramStart"/>
      <w:r>
        <w:t>ed</w:t>
      </w:r>
      <w:proofErr w:type="gramEnd"/>
      <w:r>
        <w:t xml:space="preserve"> (2004) 101.</w:t>
      </w:r>
    </w:p>
    <w:p w:rsidR="00072F6C" w:rsidRDefault="00072F6C" w:rsidP="00072F6C">
      <w:pPr>
        <w:pStyle w:val="JnlParaBullet"/>
      </w:pPr>
      <w:r>
        <w:t>F du Bois (</w:t>
      </w:r>
      <w:proofErr w:type="gramStart"/>
      <w:r>
        <w:t>ed</w:t>
      </w:r>
      <w:proofErr w:type="gramEnd"/>
      <w:r>
        <w:t xml:space="preserve">) </w:t>
      </w:r>
      <w:r>
        <w:rPr>
          <w:rStyle w:val="italic"/>
        </w:rPr>
        <w:t xml:space="preserve">Wille’s Principles of South African Law </w:t>
      </w:r>
      <w:r>
        <w:t>9 ed (2007) 525.</w:t>
      </w:r>
    </w:p>
    <w:p w:rsidR="00072F6C" w:rsidRDefault="00072F6C" w:rsidP="00072F6C">
      <w:pPr>
        <w:pStyle w:val="JnlHeada"/>
      </w:pPr>
      <w:r>
        <w:t>Journal articles</w:t>
      </w:r>
    </w:p>
    <w:p w:rsidR="00072F6C" w:rsidRDefault="00072F6C" w:rsidP="00072F6C">
      <w:pPr>
        <w:pStyle w:val="JnlPara"/>
        <w:rPr>
          <w:rStyle w:val="roman"/>
        </w:rPr>
      </w:pPr>
      <w:r>
        <w:rPr>
          <w:rStyle w:val="roman"/>
        </w:rPr>
        <w:t xml:space="preserve">The initials and surname of the author of an article cited should, on the first occasion it is mentioned, be given. The title of the article should be surrounded by single quotation marks. Thereafter: the year of publication (not in italics); the volume number (not in italics); the title of the volume (in italics, no stops); the number of the first page of the article; and if necessary, the specific page number referred </w:t>
      </w:r>
      <w:proofErr w:type="gramStart"/>
      <w:r>
        <w:rPr>
          <w:rStyle w:val="roman"/>
        </w:rPr>
        <w:t>to .</w:t>
      </w:r>
      <w:proofErr w:type="gramEnd"/>
    </w:p>
    <w:p w:rsidR="00072F6C" w:rsidRDefault="00072F6C" w:rsidP="00072F6C">
      <w:pPr>
        <w:pStyle w:val="JnlParaFLIndent"/>
        <w:rPr>
          <w:rStyle w:val="roman"/>
        </w:rPr>
      </w:pPr>
      <w:r>
        <w:rPr>
          <w:rStyle w:val="roman"/>
        </w:rPr>
        <w:t>Thus:</w:t>
      </w:r>
    </w:p>
    <w:p w:rsidR="00072F6C" w:rsidRDefault="00072F6C" w:rsidP="00072F6C">
      <w:pPr>
        <w:pStyle w:val="JnlParaBulletTop"/>
        <w:rPr>
          <w:rStyle w:val="itals"/>
        </w:rPr>
      </w:pPr>
      <w:proofErr w:type="gramStart"/>
      <w:r>
        <w:t>AD Moore ‘A Lockean theory of intellectual property’</w:t>
      </w:r>
      <w:r>
        <w:rPr>
          <w:rStyle w:val="itals"/>
        </w:rPr>
        <w:t xml:space="preserve"> </w:t>
      </w:r>
      <w:r>
        <w:rPr>
          <w:rStyle w:val="roman"/>
        </w:rPr>
        <w:t xml:space="preserve">(1972) 21 </w:t>
      </w:r>
      <w:r>
        <w:rPr>
          <w:rStyle w:val="italic"/>
        </w:rPr>
        <w:t>Hamline L Rev</w:t>
      </w:r>
      <w:r>
        <w:rPr>
          <w:rStyle w:val="itals"/>
        </w:rPr>
        <w:t xml:space="preserve"> 65 </w:t>
      </w:r>
      <w:r>
        <w:rPr>
          <w:rStyle w:val="roman"/>
        </w:rPr>
        <w:t>78.</w:t>
      </w:r>
      <w:proofErr w:type="gramEnd"/>
    </w:p>
    <w:p w:rsidR="00072F6C" w:rsidRDefault="00072F6C" w:rsidP="00072F6C">
      <w:pPr>
        <w:pStyle w:val="JnlParaBullet"/>
        <w:rPr>
          <w:rStyle w:val="roman"/>
        </w:rPr>
      </w:pPr>
      <w:r>
        <w:t xml:space="preserve">S Breyer ‘Copyright: A rejoinder’ (1972) 20 </w:t>
      </w:r>
      <w:r>
        <w:rPr>
          <w:rStyle w:val="italic"/>
        </w:rPr>
        <w:t>UCLA L Rev</w:t>
      </w:r>
      <w:r>
        <w:rPr>
          <w:rStyle w:val="itals"/>
          <w:lang w:val="en-US"/>
        </w:rPr>
        <w:t xml:space="preserve"> </w:t>
      </w:r>
      <w:r>
        <w:rPr>
          <w:rStyle w:val="roman"/>
        </w:rPr>
        <w:t>785.</w:t>
      </w:r>
    </w:p>
    <w:p w:rsidR="00072F6C" w:rsidRDefault="00072F6C" w:rsidP="00072F6C">
      <w:pPr>
        <w:pStyle w:val="JnlHeada"/>
      </w:pPr>
      <w:r>
        <w:lastRenderedPageBreak/>
        <w:t>Newspaper articles</w:t>
      </w:r>
    </w:p>
    <w:p w:rsidR="00072F6C" w:rsidRDefault="00072F6C" w:rsidP="00072F6C">
      <w:pPr>
        <w:pStyle w:val="JnlPara"/>
        <w:rPr>
          <w:rStyle w:val="roman"/>
        </w:rPr>
      </w:pPr>
      <w:r>
        <w:rPr>
          <w:rStyle w:val="roman"/>
        </w:rPr>
        <w:t>If mentioned, the name of the author of an article cited should, on the first occasion it is mentioned, be given. The title of the article should be surrounded by single quotation marks. Thereafter: the title of the newspaper (in italics); between parentheses, the place of publication and the date of publication; the page number.</w:t>
      </w:r>
    </w:p>
    <w:p w:rsidR="00072F6C" w:rsidRDefault="00072F6C" w:rsidP="00072F6C">
      <w:pPr>
        <w:pStyle w:val="JnlParaFLIndent"/>
        <w:rPr>
          <w:rStyle w:val="roman"/>
        </w:rPr>
      </w:pPr>
      <w:r>
        <w:rPr>
          <w:rStyle w:val="roman"/>
        </w:rPr>
        <w:t>Thus:</w:t>
      </w:r>
    </w:p>
    <w:p w:rsidR="00072F6C" w:rsidRDefault="00072F6C" w:rsidP="00072F6C">
      <w:pPr>
        <w:pStyle w:val="JnlParaBulletTop"/>
        <w:rPr>
          <w:rStyle w:val="itals"/>
        </w:rPr>
      </w:pPr>
      <w:r>
        <w:t xml:space="preserve">D Smith ‘Traditional knowledge requires protection’ </w:t>
      </w:r>
      <w:r>
        <w:rPr>
          <w:rStyle w:val="itals"/>
        </w:rPr>
        <w:t xml:space="preserve">The Bugle </w:t>
      </w:r>
      <w:r>
        <w:rPr>
          <w:rStyle w:val="roman"/>
        </w:rPr>
        <w:t>(London, 5 July 2013) 4.</w:t>
      </w:r>
    </w:p>
    <w:p w:rsidR="00072F6C" w:rsidRDefault="00072F6C" w:rsidP="00072F6C">
      <w:pPr>
        <w:pStyle w:val="JnlParaBullet"/>
        <w:rPr>
          <w:rStyle w:val="itals"/>
        </w:rPr>
      </w:pPr>
      <w:r>
        <w:t xml:space="preserve">‘The Legal Black Hole’ </w:t>
      </w:r>
      <w:r>
        <w:rPr>
          <w:rStyle w:val="itals"/>
        </w:rPr>
        <w:t xml:space="preserve">Daily Telegraph </w:t>
      </w:r>
      <w:r>
        <w:rPr>
          <w:rStyle w:val="roman"/>
        </w:rPr>
        <w:t>(London, 12 June 2006) 3.</w:t>
      </w:r>
    </w:p>
    <w:p w:rsidR="00072F6C" w:rsidRDefault="00072F6C" w:rsidP="00072F6C">
      <w:pPr>
        <w:pStyle w:val="JnlHeada"/>
      </w:pPr>
      <w:r>
        <w:t>Internet references</w:t>
      </w:r>
    </w:p>
    <w:p w:rsidR="00072F6C" w:rsidRDefault="00072F6C" w:rsidP="00072F6C">
      <w:pPr>
        <w:pStyle w:val="JnlPara"/>
        <w:rPr>
          <w:rStyle w:val="roman"/>
        </w:rPr>
      </w:pPr>
      <w:r>
        <w:rPr>
          <w:rStyle w:val="roman"/>
        </w:rPr>
        <w:t>If mentioned, the initial and surname of the author of an article cited should, on the first occasion it is mentioned, be given; alternatively, the name of the organisation responsible for the article should be given. The title of the article or report should be surrounded by single quotation marks. Thereafter: the internet address, and in brackets, the date on which the site was last viewed.</w:t>
      </w:r>
    </w:p>
    <w:p w:rsidR="00072F6C" w:rsidRDefault="00072F6C" w:rsidP="00072F6C">
      <w:pPr>
        <w:pStyle w:val="JnlParaFLIndent"/>
        <w:rPr>
          <w:rStyle w:val="roman"/>
        </w:rPr>
      </w:pPr>
      <w:r>
        <w:rPr>
          <w:rStyle w:val="roman"/>
        </w:rPr>
        <w:t>Thus:</w:t>
      </w:r>
    </w:p>
    <w:p w:rsidR="00072F6C" w:rsidRDefault="00072F6C" w:rsidP="00072F6C">
      <w:pPr>
        <w:pStyle w:val="JnlParaBulletTop"/>
      </w:pPr>
      <w:proofErr w:type="gramStart"/>
      <w:r>
        <w:t>WTO ‘Problems with implementation’, available at http://www.wto/english_e.htm (accessed on 2 April 2013).</w:t>
      </w:r>
      <w:proofErr w:type="gramEnd"/>
    </w:p>
    <w:p w:rsidR="00072F6C" w:rsidRDefault="00072F6C" w:rsidP="00072F6C">
      <w:pPr>
        <w:pStyle w:val="JnlParaBullet"/>
        <w:jc w:val="left"/>
      </w:pPr>
      <w:r>
        <w:t>P Drahos ‘The universality of intellectual property rights’, available at http://web.amnesty.org/library/Index/engAMR510532002 (viewed on 17 June 2013).</w:t>
      </w:r>
    </w:p>
    <w:p w:rsidR="00072F6C" w:rsidRDefault="00072F6C" w:rsidP="00072F6C">
      <w:pPr>
        <w:pStyle w:val="JnlParaBullet"/>
        <w:rPr>
          <w:spacing w:val="-1"/>
        </w:rPr>
      </w:pPr>
      <w:r>
        <w:rPr>
          <w:spacing w:val="-1"/>
        </w:rPr>
        <w:t>Mark Freeman and Dorotheé Marotine (International Center for Transitional Justice) ‘Qu’est-ce que la justice transitionnelle?</w:t>
      </w:r>
      <w:proofErr w:type="gramStart"/>
      <w:r>
        <w:rPr>
          <w:spacing w:val="-1"/>
        </w:rPr>
        <w:t>’,</w:t>
      </w:r>
      <w:proofErr w:type="gramEnd"/>
      <w:r>
        <w:rPr>
          <w:spacing w:val="-1"/>
        </w:rPr>
        <w:t xml:space="preserve"> available at &lt;www.ictj.org/images/content/7/5/752.pdf&gt; (viewed on 11 September 2013).</w:t>
      </w:r>
    </w:p>
    <w:p w:rsidR="00072F6C" w:rsidRDefault="00072F6C" w:rsidP="00072F6C">
      <w:pPr>
        <w:pStyle w:val="JnlHeada"/>
      </w:pPr>
      <w:r>
        <w:t>Case law</w:t>
      </w:r>
    </w:p>
    <w:p w:rsidR="00072F6C" w:rsidRDefault="00072F6C" w:rsidP="00072F6C">
      <w:pPr>
        <w:pStyle w:val="JnlPara"/>
        <w:rPr>
          <w:rStyle w:val="roman"/>
        </w:rPr>
      </w:pPr>
      <w:r>
        <w:rPr>
          <w:rStyle w:val="roman"/>
        </w:rPr>
        <w:t>As a general rule: the name of the court handing down the decision; the case name (in italics); between parentheses, the date of the judgment; the case reference; the number of the first page of the judgment; if applicable, the specific section or paragraph number in square brackets.</w:t>
      </w:r>
    </w:p>
    <w:p w:rsidR="00072F6C" w:rsidRDefault="00072F6C" w:rsidP="00072F6C">
      <w:pPr>
        <w:pStyle w:val="JnlParaFLIndent"/>
        <w:rPr>
          <w:rStyle w:val="roman"/>
        </w:rPr>
      </w:pPr>
      <w:r>
        <w:rPr>
          <w:rStyle w:val="roman"/>
        </w:rPr>
        <w:t>Thus:</w:t>
      </w:r>
    </w:p>
    <w:p w:rsidR="00072F6C" w:rsidRDefault="00072F6C" w:rsidP="00072F6C">
      <w:pPr>
        <w:pStyle w:val="JnlParaBulletTop"/>
      </w:pPr>
      <w:r>
        <w:rPr>
          <w:rStyle w:val="italic"/>
        </w:rPr>
        <w:t>Federation Internationale de Football Association (FIFA) v Metcash Trading Africa (Pty) Ltd</w:t>
      </w:r>
      <w:r>
        <w:t xml:space="preserve"> 2009 BIP 457 (GNP) para [5].</w:t>
      </w:r>
    </w:p>
    <w:p w:rsidR="00072F6C" w:rsidRDefault="00072F6C" w:rsidP="00072F6C">
      <w:pPr>
        <w:pStyle w:val="JnlParaBullet"/>
      </w:pPr>
      <w:r>
        <w:rPr>
          <w:rStyle w:val="italic"/>
        </w:rPr>
        <w:t xml:space="preserve">AM Moolla Group Limited and Others v The Gap Inc and Others </w:t>
      </w:r>
      <w:r>
        <w:t>2005 (6) SA 568 (SCA).</w:t>
      </w:r>
    </w:p>
    <w:p w:rsidR="00072F6C" w:rsidRDefault="00072F6C" w:rsidP="00072F6C">
      <w:pPr>
        <w:pStyle w:val="JnlParaBullet"/>
      </w:pPr>
      <w:proofErr w:type="gramStart"/>
      <w:r>
        <w:rPr>
          <w:rStyle w:val="italic"/>
        </w:rPr>
        <w:t>AM</w:t>
      </w:r>
      <w:proofErr w:type="gramEnd"/>
      <w:r>
        <w:rPr>
          <w:rStyle w:val="italic"/>
        </w:rPr>
        <w:t xml:space="preserve"> Moolla</w:t>
      </w:r>
      <w:r>
        <w:t xml:space="preserve"> (n 2) para [4]. (</w:t>
      </w:r>
      <w:proofErr w:type="gramStart"/>
      <w:r>
        <w:t>meaning</w:t>
      </w:r>
      <w:proofErr w:type="gramEnd"/>
      <w:r>
        <w:t xml:space="preserve"> para 4 of the Moolla case cited in full at footnote 2 of the </w:t>
      </w:r>
      <w:r>
        <w:rPr>
          <w:rStyle w:val="italic"/>
        </w:rPr>
        <w:t>IPLJ</w:t>
      </w:r>
      <w:r>
        <w:t xml:space="preserve"> article)</w:t>
      </w:r>
    </w:p>
    <w:p w:rsidR="00072F6C" w:rsidRDefault="00072F6C" w:rsidP="00072F6C">
      <w:pPr>
        <w:pStyle w:val="JnlHeada"/>
      </w:pPr>
      <w:r>
        <w:t>Abbreviations</w:t>
      </w:r>
    </w:p>
    <w:p w:rsidR="00072F6C" w:rsidRDefault="00072F6C" w:rsidP="00072F6C">
      <w:pPr>
        <w:pStyle w:val="JnlPara"/>
        <w:rPr>
          <w:rStyle w:val="roman"/>
        </w:rPr>
      </w:pPr>
      <w:r>
        <w:rPr>
          <w:rStyle w:val="roman"/>
        </w:rPr>
        <w:t>Some examples:</w:t>
      </w:r>
    </w:p>
    <w:p w:rsidR="00072F6C" w:rsidRDefault="00072F6C" w:rsidP="00072F6C">
      <w:pPr>
        <w:pStyle w:val="JnlParaBulletTop"/>
      </w:pPr>
      <w:r>
        <w:t>‘section’, with reference to legislation, is spelt out in full as the first word of a sentence, but otherwise is ‘s’ (plural ‘ss’); subsection is ‘subsec’ (plural ‘subsecs’).</w:t>
      </w:r>
    </w:p>
    <w:p w:rsidR="00072F6C" w:rsidRDefault="00072F6C" w:rsidP="00072F6C">
      <w:pPr>
        <w:pStyle w:val="JnlParaa"/>
      </w:pPr>
      <w:r>
        <w:t> </w:t>
      </w:r>
      <w:r>
        <w:t>Example: Section 7 is indicative of…</w:t>
      </w:r>
    </w:p>
    <w:p w:rsidR="00072F6C" w:rsidRDefault="00072F6C" w:rsidP="00072F6C">
      <w:pPr>
        <w:pStyle w:val="JnlParaa"/>
      </w:pPr>
      <w:r>
        <w:t> </w:t>
      </w:r>
      <w:proofErr w:type="gramStart"/>
      <w:r>
        <w:t>but</w:t>
      </w:r>
      <w:proofErr w:type="gramEnd"/>
    </w:p>
    <w:p w:rsidR="00072F6C" w:rsidRDefault="00072F6C" w:rsidP="00072F6C">
      <w:pPr>
        <w:pStyle w:val="JnlParaa"/>
      </w:pPr>
      <w:r>
        <w:t> </w:t>
      </w:r>
      <w:r>
        <w:t>It is indicative of the debate around s 7 that…</w:t>
      </w:r>
    </w:p>
    <w:p w:rsidR="00072F6C" w:rsidRDefault="00072F6C" w:rsidP="00072F6C">
      <w:pPr>
        <w:pStyle w:val="JnlParaBullet"/>
      </w:pPr>
      <w:r>
        <w:t>‘</w:t>
      </w:r>
      <w:proofErr w:type="gramStart"/>
      <w:r>
        <w:t>paragraph</w:t>
      </w:r>
      <w:proofErr w:type="gramEnd"/>
      <w:r>
        <w:t>’ is spelt out in full as the first word of a sentence, but otherwise is ‘para’ (plural ‘paras’).</w:t>
      </w:r>
    </w:p>
    <w:p w:rsidR="00072F6C" w:rsidRDefault="00072F6C" w:rsidP="00072F6C">
      <w:pPr>
        <w:pStyle w:val="JnlHeada"/>
      </w:pPr>
      <w:r>
        <w:t>Cross-referencing hints:</w:t>
      </w:r>
    </w:p>
    <w:p w:rsidR="00072F6C" w:rsidRDefault="00072F6C" w:rsidP="00072F6C">
      <w:pPr>
        <w:pStyle w:val="JnlParaBullet"/>
      </w:pPr>
      <w:proofErr w:type="gramStart"/>
      <w:r>
        <w:t>Drahos (n 3) 21.</w:t>
      </w:r>
      <w:proofErr w:type="gramEnd"/>
      <w:r>
        <w:t xml:space="preserve"> (</w:t>
      </w:r>
      <w:proofErr w:type="gramStart"/>
      <w:r>
        <w:t>meaning</w:t>
      </w:r>
      <w:proofErr w:type="gramEnd"/>
      <w:r>
        <w:t xml:space="preserve"> page 21 of the work by Drahos, cited in full at footnote 3 of the </w:t>
      </w:r>
      <w:r>
        <w:rPr>
          <w:rStyle w:val="italic"/>
        </w:rPr>
        <w:t>IPLJ</w:t>
      </w:r>
      <w:r>
        <w:t xml:space="preserve"> article)</w:t>
      </w:r>
    </w:p>
    <w:p w:rsidR="00072F6C" w:rsidRDefault="00072F6C" w:rsidP="00072F6C">
      <w:pPr>
        <w:pStyle w:val="JnlParaBullet"/>
      </w:pPr>
      <w:r>
        <w:t>See also s 7.</w:t>
      </w:r>
    </w:p>
    <w:p w:rsidR="00072F6C" w:rsidRDefault="00072F6C" w:rsidP="00072F6C">
      <w:pPr>
        <w:pStyle w:val="JnlParaBullet"/>
      </w:pPr>
      <w:r>
        <w:t>Ibid (meaning in the same work at the same page).</w:t>
      </w:r>
    </w:p>
    <w:p w:rsidR="00072F6C" w:rsidRDefault="00072F6C" w:rsidP="00072F6C">
      <w:pPr>
        <w:pStyle w:val="JnlParaBullet"/>
      </w:pPr>
      <w:proofErr w:type="gramStart"/>
      <w:r>
        <w:t>Para [52].</w:t>
      </w:r>
      <w:proofErr w:type="gramEnd"/>
      <w:r>
        <w:t xml:space="preserve"> (</w:t>
      </w:r>
      <w:proofErr w:type="gramStart"/>
      <w:r>
        <w:t>meaning</w:t>
      </w:r>
      <w:proofErr w:type="gramEnd"/>
      <w:r>
        <w:t xml:space="preserve"> at para 52 of the judgment)</w:t>
      </w:r>
    </w:p>
    <w:p w:rsidR="00072F6C" w:rsidRDefault="00072F6C" w:rsidP="00072F6C">
      <w:pPr>
        <w:pStyle w:val="JnlHeada"/>
      </w:pPr>
      <w:r>
        <w:t>Other</w:t>
      </w:r>
    </w:p>
    <w:p w:rsidR="00072F6C" w:rsidRDefault="00072F6C" w:rsidP="00072F6C">
      <w:pPr>
        <w:pStyle w:val="JnlPara"/>
        <w:rPr>
          <w:rStyle w:val="roman"/>
        </w:rPr>
      </w:pPr>
      <w:r>
        <w:rPr>
          <w:rStyle w:val="roman"/>
        </w:rPr>
        <w:t>A would-be contributor is urged to comply with the following requests:</w:t>
      </w:r>
    </w:p>
    <w:p w:rsidR="00072F6C" w:rsidRDefault="00072F6C" w:rsidP="00072F6C">
      <w:pPr>
        <w:pStyle w:val="JnlParaBulletTop"/>
      </w:pPr>
      <w:r>
        <w:t>The main text of the article should be in Times New Roman font; 12 point; one and a half line spacing.</w:t>
      </w:r>
    </w:p>
    <w:p w:rsidR="00072F6C" w:rsidRDefault="00072F6C" w:rsidP="00072F6C">
      <w:pPr>
        <w:pStyle w:val="JnlParaBullet"/>
      </w:pPr>
      <w:r>
        <w:lastRenderedPageBreak/>
        <w:t>Short quotations should be within the main text. Quotations longer than three lines should be placed on a new line; indented one space; 11 point; single line spacing.</w:t>
      </w:r>
    </w:p>
    <w:p w:rsidR="00072F6C" w:rsidRDefault="00072F6C" w:rsidP="00072F6C">
      <w:pPr>
        <w:pStyle w:val="JnlParaBullet"/>
      </w:pPr>
      <w:r>
        <w:t>Footnotes in the main text should be numbered consecutively in Arabic numerals; in superscript; placed after any punctuation mark; without any surrounding bracket(s) or full stop.</w:t>
      </w:r>
    </w:p>
    <w:p w:rsidR="00072F6C" w:rsidRDefault="00072F6C" w:rsidP="00072F6C">
      <w:pPr>
        <w:pStyle w:val="JnlParaBullet"/>
      </w:pPr>
      <w:r>
        <w:t>Footnotes at the bottom of the page should be 10 point; single line spacing.</w:t>
      </w:r>
    </w:p>
    <w:p w:rsidR="00072F6C" w:rsidRDefault="00072F6C" w:rsidP="00072F6C">
      <w:pPr>
        <w:pStyle w:val="JnlParaBullet"/>
      </w:pPr>
      <w:r>
        <w:t xml:space="preserve">Quotation marks are single – </w:t>
      </w:r>
      <w:proofErr w:type="gramStart"/>
      <w:r>
        <w:t>‘ ’</w:t>
      </w:r>
      <w:proofErr w:type="gramEnd"/>
      <w:r>
        <w:t xml:space="preserve"> – but within a quotation are double – “ ”.</w:t>
      </w:r>
    </w:p>
    <w:p w:rsidR="00072F6C" w:rsidRDefault="00072F6C" w:rsidP="00072F6C">
      <w:pPr>
        <w:pStyle w:val="JnlParaBullet"/>
      </w:pPr>
      <w:r>
        <w:t>Every quotation and every reference should be carefully checked for accuracy; the editors will try to check once more, but are not always able to do so, and accuracy must be sought at all times.</w:t>
      </w:r>
    </w:p>
    <w:p w:rsidR="00072F6C" w:rsidRDefault="00072F6C" w:rsidP="00072F6C">
      <w:pPr>
        <w:pStyle w:val="JnlParaBullet"/>
      </w:pPr>
      <w:r>
        <w:t>Words in a foreign language are not printed in italics but remain in roman print; but if they are in italics in a quotation, they must be left so.</w:t>
      </w:r>
    </w:p>
    <w:p w:rsidR="00072F6C" w:rsidRDefault="00072F6C" w:rsidP="00072F6C">
      <w:pPr>
        <w:pStyle w:val="JnlParaBullet"/>
      </w:pPr>
      <w:r>
        <w:t>The author of an article accepted for publication should supply a postal address, details of his or her university degree(s), professional qualifications and professional or academic status to the journal editor.</w:t>
      </w:r>
    </w:p>
    <w:p w:rsidR="0042130B" w:rsidRDefault="0042130B"/>
    <w:sectPr w:rsidR="0042130B" w:rsidSect="0042130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4D"/>
    <w:family w:val="auto"/>
    <w:notTrueType/>
    <w:pitch w:val="default"/>
    <w:sig w:usb0="00000003" w:usb1="00000000" w:usb2="00000000" w:usb3="00000000" w:csb0="00000001" w:csb1="00000000"/>
  </w:font>
  <w:font w:name="TimesNewRomanPS-BoldM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72F6C"/>
    <w:rsid w:val="00072F6C"/>
    <w:rsid w:val="001323E5"/>
    <w:rsid w:val="0042130B"/>
    <w:rsid w:val="00477B17"/>
    <w:rsid w:val="004A04DA"/>
    <w:rsid w:val="004F36E7"/>
    <w:rsid w:val="00AD41E6"/>
    <w:rsid w:val="00CE3305"/>
    <w:rsid w:val="00D363D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3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2F6C"/>
    <w:rPr>
      <w:strike w:val="0"/>
      <w:dstrike w:val="0"/>
      <w:color w:val="000000"/>
      <w:w w:val="100"/>
      <w:u w:val="none" w:color="0000FF"/>
      <w:effect w:val="none"/>
    </w:rPr>
  </w:style>
  <w:style w:type="paragraph" w:customStyle="1" w:styleId="JnlArticle">
    <w:name w:val="JnlArticle"/>
    <w:basedOn w:val="Normal"/>
    <w:uiPriority w:val="99"/>
    <w:rsid w:val="00072F6C"/>
    <w:pPr>
      <w:widowControl w:val="0"/>
      <w:suppressAutoHyphens/>
      <w:autoSpaceDE w:val="0"/>
      <w:autoSpaceDN w:val="0"/>
      <w:adjustRightInd w:val="0"/>
      <w:spacing w:before="240" w:after="60" w:line="400" w:lineRule="atLeast"/>
    </w:pPr>
    <w:rPr>
      <w:rFonts w:ascii="TimesNewRomanPSMT" w:eastAsia="Times New Roman" w:hAnsi="TimesNewRomanPSMT" w:cs="TimesNewRomanPSMT"/>
      <w:caps/>
      <w:color w:val="000000"/>
      <w:sz w:val="36"/>
      <w:szCs w:val="36"/>
      <w:lang w:val="en-GB" w:eastAsia="en-ZA"/>
    </w:rPr>
  </w:style>
  <w:style w:type="paragraph" w:customStyle="1" w:styleId="JnlPara">
    <w:name w:val="JnlPara"/>
    <w:basedOn w:val="Normal"/>
    <w:uiPriority w:val="99"/>
    <w:rsid w:val="00072F6C"/>
    <w:pPr>
      <w:widowControl w:val="0"/>
      <w:suppressAutoHyphens/>
      <w:autoSpaceDE w:val="0"/>
      <w:autoSpaceDN w:val="0"/>
      <w:adjustRightInd w:val="0"/>
      <w:spacing w:after="0" w:line="240" w:lineRule="atLeast"/>
      <w:jc w:val="both"/>
    </w:pPr>
    <w:rPr>
      <w:rFonts w:ascii="TimesNewRomanPSMT" w:eastAsia="Times New Roman" w:hAnsi="TimesNewRomanPSMT" w:cs="TimesNewRomanPSMT"/>
      <w:color w:val="000000"/>
      <w:sz w:val="20"/>
      <w:szCs w:val="20"/>
      <w:lang w:val="en-GB" w:eastAsia="en-ZA"/>
    </w:rPr>
  </w:style>
  <w:style w:type="paragraph" w:customStyle="1" w:styleId="JnlParaFLIndent">
    <w:name w:val="JnlParaFLIndent"/>
    <w:basedOn w:val="JnlPara"/>
    <w:uiPriority w:val="99"/>
    <w:rsid w:val="00072F6C"/>
    <w:pPr>
      <w:ind w:firstLine="200"/>
    </w:pPr>
  </w:style>
  <w:style w:type="paragraph" w:customStyle="1" w:styleId="JnlParaTop">
    <w:name w:val="JnlParaTop"/>
    <w:basedOn w:val="Normal"/>
    <w:uiPriority w:val="99"/>
    <w:rsid w:val="00072F6C"/>
    <w:pPr>
      <w:widowControl w:val="0"/>
      <w:suppressAutoHyphens/>
      <w:autoSpaceDE w:val="0"/>
      <w:autoSpaceDN w:val="0"/>
      <w:adjustRightInd w:val="0"/>
      <w:spacing w:before="120" w:after="0" w:line="240" w:lineRule="atLeast"/>
      <w:jc w:val="both"/>
    </w:pPr>
    <w:rPr>
      <w:rFonts w:ascii="TimesNewRomanPSMT" w:eastAsia="Times New Roman" w:hAnsi="TimesNewRomanPSMT" w:cs="TimesNewRomanPSMT"/>
      <w:color w:val="000000"/>
      <w:sz w:val="20"/>
      <w:szCs w:val="20"/>
      <w:lang w:val="en-GB" w:eastAsia="en-ZA"/>
    </w:rPr>
  </w:style>
  <w:style w:type="paragraph" w:customStyle="1" w:styleId="JnlParaBulletTop">
    <w:name w:val="JnlParaBulletTop"/>
    <w:basedOn w:val="JnlPara"/>
    <w:uiPriority w:val="99"/>
    <w:rsid w:val="00072F6C"/>
    <w:pPr>
      <w:spacing w:before="120"/>
      <w:ind w:left="300" w:hanging="300"/>
    </w:pPr>
  </w:style>
  <w:style w:type="paragraph" w:customStyle="1" w:styleId="JnlParaBullet">
    <w:name w:val="JnlParaBullet"/>
    <w:basedOn w:val="JnlPara"/>
    <w:uiPriority w:val="99"/>
    <w:rsid w:val="00072F6C"/>
    <w:pPr>
      <w:ind w:left="300" w:hanging="300"/>
    </w:pPr>
  </w:style>
  <w:style w:type="paragraph" w:customStyle="1" w:styleId="JnlHeada">
    <w:name w:val="JnlHead(a)"/>
    <w:basedOn w:val="Normal"/>
    <w:uiPriority w:val="99"/>
    <w:rsid w:val="00072F6C"/>
    <w:pPr>
      <w:keepNext/>
      <w:keepLines/>
      <w:widowControl w:val="0"/>
      <w:suppressAutoHyphens/>
      <w:autoSpaceDE w:val="0"/>
      <w:autoSpaceDN w:val="0"/>
      <w:adjustRightInd w:val="0"/>
      <w:spacing w:before="280" w:after="80" w:line="240" w:lineRule="atLeast"/>
    </w:pPr>
    <w:rPr>
      <w:rFonts w:ascii="TimesNewRomanPS-BoldMT" w:eastAsia="Times New Roman" w:hAnsi="TimesNewRomanPS-BoldMT" w:cs="TimesNewRomanPS-BoldMT"/>
      <w:b/>
      <w:bCs/>
      <w:color w:val="000000"/>
      <w:sz w:val="20"/>
      <w:szCs w:val="20"/>
      <w:lang w:val="en-GB" w:eastAsia="en-ZA"/>
    </w:rPr>
  </w:style>
  <w:style w:type="paragraph" w:customStyle="1" w:styleId="JnlParaa">
    <w:name w:val="JnlPara(a)"/>
    <w:basedOn w:val="JnlPara"/>
    <w:uiPriority w:val="99"/>
    <w:rsid w:val="00072F6C"/>
    <w:pPr>
      <w:ind w:left="720" w:hanging="360"/>
    </w:pPr>
  </w:style>
  <w:style w:type="character" w:customStyle="1" w:styleId="italic">
    <w:name w:val="italic"/>
    <w:uiPriority w:val="99"/>
    <w:rsid w:val="00072F6C"/>
    <w:rPr>
      <w:i/>
      <w:iCs/>
      <w:color w:val="000000"/>
      <w:lang w:val="en-US"/>
    </w:rPr>
  </w:style>
  <w:style w:type="character" w:customStyle="1" w:styleId="roman">
    <w:name w:val="roman"/>
    <w:uiPriority w:val="99"/>
    <w:rsid w:val="00072F6C"/>
    <w:rPr>
      <w:color w:val="000000"/>
    </w:rPr>
  </w:style>
  <w:style w:type="character" w:customStyle="1" w:styleId="itals">
    <w:name w:val="itals"/>
    <w:uiPriority w:val="99"/>
    <w:rsid w:val="00072F6C"/>
    <w:rPr>
      <w:i/>
      <w:iCs/>
      <w:color w:val="000000"/>
      <w:w w:val="100"/>
    </w:rPr>
  </w:style>
</w:styles>
</file>

<file path=word/webSettings.xml><?xml version="1.0" encoding="utf-8"?>
<w:webSettings xmlns:r="http://schemas.openxmlformats.org/officeDocument/2006/relationships" xmlns:w="http://schemas.openxmlformats.org/wordprocessingml/2006/main">
  <w:divs>
    <w:div w:id="91150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5406</Characters>
  <Application>Microsoft Office Word</Application>
  <DocSecurity>0</DocSecurity>
  <Lines>45</Lines>
  <Paragraphs>12</Paragraphs>
  <ScaleCrop>false</ScaleCrop>
  <Company>Juta and Company Ltd.</Company>
  <LinksUpToDate>false</LinksUpToDate>
  <CharactersWithSpaces>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AKleinsmidt</dc:creator>
  <cp:lastModifiedBy>Paula Whitaker</cp:lastModifiedBy>
  <cp:revision>2</cp:revision>
  <dcterms:created xsi:type="dcterms:W3CDTF">2014-07-14T09:13:00Z</dcterms:created>
  <dcterms:modified xsi:type="dcterms:W3CDTF">2014-07-14T09:13:00Z</dcterms:modified>
</cp:coreProperties>
</file>