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B67EF1" w:rsidP="008A6FFE">
      <w:pPr>
        <w:pStyle w:val="Heading1"/>
        <w:rPr>
          <w:b w:val="0"/>
          <w:color w:val="auto"/>
          <w:highlight w:val="cyan"/>
          <w:lang w:val="en-ZA"/>
        </w:rPr>
      </w:pPr>
      <w:r w:rsidRPr="00B67EF1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CB2007">
        <w:t>50</w:t>
      </w:r>
      <w:r w:rsidRPr="00C2110F">
        <w:t xml:space="preserve"> of 201</w:t>
      </w:r>
      <w:r w:rsidR="00A708E6" w:rsidRPr="00C2110F">
        <w:t>3</w:t>
      </w:r>
      <w:r w:rsidRPr="00C2110F">
        <w:t xml:space="preserve">, based on Gazettes received during the week dated </w:t>
      </w:r>
      <w:r w:rsidR="00CB2007">
        <w:br/>
      </w:r>
      <w:r w:rsidR="00C12609">
        <w:t xml:space="preserve">6 </w:t>
      </w:r>
      <w:r w:rsidR="00CB2007">
        <w:t xml:space="preserve">to 13 </w:t>
      </w:r>
      <w:r w:rsidR="00C12609">
        <w:t xml:space="preserve">December </w:t>
      </w:r>
      <w:r w:rsidRPr="00C2110F">
        <w:t>201</w:t>
      </w:r>
      <w:r w:rsidR="00A708E6" w:rsidRPr="00C2110F">
        <w:t>3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CC1F0B" w:rsidRPr="00CB2007" w:rsidRDefault="00CC1F0B" w:rsidP="00945C7C">
      <w:pPr>
        <w:pStyle w:val="LegHeadCenteredBold"/>
      </w:pPr>
      <w:r w:rsidRPr="00085186">
        <w:t>ACTS</w:t>
      </w:r>
    </w:p>
    <w:p w:rsidR="002354E9" w:rsidRPr="002354E9" w:rsidRDefault="002354E9" w:rsidP="002354E9">
      <w:pPr>
        <w:pStyle w:val="LegHeadBold"/>
        <w:rPr>
          <w:b w:val="0"/>
          <w:color w:val="0D0D0D"/>
        </w:rPr>
      </w:pPr>
      <w:r w:rsidRPr="002354E9">
        <w:t>GEOMATICS PROFESSION ACT 19 OF 2013</w:t>
      </w:r>
      <w:r w:rsidRPr="002354E9">
        <w:rPr>
          <w:b w:val="0"/>
        </w:rPr>
        <w:t xml:space="preserve"> (</w:t>
      </w:r>
      <w:r w:rsidRPr="002354E9">
        <w:rPr>
          <w:b w:val="0"/>
          <w:i/>
        </w:rPr>
        <w:t>GG</w:t>
      </w:r>
      <w:r w:rsidRPr="002354E9">
        <w:rPr>
          <w:b w:val="0"/>
        </w:rPr>
        <w:t xml:space="preserve"> </w:t>
      </w:r>
      <w:r w:rsidRPr="002354E9">
        <w:rPr>
          <w:b w:val="0"/>
          <w:color w:val="0D0D0D"/>
        </w:rPr>
        <w:t>37142</w:t>
      </w:r>
      <w:r>
        <w:rPr>
          <w:b w:val="0"/>
          <w:color w:val="0D0D0D"/>
        </w:rPr>
        <w:t xml:space="preserve"> of 10 December 2013)</w:t>
      </w:r>
      <w:r w:rsidRPr="00487A8F">
        <w:rPr>
          <w:rStyle w:val="FootnoteReference"/>
          <w:b w:val="0"/>
        </w:rPr>
        <w:footnoteReference w:id="2"/>
      </w:r>
    </w:p>
    <w:p w:rsidR="002354E9" w:rsidRPr="00CB2007" w:rsidRDefault="002354E9" w:rsidP="002354E9">
      <w:pPr>
        <w:pStyle w:val="LegText"/>
      </w:pPr>
      <w:r w:rsidRPr="00CB2007">
        <w:rPr>
          <w:i/>
        </w:rPr>
        <w:t>Date of commencement</w:t>
      </w:r>
      <w:r w:rsidRPr="00CB2007">
        <w:t>: to be proclaimed</w:t>
      </w:r>
    </w:p>
    <w:p w:rsidR="002354E9" w:rsidRPr="002354E9" w:rsidRDefault="002354E9" w:rsidP="005D7618">
      <w:pPr>
        <w:pStyle w:val="LegText"/>
      </w:pPr>
      <w:r w:rsidRPr="005D7618">
        <w:rPr>
          <w:i/>
        </w:rPr>
        <w:t>Repea</w:t>
      </w:r>
      <w:r w:rsidR="005D7618" w:rsidRPr="005D7618">
        <w:rPr>
          <w:i/>
        </w:rPr>
        <w:t>ls</w:t>
      </w:r>
      <w:r w:rsidR="005D7618">
        <w:t xml:space="preserve"> the </w:t>
      </w:r>
      <w:r w:rsidRPr="002354E9">
        <w:t>Professional and Technical Surveyors' Act 40 of 1984</w:t>
      </w:r>
      <w:r w:rsidR="005D7618">
        <w:t xml:space="preserve">, the </w:t>
      </w:r>
      <w:r w:rsidRPr="002354E9">
        <w:t>Professional Land Surveyors' and Technical Surveyors' Amendment Act 37 of 1986</w:t>
      </w:r>
      <w:r w:rsidR="005D7618">
        <w:t xml:space="preserve">, the </w:t>
      </w:r>
      <w:r w:rsidRPr="002354E9">
        <w:t>Professional Land Surveyors' and Technical Surveyors' Amendment Act 66 of 1987</w:t>
      </w:r>
      <w:r w:rsidR="005D7618">
        <w:t xml:space="preserve"> and the </w:t>
      </w:r>
      <w:r w:rsidRPr="002354E9">
        <w:t>Professional Land Surveyors' and Technical Surveyors' Amendment Act 34 of 1993</w:t>
      </w:r>
      <w:r w:rsidR="005D7618">
        <w:t xml:space="preserve"> </w:t>
      </w:r>
      <w:r w:rsidR="005D7618" w:rsidRPr="005D7618">
        <w:rPr>
          <w:iCs/>
        </w:rPr>
        <w:t>and</w:t>
      </w:r>
      <w:r w:rsidR="005D7618">
        <w:rPr>
          <w:i/>
          <w:iCs/>
        </w:rPr>
        <w:t xml:space="preserve"> </w:t>
      </w:r>
      <w:r w:rsidR="005D7618" w:rsidRPr="002354E9">
        <w:rPr>
          <w:i/>
          <w:iCs/>
        </w:rPr>
        <w:t>amends</w:t>
      </w:r>
      <w:r w:rsidR="005D7618" w:rsidRPr="002354E9">
        <w:t xml:space="preserve"> ss. 1, 2A, 9 &amp; 12</w:t>
      </w:r>
      <w:r w:rsidR="005D7618">
        <w:t xml:space="preserve"> of the </w:t>
      </w:r>
      <w:r w:rsidRPr="002354E9">
        <w:t>Land Survey Act 8 of 1997</w:t>
      </w:r>
    </w:p>
    <w:p w:rsidR="005D7618" w:rsidRPr="00CB2007" w:rsidRDefault="005D7618" w:rsidP="005D7618">
      <w:pPr>
        <w:pStyle w:val="LegHeadBold"/>
        <w:keepNext/>
        <w:rPr>
          <w:b w:val="0"/>
        </w:rPr>
      </w:pPr>
      <w:r w:rsidRPr="00CB2007">
        <w:t>BASIC CONDITIONS OF EMPLOYMENT AMENDMENT ACT 20 OF 2013</w:t>
      </w:r>
      <w:r>
        <w:t xml:space="preserve"> </w:t>
      </w:r>
      <w:r>
        <w:br/>
      </w:r>
      <w:r w:rsidRPr="00487A8F">
        <w:rPr>
          <w:b w:val="0"/>
        </w:rPr>
        <w:t>(</w:t>
      </w:r>
      <w:r w:rsidRPr="00487A8F">
        <w:rPr>
          <w:b w:val="0"/>
          <w:i/>
        </w:rPr>
        <w:t>GG</w:t>
      </w:r>
      <w:r w:rsidRPr="00487A8F">
        <w:rPr>
          <w:b w:val="0"/>
        </w:rPr>
        <w:t xml:space="preserve"> 37139 of 9 December 2013)</w:t>
      </w:r>
      <w:r w:rsidRPr="00487A8F">
        <w:rPr>
          <w:rStyle w:val="FootnoteReference"/>
          <w:b w:val="0"/>
        </w:rPr>
        <w:footnoteReference w:id="3"/>
      </w:r>
    </w:p>
    <w:p w:rsidR="005D7618" w:rsidRPr="00CB2007" w:rsidRDefault="005D7618" w:rsidP="005D7618">
      <w:pPr>
        <w:pStyle w:val="LegText"/>
      </w:pPr>
      <w:r w:rsidRPr="00CB2007">
        <w:rPr>
          <w:i/>
        </w:rPr>
        <w:t>Date of commencement</w:t>
      </w:r>
      <w:r w:rsidRPr="00CB2007">
        <w:t>: to be proclaimed</w:t>
      </w:r>
    </w:p>
    <w:p w:rsidR="005D7618" w:rsidRPr="00CB2007" w:rsidRDefault="005D7618" w:rsidP="005D7618">
      <w:pPr>
        <w:pStyle w:val="LegText"/>
      </w:pPr>
      <w:r w:rsidRPr="00CB2007">
        <w:rPr>
          <w:i/>
        </w:rPr>
        <w:t>Amends</w:t>
      </w:r>
      <w:r w:rsidRPr="00CB2007">
        <w:t xml:space="preserve"> ss. 1, 46, 55, 68, 69, 70, 74, 77 &amp; 93 and Schedule Two; </w:t>
      </w:r>
      <w:r w:rsidRPr="00CB2007">
        <w:rPr>
          <w:i/>
        </w:rPr>
        <w:t>inserts</w:t>
      </w:r>
      <w:r w:rsidRPr="00CB2007">
        <w:t xml:space="preserve"> s. 33A; </w:t>
      </w:r>
      <w:r w:rsidRPr="00CB2007">
        <w:rPr>
          <w:i/>
        </w:rPr>
        <w:t>substitutes</w:t>
      </w:r>
      <w:r w:rsidRPr="00CB2007">
        <w:t xml:space="preserve"> ss.</w:t>
      </w:r>
      <w:r>
        <w:t> </w:t>
      </w:r>
      <w:r w:rsidRPr="00CB2007">
        <w:t xml:space="preserve">43, 44, 45, 47 &amp; 73; and </w:t>
      </w:r>
      <w:r w:rsidRPr="00CB2007">
        <w:rPr>
          <w:i/>
        </w:rPr>
        <w:t>repeals</w:t>
      </w:r>
      <w:r w:rsidRPr="00CB2007">
        <w:t xml:space="preserve"> ss. 71 and 72</w:t>
      </w:r>
      <w:r>
        <w:t xml:space="preserve"> of the </w:t>
      </w:r>
      <w:r w:rsidRPr="00CB2007">
        <w:t>Basic Conditions of Employment Act 75 of 1997</w:t>
      </w:r>
    </w:p>
    <w:p w:rsidR="002354E9" w:rsidRPr="002354E9" w:rsidRDefault="002354E9" w:rsidP="002354E9">
      <w:pPr>
        <w:pStyle w:val="LegHeadBold"/>
        <w:rPr>
          <w:color w:val="0D0D0D"/>
        </w:rPr>
      </w:pPr>
      <w:r w:rsidRPr="002354E9">
        <w:t>AFRICA INSTITUTE OF SOUTH AFRICA ACT REPEAL ACT 21 OF 2013</w:t>
      </w:r>
      <w:r w:rsidRPr="002354E9">
        <w:rPr>
          <w:b w:val="0"/>
        </w:rPr>
        <w:t xml:space="preserve"> </w:t>
      </w:r>
      <w:r w:rsidR="00085186">
        <w:rPr>
          <w:b w:val="0"/>
        </w:rPr>
        <w:br/>
      </w:r>
      <w:r w:rsidRPr="002354E9">
        <w:rPr>
          <w:b w:val="0"/>
        </w:rPr>
        <w:t>(</w:t>
      </w:r>
      <w:r w:rsidRPr="002354E9">
        <w:rPr>
          <w:b w:val="0"/>
          <w:i/>
        </w:rPr>
        <w:t>GG</w:t>
      </w:r>
      <w:r w:rsidRPr="002354E9">
        <w:rPr>
          <w:b w:val="0"/>
        </w:rPr>
        <w:t xml:space="preserve"> </w:t>
      </w:r>
      <w:r w:rsidRPr="002354E9">
        <w:rPr>
          <w:b w:val="0"/>
          <w:color w:val="0D0D0D"/>
        </w:rPr>
        <w:t>37143</w:t>
      </w:r>
      <w:r>
        <w:rPr>
          <w:b w:val="0"/>
          <w:color w:val="0D0D0D"/>
        </w:rPr>
        <w:t xml:space="preserve"> of 10 December 2013)</w:t>
      </w:r>
      <w:r w:rsidRPr="00487A8F">
        <w:rPr>
          <w:rStyle w:val="FootnoteReference"/>
          <w:b w:val="0"/>
        </w:rPr>
        <w:footnoteReference w:id="4"/>
      </w:r>
    </w:p>
    <w:p w:rsidR="00085186" w:rsidRPr="00CB2007" w:rsidRDefault="00085186" w:rsidP="00085186">
      <w:pPr>
        <w:pStyle w:val="LegText"/>
      </w:pPr>
      <w:r w:rsidRPr="00CB2007">
        <w:rPr>
          <w:i/>
        </w:rPr>
        <w:t>Date of commencement</w:t>
      </w:r>
      <w:r w:rsidRPr="00CB2007">
        <w:t>: to be proclaimed</w:t>
      </w:r>
    </w:p>
    <w:p w:rsidR="00085186" w:rsidRPr="00085186" w:rsidRDefault="00085186" w:rsidP="00085186">
      <w:pPr>
        <w:pStyle w:val="LegText"/>
      </w:pPr>
      <w:r w:rsidRPr="00085186">
        <w:rPr>
          <w:i/>
        </w:rPr>
        <w:t>Repeals</w:t>
      </w:r>
      <w:r w:rsidRPr="00085186">
        <w:t xml:space="preserve"> the Africa Institute of South Africa Act 68 of 2001</w:t>
      </w:r>
    </w:p>
    <w:p w:rsidR="002354E9" w:rsidRDefault="002354E9" w:rsidP="002354E9">
      <w:pPr>
        <w:pStyle w:val="LegHeadBold"/>
        <w:rPr>
          <w:b w:val="0"/>
          <w:color w:val="0D0D0D"/>
        </w:rPr>
      </w:pPr>
      <w:r w:rsidRPr="002354E9">
        <w:t>BANKS AMENDMENT ACT 22 OF 2013</w:t>
      </w:r>
      <w:r w:rsidRPr="002354E9">
        <w:rPr>
          <w:b w:val="0"/>
        </w:rPr>
        <w:t xml:space="preserve"> (</w:t>
      </w:r>
      <w:r w:rsidRPr="002354E9">
        <w:rPr>
          <w:b w:val="0"/>
          <w:i/>
        </w:rPr>
        <w:t>GG</w:t>
      </w:r>
      <w:r w:rsidRPr="002354E9">
        <w:rPr>
          <w:b w:val="0"/>
        </w:rPr>
        <w:t xml:space="preserve"> </w:t>
      </w:r>
      <w:r w:rsidRPr="002354E9">
        <w:rPr>
          <w:b w:val="0"/>
          <w:color w:val="0D0D0D"/>
        </w:rPr>
        <w:t>37144</w:t>
      </w:r>
      <w:r>
        <w:rPr>
          <w:b w:val="0"/>
          <w:color w:val="0D0D0D"/>
        </w:rPr>
        <w:t xml:space="preserve"> of 10 December 2013)</w:t>
      </w:r>
      <w:r w:rsidRPr="00487A8F">
        <w:rPr>
          <w:rStyle w:val="FootnoteReference"/>
          <w:b w:val="0"/>
        </w:rPr>
        <w:footnoteReference w:id="5"/>
      </w:r>
      <w:r>
        <w:rPr>
          <w:b w:val="0"/>
          <w:color w:val="0D0D0D"/>
        </w:rPr>
        <w:t xml:space="preserve"> </w:t>
      </w:r>
    </w:p>
    <w:p w:rsidR="00085186" w:rsidRDefault="00085186" w:rsidP="00085186">
      <w:pPr>
        <w:pStyle w:val="LegText"/>
        <w:rPr>
          <w:color w:val="0D0D0D"/>
        </w:rPr>
      </w:pPr>
      <w:r w:rsidRPr="00CB2007">
        <w:rPr>
          <w:i/>
        </w:rPr>
        <w:t>Date of commencement</w:t>
      </w:r>
      <w:r w:rsidRPr="00CB2007">
        <w:t xml:space="preserve">: </w:t>
      </w:r>
      <w:r w:rsidRPr="00085186">
        <w:rPr>
          <w:color w:val="0D0D0D"/>
        </w:rPr>
        <w:t>10 December 2013</w:t>
      </w:r>
    </w:p>
    <w:p w:rsidR="00085186" w:rsidRPr="002354E9" w:rsidRDefault="00085186" w:rsidP="00085186">
      <w:pPr>
        <w:pStyle w:val="LegText"/>
        <w:rPr>
          <w:color w:val="0D0D0D"/>
        </w:rPr>
      </w:pPr>
      <w:r w:rsidRPr="000000DF">
        <w:rPr>
          <w:i/>
          <w:color w:val="0D0D0D"/>
        </w:rPr>
        <w:t>Amends</w:t>
      </w:r>
      <w:r w:rsidRPr="00085186">
        <w:rPr>
          <w:color w:val="0D0D0D"/>
        </w:rPr>
        <w:t xml:space="preserve"> ss. 1, 2, 5</w:t>
      </w:r>
      <w:r w:rsidR="000000DF">
        <w:rPr>
          <w:color w:val="0D0D0D"/>
        </w:rPr>
        <w:t>,</w:t>
      </w:r>
      <w:r w:rsidRPr="00085186">
        <w:rPr>
          <w:color w:val="0D0D0D"/>
        </w:rPr>
        <w:t xml:space="preserve"> 6, 10, 13, 15, 16, 17, 18, 22, 23, 24, 30, 32, 38, 43, 44, 51, 52, 54, 55, 56, 60, 61, 62, 63, 64, 65, 68, 69, 70, 70A, 79, 84, 86, 87, 89, 91; </w:t>
      </w:r>
      <w:r w:rsidRPr="000000DF">
        <w:rPr>
          <w:i/>
          <w:color w:val="0D0D0D"/>
        </w:rPr>
        <w:t>substitutes</w:t>
      </w:r>
      <w:r w:rsidRPr="00085186">
        <w:rPr>
          <w:color w:val="0D0D0D"/>
        </w:rPr>
        <w:t xml:space="preserve"> ss. 27, 28, 47, 57, 58, 72 &amp; 88 and </w:t>
      </w:r>
      <w:r w:rsidRPr="000000DF">
        <w:rPr>
          <w:i/>
          <w:color w:val="0D0D0D"/>
        </w:rPr>
        <w:t>inserts</w:t>
      </w:r>
      <w:r w:rsidRPr="00085186">
        <w:rPr>
          <w:color w:val="0D0D0D"/>
        </w:rPr>
        <w:t xml:space="preserve"> s. 64C</w:t>
      </w:r>
      <w:r>
        <w:rPr>
          <w:color w:val="0D0D0D"/>
        </w:rPr>
        <w:t xml:space="preserve"> in the Banks Act 94 of 1990</w:t>
      </w:r>
    </w:p>
    <w:p w:rsidR="002354E9" w:rsidRPr="002354E9" w:rsidRDefault="002354E9" w:rsidP="002354E9">
      <w:pPr>
        <w:pStyle w:val="LegHeadBold"/>
        <w:rPr>
          <w:color w:val="0D0D0D"/>
        </w:rPr>
      </w:pPr>
      <w:r w:rsidRPr="002354E9">
        <w:lastRenderedPageBreak/>
        <w:t>MERCHANT SHIPPING (INTERNATIONAL OIL POLLUTION COMPENSATION FUND) ACT 24 OF 2013</w:t>
      </w:r>
      <w:r w:rsidRPr="002354E9">
        <w:rPr>
          <w:b w:val="0"/>
        </w:rPr>
        <w:t xml:space="preserve"> (</w:t>
      </w:r>
      <w:r w:rsidRPr="002354E9">
        <w:rPr>
          <w:b w:val="0"/>
          <w:i/>
        </w:rPr>
        <w:t>GG</w:t>
      </w:r>
      <w:r w:rsidRPr="002354E9">
        <w:rPr>
          <w:b w:val="0"/>
        </w:rPr>
        <w:t xml:space="preserve"> </w:t>
      </w:r>
      <w:r w:rsidRPr="002354E9">
        <w:rPr>
          <w:b w:val="0"/>
          <w:color w:val="0D0D0D"/>
        </w:rPr>
        <w:t>37145</w:t>
      </w:r>
      <w:r>
        <w:rPr>
          <w:b w:val="0"/>
          <w:color w:val="0D0D0D"/>
        </w:rPr>
        <w:t xml:space="preserve"> of 10 December 2013)</w:t>
      </w:r>
      <w:r w:rsidRPr="00487A8F">
        <w:rPr>
          <w:rStyle w:val="FootnoteReference"/>
          <w:b w:val="0"/>
        </w:rPr>
        <w:footnoteReference w:id="6"/>
      </w:r>
      <w:r>
        <w:rPr>
          <w:b w:val="0"/>
          <w:color w:val="0D0D0D"/>
        </w:rPr>
        <w:t xml:space="preserve"> </w:t>
      </w:r>
    </w:p>
    <w:p w:rsidR="00085186" w:rsidRPr="00CB2007" w:rsidRDefault="00085186" w:rsidP="00085186">
      <w:pPr>
        <w:pStyle w:val="LegText"/>
      </w:pPr>
      <w:r w:rsidRPr="00CB2007">
        <w:rPr>
          <w:i/>
        </w:rPr>
        <w:t>Date of commencement</w:t>
      </w:r>
      <w:r w:rsidRPr="00CB2007">
        <w:t>: to be proclaimed</w:t>
      </w:r>
    </w:p>
    <w:p w:rsidR="002354E9" w:rsidRDefault="002354E9" w:rsidP="002354E9">
      <w:pPr>
        <w:pStyle w:val="LegHeadBold"/>
        <w:rPr>
          <w:b w:val="0"/>
          <w:color w:val="0D0D0D"/>
        </w:rPr>
      </w:pPr>
      <w:r w:rsidRPr="002354E9">
        <w:t>MERCHANT SHIPPING (CIVIL LIABILITY CONVENTION) ACT 25 OF 2013</w:t>
      </w:r>
      <w:r w:rsidRPr="002354E9">
        <w:rPr>
          <w:b w:val="0"/>
        </w:rPr>
        <w:t xml:space="preserve"> </w:t>
      </w:r>
      <w:r w:rsidR="00B5574F">
        <w:rPr>
          <w:b w:val="0"/>
        </w:rPr>
        <w:br/>
      </w:r>
      <w:r w:rsidRPr="002354E9">
        <w:rPr>
          <w:b w:val="0"/>
        </w:rPr>
        <w:t>(</w:t>
      </w:r>
      <w:r w:rsidRPr="002354E9">
        <w:rPr>
          <w:b w:val="0"/>
          <w:i/>
        </w:rPr>
        <w:t>GG</w:t>
      </w:r>
      <w:r w:rsidRPr="002354E9">
        <w:rPr>
          <w:b w:val="0"/>
        </w:rPr>
        <w:t xml:space="preserve"> </w:t>
      </w:r>
      <w:r w:rsidRPr="002354E9">
        <w:rPr>
          <w:b w:val="0"/>
          <w:color w:val="0D0D0D"/>
        </w:rPr>
        <w:t>37146</w:t>
      </w:r>
      <w:r>
        <w:rPr>
          <w:b w:val="0"/>
          <w:color w:val="0D0D0D"/>
        </w:rPr>
        <w:t xml:space="preserve"> of 10 December 2013)</w:t>
      </w:r>
      <w:r w:rsidRPr="00487A8F">
        <w:rPr>
          <w:rStyle w:val="FootnoteReference"/>
          <w:b w:val="0"/>
        </w:rPr>
        <w:footnoteReference w:id="7"/>
      </w:r>
      <w:r>
        <w:rPr>
          <w:b w:val="0"/>
          <w:color w:val="0D0D0D"/>
        </w:rPr>
        <w:t xml:space="preserve"> </w:t>
      </w:r>
    </w:p>
    <w:p w:rsidR="00B5574F" w:rsidRPr="00CB2007" w:rsidRDefault="00B5574F" w:rsidP="00B5574F">
      <w:pPr>
        <w:pStyle w:val="LegText"/>
      </w:pPr>
      <w:r w:rsidRPr="00CB2007">
        <w:rPr>
          <w:i/>
        </w:rPr>
        <w:t>Date of commencement</w:t>
      </w:r>
      <w:r w:rsidRPr="00CB2007">
        <w:t>: to be proclaimed</w:t>
      </w:r>
    </w:p>
    <w:p w:rsidR="00B5574F" w:rsidRPr="00B5574F" w:rsidRDefault="00B5574F" w:rsidP="00B5574F">
      <w:pPr>
        <w:pStyle w:val="LegText"/>
      </w:pPr>
      <w:r w:rsidRPr="00B5574F">
        <w:rPr>
          <w:i/>
        </w:rPr>
        <w:t>Repeals</w:t>
      </w:r>
      <w:r w:rsidRPr="00B5574F">
        <w:t xml:space="preserve"> ss. 13, 14 </w:t>
      </w:r>
      <w:r>
        <w:t>&amp;</w:t>
      </w:r>
      <w:r w:rsidRPr="00B5574F">
        <w:t xml:space="preserve"> 15 of the Marine Pollution (Control and Civil Liability) Act 6 of 1981</w:t>
      </w:r>
    </w:p>
    <w:p w:rsidR="002354E9" w:rsidRPr="002354E9" w:rsidRDefault="002354E9" w:rsidP="002354E9">
      <w:pPr>
        <w:pStyle w:val="LegHeadBold"/>
        <w:rPr>
          <w:color w:val="0D0D0D"/>
        </w:rPr>
      </w:pPr>
      <w:r w:rsidRPr="002354E9">
        <w:t>ADJUSTMENTS APPROPRIATION ACT 27 OF 2013</w:t>
      </w:r>
      <w:r w:rsidRPr="002354E9">
        <w:rPr>
          <w:b w:val="0"/>
        </w:rPr>
        <w:t xml:space="preserve"> (</w:t>
      </w:r>
      <w:r w:rsidRPr="002354E9">
        <w:rPr>
          <w:b w:val="0"/>
          <w:i/>
        </w:rPr>
        <w:t>GG</w:t>
      </w:r>
      <w:r w:rsidRPr="002354E9">
        <w:rPr>
          <w:b w:val="0"/>
        </w:rPr>
        <w:t xml:space="preserve"> </w:t>
      </w:r>
      <w:r w:rsidRPr="002354E9">
        <w:rPr>
          <w:b w:val="0"/>
          <w:color w:val="0D0D0D"/>
        </w:rPr>
        <w:t>37147</w:t>
      </w:r>
      <w:r>
        <w:rPr>
          <w:b w:val="0"/>
          <w:color w:val="0D0D0D"/>
        </w:rPr>
        <w:t xml:space="preserve"> of 10 December 2013)</w:t>
      </w:r>
      <w:r w:rsidRPr="00487A8F">
        <w:rPr>
          <w:rStyle w:val="FootnoteReference"/>
          <w:b w:val="0"/>
        </w:rPr>
        <w:footnoteReference w:id="8"/>
      </w:r>
      <w:r>
        <w:rPr>
          <w:b w:val="0"/>
          <w:color w:val="0D0D0D"/>
        </w:rPr>
        <w:t xml:space="preserve"> </w:t>
      </w:r>
    </w:p>
    <w:p w:rsidR="00B5574F" w:rsidRDefault="00B5574F" w:rsidP="00B5574F">
      <w:pPr>
        <w:pStyle w:val="LegText"/>
        <w:rPr>
          <w:color w:val="0D0D0D"/>
        </w:rPr>
      </w:pPr>
      <w:r w:rsidRPr="00CB2007">
        <w:rPr>
          <w:i/>
        </w:rPr>
        <w:t>Date of commencement</w:t>
      </w:r>
      <w:r w:rsidRPr="00CB2007">
        <w:t xml:space="preserve">: </w:t>
      </w:r>
      <w:r w:rsidRPr="00085186">
        <w:rPr>
          <w:color w:val="0D0D0D"/>
        </w:rPr>
        <w:t>10 December 2013</w:t>
      </w:r>
    </w:p>
    <w:p w:rsidR="002354E9" w:rsidRPr="002354E9" w:rsidRDefault="002354E9" w:rsidP="002354E9">
      <w:pPr>
        <w:pStyle w:val="LegHeadBold"/>
        <w:rPr>
          <w:color w:val="0D0D0D"/>
        </w:rPr>
      </w:pPr>
      <w:r w:rsidRPr="002354E9">
        <w:t>INTELLECTUAL PROPERTY LAWS AMENDMENT ACT 28 OF 2013</w:t>
      </w:r>
      <w:r w:rsidRPr="002354E9">
        <w:rPr>
          <w:b w:val="0"/>
        </w:rPr>
        <w:t xml:space="preserve"> </w:t>
      </w:r>
      <w:r w:rsidR="00B5574F">
        <w:rPr>
          <w:b w:val="0"/>
        </w:rPr>
        <w:br/>
      </w:r>
      <w:r w:rsidRPr="002354E9">
        <w:rPr>
          <w:b w:val="0"/>
        </w:rPr>
        <w:t>(</w:t>
      </w:r>
      <w:r w:rsidRPr="002354E9">
        <w:rPr>
          <w:b w:val="0"/>
          <w:i/>
        </w:rPr>
        <w:t>GG</w:t>
      </w:r>
      <w:r w:rsidRPr="002354E9">
        <w:rPr>
          <w:b w:val="0"/>
        </w:rPr>
        <w:t xml:space="preserve"> </w:t>
      </w:r>
      <w:r w:rsidRPr="002354E9">
        <w:rPr>
          <w:b w:val="0"/>
          <w:color w:val="0D0D0D"/>
        </w:rPr>
        <w:t>37148</w:t>
      </w:r>
      <w:r>
        <w:rPr>
          <w:b w:val="0"/>
          <w:color w:val="0D0D0D"/>
        </w:rPr>
        <w:t xml:space="preserve"> of 10 December 2013)</w:t>
      </w:r>
      <w:r w:rsidRPr="00487A8F">
        <w:rPr>
          <w:rStyle w:val="FootnoteReference"/>
          <w:b w:val="0"/>
        </w:rPr>
        <w:footnoteReference w:id="9"/>
      </w:r>
      <w:r>
        <w:rPr>
          <w:b w:val="0"/>
          <w:color w:val="0D0D0D"/>
        </w:rPr>
        <w:t xml:space="preserve"> </w:t>
      </w:r>
    </w:p>
    <w:p w:rsidR="00B5574F" w:rsidRPr="00CB2007" w:rsidRDefault="00B5574F" w:rsidP="00B5574F">
      <w:pPr>
        <w:pStyle w:val="LegText"/>
      </w:pPr>
      <w:r w:rsidRPr="00CB2007">
        <w:rPr>
          <w:i/>
        </w:rPr>
        <w:t>Date of commencement</w:t>
      </w:r>
      <w:r w:rsidRPr="00CB2007">
        <w:t xml:space="preserve">: </w:t>
      </w:r>
      <w:r w:rsidRPr="000000DF">
        <w:t>to be proclaimed</w:t>
      </w:r>
    </w:p>
    <w:p w:rsidR="00B5574F" w:rsidRDefault="00B5574F" w:rsidP="00B5574F">
      <w:pPr>
        <w:pStyle w:val="LegText"/>
      </w:pPr>
      <w:r w:rsidRPr="00B5574F">
        <w:rPr>
          <w:i/>
        </w:rPr>
        <w:t xml:space="preserve">Amends </w:t>
      </w:r>
      <w:r w:rsidRPr="00B5574F">
        <w:t>s. 1 and</w:t>
      </w:r>
      <w:r w:rsidRPr="00B5574F">
        <w:rPr>
          <w:i/>
        </w:rPr>
        <w:t xml:space="preserve"> inserts </w:t>
      </w:r>
      <w:r w:rsidRPr="000000DF">
        <w:t>ss.</w:t>
      </w:r>
      <w:r w:rsidRPr="00B5574F">
        <w:t xml:space="preserve"> 8A-D in the</w:t>
      </w:r>
      <w:r w:rsidRPr="00B5574F">
        <w:rPr>
          <w:i/>
        </w:rPr>
        <w:t xml:space="preserve"> </w:t>
      </w:r>
      <w:r w:rsidRPr="00B5574F">
        <w:t>Performers' Protection Act 11 of 1967</w:t>
      </w:r>
      <w:r w:rsidR="001E3EEA">
        <w:t xml:space="preserve">, </w:t>
      </w:r>
      <w:r w:rsidR="001E3EEA" w:rsidRPr="00B5574F">
        <w:rPr>
          <w:i/>
        </w:rPr>
        <w:t xml:space="preserve">amends </w:t>
      </w:r>
      <w:r w:rsidRPr="00B5574F">
        <w:t xml:space="preserve">ss. 1 &amp; 39 and </w:t>
      </w:r>
      <w:r w:rsidRPr="000000DF">
        <w:rPr>
          <w:i/>
        </w:rPr>
        <w:t>inserts</w:t>
      </w:r>
      <w:r w:rsidRPr="00B5574F">
        <w:t xml:space="preserve"> Chapter 2A (ss. 28A-N) </w:t>
      </w:r>
      <w:r w:rsidR="001E3EEA">
        <w:t>&amp;</w:t>
      </w:r>
      <w:r w:rsidRPr="00B5574F">
        <w:t xml:space="preserve"> s. 39A in the Copyright Act 98 of 1978</w:t>
      </w:r>
      <w:r w:rsidR="001E3EEA">
        <w:t xml:space="preserve">, </w:t>
      </w:r>
      <w:r w:rsidR="001E3EEA" w:rsidRPr="00B5574F">
        <w:rPr>
          <w:i/>
        </w:rPr>
        <w:t>amends</w:t>
      </w:r>
      <w:r w:rsidR="001E3EEA" w:rsidRPr="00B5574F">
        <w:t xml:space="preserve"> </w:t>
      </w:r>
      <w:r w:rsidRPr="00B5574F">
        <w:t xml:space="preserve">ss. 1, 2 &amp; 69 and </w:t>
      </w:r>
      <w:r w:rsidRPr="00B5574F">
        <w:rPr>
          <w:i/>
        </w:rPr>
        <w:t>inserts</w:t>
      </w:r>
      <w:r w:rsidRPr="00B5574F">
        <w:t xml:space="preserve"> Part XIIA (ss. 43A-K) in the Trade Marks Act 194 of 1993</w:t>
      </w:r>
      <w:r w:rsidR="001E3EEA">
        <w:t xml:space="preserve"> and </w:t>
      </w:r>
      <w:r w:rsidR="001E3EEA" w:rsidRPr="00B5574F">
        <w:rPr>
          <w:i/>
        </w:rPr>
        <w:t>amends</w:t>
      </w:r>
      <w:r w:rsidR="001E3EEA" w:rsidRPr="00B5574F">
        <w:t xml:space="preserve"> </w:t>
      </w:r>
      <w:r w:rsidRPr="00B5574F">
        <w:t xml:space="preserve">ss.  1 &amp; 54 and </w:t>
      </w:r>
      <w:r w:rsidRPr="00B5574F">
        <w:rPr>
          <w:i/>
        </w:rPr>
        <w:t>inserts</w:t>
      </w:r>
      <w:r w:rsidRPr="00B5574F">
        <w:t xml:space="preserve"> ss. 53A-K </w:t>
      </w:r>
      <w:r w:rsidR="001E3EEA">
        <w:t xml:space="preserve">&amp; </w:t>
      </w:r>
      <w:r w:rsidRPr="00B5574F">
        <w:t>54A in the Designs Act 195 of 1993</w:t>
      </w:r>
    </w:p>
    <w:p w:rsidR="00C54E24" w:rsidRPr="00C54E24" w:rsidRDefault="00C54E24" w:rsidP="00137FA0">
      <w:pPr>
        <w:pStyle w:val="LegHeadBold"/>
      </w:pPr>
      <w:r w:rsidRPr="00137FA0">
        <w:t>TAXATION LAWS AMENDMENT ACT 31 OF 2013</w:t>
      </w:r>
      <w:r w:rsidR="00137FA0" w:rsidRPr="00137FA0">
        <w:rPr>
          <w:b w:val="0"/>
        </w:rPr>
        <w:t xml:space="preserve"> (</w:t>
      </w:r>
      <w:r w:rsidRPr="00137FA0">
        <w:rPr>
          <w:b w:val="0"/>
          <w:i/>
          <w:iCs/>
        </w:rPr>
        <w:t>GG</w:t>
      </w:r>
      <w:r w:rsidRPr="00137FA0">
        <w:rPr>
          <w:b w:val="0"/>
        </w:rPr>
        <w:t xml:space="preserve"> 37158 of 12 December 2013</w:t>
      </w:r>
      <w:r w:rsidR="00137FA0" w:rsidRPr="00137FA0">
        <w:rPr>
          <w:b w:val="0"/>
        </w:rPr>
        <w:t>)</w:t>
      </w:r>
      <w:r w:rsidR="00137FA0" w:rsidRPr="00487A8F">
        <w:rPr>
          <w:rStyle w:val="FootnoteReference"/>
          <w:b w:val="0"/>
        </w:rPr>
        <w:footnoteReference w:id="10"/>
      </w:r>
      <w:r w:rsidR="00137FA0">
        <w:rPr>
          <w:b w:val="0"/>
          <w:color w:val="0D0D0D"/>
        </w:rPr>
        <w:t xml:space="preserve"> </w:t>
      </w:r>
    </w:p>
    <w:p w:rsidR="00C54E24" w:rsidRPr="00C54E24" w:rsidRDefault="00C54E24" w:rsidP="00137FA0">
      <w:pPr>
        <w:pStyle w:val="LegText"/>
      </w:pPr>
      <w:r w:rsidRPr="00C54E24">
        <w:rPr>
          <w:i/>
          <w:iCs/>
        </w:rPr>
        <w:t>Date of commencement</w:t>
      </w:r>
      <w:r w:rsidRPr="00C54E24">
        <w:t>: 12 December 2013, unless otherwise indicated</w:t>
      </w:r>
    </w:p>
    <w:p w:rsidR="00C54E24" w:rsidRPr="00C54E24" w:rsidRDefault="00C54E24" w:rsidP="00137FA0">
      <w:pPr>
        <w:pStyle w:val="LegText"/>
      </w:pPr>
      <w:r w:rsidRPr="00C54E24">
        <w:rPr>
          <w:i/>
          <w:iCs/>
        </w:rPr>
        <w:t>Amends</w:t>
      </w:r>
      <w:r w:rsidRPr="00C54E24">
        <w:t xml:space="preserve"> ss. 1 &amp; 9</w:t>
      </w:r>
      <w:r>
        <w:t xml:space="preserve"> of the </w:t>
      </w:r>
      <w:r w:rsidRPr="00C54E24">
        <w:t>Transfer Duty Act 40 of 1949</w:t>
      </w:r>
      <w:r>
        <w:t xml:space="preserve">, </w:t>
      </w:r>
      <w:r w:rsidRPr="00C54E24">
        <w:rPr>
          <w:i/>
          <w:iCs/>
        </w:rPr>
        <w:t>amends</w:t>
      </w:r>
      <w:r w:rsidRPr="00C54E24">
        <w:t xml:space="preserve"> s. 4 </w:t>
      </w:r>
      <w:r>
        <w:t xml:space="preserve">of the </w:t>
      </w:r>
      <w:r w:rsidRPr="00C54E24">
        <w:t>Estate Duty Act 45 of 1955</w:t>
      </w:r>
      <w:r>
        <w:t xml:space="preserve">, </w:t>
      </w:r>
      <w:r w:rsidRPr="00C54E24">
        <w:rPr>
          <w:i/>
          <w:iCs/>
        </w:rPr>
        <w:t>substitutes</w:t>
      </w:r>
      <w:r w:rsidRPr="00C54E24">
        <w:t xml:space="preserve"> ss. 6A, 8F, 24JB, 40C &amp; 40CA, </w:t>
      </w:r>
      <w:r w:rsidRPr="00C54E24">
        <w:rPr>
          <w:i/>
          <w:iCs/>
        </w:rPr>
        <w:t>repeals</w:t>
      </w:r>
      <w:r w:rsidRPr="00C54E24">
        <w:t xml:space="preserve"> ss. 9B, 9G, 11B, 14, 14</w:t>
      </w:r>
      <w:r w:rsidRPr="00C54E24">
        <w:rPr>
          <w:i/>
          <w:iCs/>
        </w:rPr>
        <w:t xml:space="preserve">bis, </w:t>
      </w:r>
      <w:r w:rsidRPr="00C54E24">
        <w:t>18, 24B &amp; 24F &amp; para. 42A</w:t>
      </w:r>
      <w:r w:rsidR="00413660">
        <w:t xml:space="preserve"> of the Eighth Schedule</w:t>
      </w:r>
      <w:r w:rsidRPr="00C54E24">
        <w:t xml:space="preserve">, </w:t>
      </w:r>
      <w:r w:rsidRPr="00C54E24">
        <w:rPr>
          <w:i/>
          <w:iCs/>
        </w:rPr>
        <w:t>inserts</w:t>
      </w:r>
      <w:r w:rsidRPr="00C54E24">
        <w:t xml:space="preserve"> ss. 8FA, 12Q, 12R, 12S, 23M &amp; 23N, Part IVB (ss. 50A-H) in Chapter II, Part IVC (ss. 51A-H) in Chapter II &amp; para. 12D in the Seventh Schedule and </w:t>
      </w:r>
      <w:r w:rsidRPr="00C54E24">
        <w:rPr>
          <w:i/>
          <w:iCs/>
        </w:rPr>
        <w:t>amends</w:t>
      </w:r>
      <w:r w:rsidRPr="00C54E24">
        <w:t xml:space="preserve"> ss. 1, 5, 6A, 7, 8, 8C, 8EA, 8F, 8FA, 9, 9C, 9D, 9H, 9I, 10, 10A, </w:t>
      </w:r>
      <w:r w:rsidR="00413660">
        <w:t xml:space="preserve">10B, </w:t>
      </w:r>
      <w:r w:rsidRPr="00C54E24">
        <w:t>10C, 11, 11D, 11E, 12B, 12C, 12D, 12DA, 12E, 12J, 12K, 12L, 12M, 12N, 12Q, 13, 13</w:t>
      </w:r>
      <w:r w:rsidRPr="00C54E24">
        <w:rPr>
          <w:i/>
          <w:iCs/>
        </w:rPr>
        <w:t xml:space="preserve">bis, </w:t>
      </w:r>
      <w:r w:rsidRPr="00C54E24">
        <w:t>13</w:t>
      </w:r>
      <w:r w:rsidRPr="00C54E24">
        <w:rPr>
          <w:i/>
          <w:iCs/>
        </w:rPr>
        <w:t xml:space="preserve">ter, </w:t>
      </w:r>
      <w:r w:rsidRPr="00C54E24">
        <w:t>13</w:t>
      </w:r>
      <w:r w:rsidRPr="00C54E24">
        <w:rPr>
          <w:i/>
          <w:iCs/>
        </w:rPr>
        <w:t xml:space="preserve">quat, </w:t>
      </w:r>
      <w:r w:rsidRPr="00C54E24">
        <w:t>18A, 19, 20, 22, 23, 23C, 23I, 23K, 23L, 23M, 23N, 24BA, 24I, 24J, 24JA, 24O, 25BA, 25BB, 25D, 28, 29A, 29B, 30, 30A, 30B, 31, 36, 37A, 37B, 37C, 40CA, 41, 42, 43, 44, 45, 46, 47, 49B, 64B, 64C, 64D, 64EB, 64F, 64FA, 64G, 64H &amp; 64J and paras. 11 &amp; 12 of the First Schedule, paras. 2C, 5 &amp; 6 of the Second Schedule, paras. 3, 7 &amp; 10 of the Sixth Schedule, paras. 1, 2, 5, 7, 9, 12A, 12B &amp; 12C of the Seventh Schedule, paras. 11, 12A, 13, 16, 20, 31, 32, 35, 38, 43, 53, 56, 57, 57A, 61, 62, 64, 64B, 67C, 68, 75, 76, 77 &amp; 80 of the Eighth Schedule, paras. 4 &amp; 10 of Part I of the Ninth Schedule</w:t>
      </w:r>
      <w:r w:rsidR="00413660">
        <w:t xml:space="preserve">, para. 3 of Part II of the Ninth Schedule, </w:t>
      </w:r>
      <w:r w:rsidRPr="00C54E24">
        <w:t xml:space="preserve"> and paras. 1, 2, 3, 5, 6, 7 &amp; 8 of the Tenth Schedule and the Eleventh Schedule</w:t>
      </w:r>
      <w:r>
        <w:t xml:space="preserve"> to the </w:t>
      </w:r>
      <w:r w:rsidRPr="00C54E24">
        <w:t>Income Tax Act 58 of 1962</w:t>
      </w:r>
      <w:r>
        <w:t xml:space="preserve">, </w:t>
      </w:r>
      <w:r w:rsidRPr="00C54E24">
        <w:rPr>
          <w:i/>
          <w:iCs/>
        </w:rPr>
        <w:t>amends</w:t>
      </w:r>
      <w:r w:rsidRPr="00C54E24">
        <w:t xml:space="preserve"> s.</w:t>
      </w:r>
      <w:r w:rsidRPr="00C54E24">
        <w:rPr>
          <w:i/>
          <w:iCs/>
        </w:rPr>
        <w:t xml:space="preserve"> </w:t>
      </w:r>
      <w:r w:rsidRPr="00C54E24">
        <w:t xml:space="preserve">72 and </w:t>
      </w:r>
      <w:r w:rsidRPr="00C54E24">
        <w:rPr>
          <w:i/>
          <w:iCs/>
        </w:rPr>
        <w:t>substitutes</w:t>
      </w:r>
      <w:r w:rsidRPr="00C54E24">
        <w:t xml:space="preserve"> s. 73 </w:t>
      </w:r>
      <w:r>
        <w:t xml:space="preserve">of the </w:t>
      </w:r>
      <w:r w:rsidRPr="00C54E24">
        <w:t>Customs and Excise Act 91 of 1964</w:t>
      </w:r>
      <w:r>
        <w:t xml:space="preserve">, </w:t>
      </w:r>
      <w:r w:rsidRPr="00C54E24">
        <w:rPr>
          <w:i/>
          <w:iCs/>
        </w:rPr>
        <w:t>amends</w:t>
      </w:r>
      <w:r w:rsidRPr="00C54E24">
        <w:t xml:space="preserve"> ss. 1, 8, 9, 10, 11, 12, 13, 15, 16, 17, 18B, 20, 22, 23, 24 &amp; 44 and Schedule 1 </w:t>
      </w:r>
      <w:r>
        <w:t xml:space="preserve">to the </w:t>
      </w:r>
      <w:r w:rsidRPr="00C54E24">
        <w:t>Value-Added Tax Act 89 of 1991</w:t>
      </w:r>
      <w:r>
        <w:t xml:space="preserve">, </w:t>
      </w:r>
      <w:r w:rsidRPr="00C54E24">
        <w:rPr>
          <w:i/>
          <w:iCs/>
          <w:color w:val="231F20"/>
        </w:rPr>
        <w:t>repeals</w:t>
      </w:r>
      <w:r>
        <w:rPr>
          <w:i/>
          <w:iCs/>
          <w:color w:val="231F20"/>
        </w:rPr>
        <w:t xml:space="preserve"> </w:t>
      </w:r>
      <w:r w:rsidRPr="00C54E24">
        <w:rPr>
          <w:iCs/>
          <w:color w:val="231F20"/>
        </w:rPr>
        <w:t xml:space="preserve">the </w:t>
      </w:r>
      <w:r w:rsidRPr="00C54E24">
        <w:t>Demutualisation Levy Act 50 of 1998</w:t>
      </w:r>
      <w:r>
        <w:t xml:space="preserve">, </w:t>
      </w:r>
      <w:r w:rsidRPr="00C54E24">
        <w:rPr>
          <w:i/>
          <w:iCs/>
        </w:rPr>
        <w:t>amends</w:t>
      </w:r>
      <w:r w:rsidRPr="00C54E24">
        <w:t xml:space="preserve"> s.</w:t>
      </w:r>
      <w:r w:rsidRPr="00C54E24">
        <w:rPr>
          <w:i/>
          <w:iCs/>
        </w:rPr>
        <w:t xml:space="preserve"> </w:t>
      </w:r>
      <w:r w:rsidRPr="00C54E24">
        <w:t>8</w:t>
      </w:r>
      <w:r>
        <w:t xml:space="preserve"> of the </w:t>
      </w:r>
      <w:r w:rsidRPr="00C54E24">
        <w:t>Securities Transfer Tax Act 25 of 2007</w:t>
      </w:r>
      <w:r>
        <w:t xml:space="preserve">, </w:t>
      </w:r>
      <w:r w:rsidRPr="00C54E24">
        <w:rPr>
          <w:i/>
          <w:iCs/>
        </w:rPr>
        <w:t>amends</w:t>
      </w:r>
      <w:r w:rsidRPr="00C54E24">
        <w:t xml:space="preserve"> ss. 5, 6A &amp; 7 and Schedules 1 &amp; 2</w:t>
      </w:r>
      <w:r>
        <w:t xml:space="preserve"> to the </w:t>
      </w:r>
      <w:r w:rsidRPr="00C54E24">
        <w:t>Mineral and Petroleum Resources Royalty Act 28 of 2008</w:t>
      </w:r>
      <w:r>
        <w:t xml:space="preserve">, </w:t>
      </w:r>
      <w:r w:rsidRPr="00C54E24">
        <w:rPr>
          <w:i/>
          <w:iCs/>
        </w:rPr>
        <w:t>amends</w:t>
      </w:r>
      <w:r w:rsidRPr="00C54E24">
        <w:t xml:space="preserve"> ss. 13 &amp; 70</w:t>
      </w:r>
      <w:r>
        <w:t xml:space="preserve"> of the </w:t>
      </w:r>
      <w:r w:rsidRPr="00C54E24">
        <w:t>Taxatio</w:t>
      </w:r>
      <w:r>
        <w:t xml:space="preserve">n Laws Amendment Act 24 of 2011, </w:t>
      </w:r>
      <w:r w:rsidRPr="00C54E24">
        <w:rPr>
          <w:i/>
          <w:iCs/>
        </w:rPr>
        <w:t>amends</w:t>
      </w:r>
      <w:r w:rsidRPr="00C54E24">
        <w:t xml:space="preserve"> ss. 2, 9, 17, 19, 22, 50, 53, 54, 83, 89, 98, 99, 106, 109, 117, 170 &amp; 171 and </w:t>
      </w:r>
      <w:r w:rsidRPr="00137FA0">
        <w:rPr>
          <w:i/>
        </w:rPr>
        <w:t>repeals</w:t>
      </w:r>
      <w:r w:rsidRPr="00C54E24">
        <w:t xml:space="preserve"> ss. 69, 102, 112 &amp; 139 </w:t>
      </w:r>
      <w:r>
        <w:t xml:space="preserve">of the </w:t>
      </w:r>
      <w:r w:rsidRPr="00C54E24">
        <w:t>Taxation Laws Amendment Act 22 of 2012</w:t>
      </w:r>
    </w:p>
    <w:p w:rsidR="000747C2" w:rsidRPr="00750D00" w:rsidRDefault="000747C2" w:rsidP="00945C7C">
      <w:pPr>
        <w:pStyle w:val="LegHeadCenteredBold"/>
      </w:pPr>
      <w:r w:rsidRPr="00750D00">
        <w:lastRenderedPageBreak/>
        <w:t>PROCLAMATIONS AND NOTICES</w:t>
      </w:r>
    </w:p>
    <w:p w:rsidR="00DA79AE" w:rsidRDefault="00DA79AE" w:rsidP="00001A59">
      <w:pPr>
        <w:pStyle w:val="LegHeadBold"/>
        <w:keepNext/>
      </w:pPr>
      <w:r w:rsidRPr="00DA79AE">
        <w:t>MERCHANDISE MARKS ACT 17 OF 1941</w:t>
      </w:r>
    </w:p>
    <w:p w:rsidR="00DA79AE" w:rsidRDefault="00DA79AE" w:rsidP="00DA79AE">
      <w:pPr>
        <w:pStyle w:val="LegText"/>
      </w:pPr>
      <w:r>
        <w:t xml:space="preserve">Proposed </w:t>
      </w:r>
      <w:r w:rsidRPr="00DA79AE">
        <w:t xml:space="preserve">designation of the 2014 African Nations Championship South Africa </w:t>
      </w:r>
      <w:r>
        <w:t xml:space="preserve">(CHAN 2014) </w:t>
      </w:r>
      <w:r w:rsidRPr="00DA79AE">
        <w:t>as a protected even</w:t>
      </w:r>
      <w:r>
        <w:t xml:space="preserve">t published for comment (GN R973 in </w:t>
      </w:r>
      <w:r w:rsidRPr="00FF5569">
        <w:rPr>
          <w:i/>
        </w:rPr>
        <w:t>GG</w:t>
      </w:r>
      <w:r>
        <w:t xml:space="preserve">  37138 of 10 December 2013) (p3)</w:t>
      </w:r>
    </w:p>
    <w:p w:rsidR="0040790F" w:rsidRDefault="0040790F" w:rsidP="00001A59">
      <w:pPr>
        <w:pStyle w:val="LegHeadBold"/>
        <w:keepNext/>
      </w:pPr>
      <w:r w:rsidRPr="0040790F">
        <w:t>STATE ATTORNEY ACT 56 OF 1957</w:t>
      </w:r>
    </w:p>
    <w:p w:rsidR="00C212AD" w:rsidRPr="00C212AD" w:rsidRDefault="0040790F" w:rsidP="00C212AD">
      <w:pPr>
        <w:pStyle w:val="LegText"/>
      </w:pPr>
      <w:r w:rsidRPr="0040790F">
        <w:t>Establishment of Polokwane Branch Office of State Attorney</w:t>
      </w:r>
      <w:r w:rsidR="00C212AD">
        <w:t xml:space="preserve"> published </w:t>
      </w:r>
      <w:r w:rsidR="00C212AD">
        <w:br/>
      </w:r>
      <w:r w:rsidR="00C212AD" w:rsidRPr="00C212AD">
        <w:t xml:space="preserve">(GN R989 in </w:t>
      </w:r>
      <w:r w:rsidR="00C212AD" w:rsidRPr="00C212AD">
        <w:rPr>
          <w:i/>
        </w:rPr>
        <w:t>GG</w:t>
      </w:r>
      <w:r w:rsidR="00C212AD" w:rsidRPr="00C212AD">
        <w:t xml:space="preserve"> 37141 of 11 December 2013</w:t>
      </w:r>
      <w:r w:rsidR="00C212AD">
        <w:t>) (p2)</w:t>
      </w:r>
    </w:p>
    <w:p w:rsidR="002B4234" w:rsidRDefault="002B4234" w:rsidP="00001A59">
      <w:pPr>
        <w:pStyle w:val="LegHeadBold"/>
        <w:keepNext/>
      </w:pPr>
      <w:r>
        <w:t>INCOME TAX ACT 58 OF 1962</w:t>
      </w:r>
    </w:p>
    <w:p w:rsidR="002B4234" w:rsidRDefault="002B4234" w:rsidP="002B4234">
      <w:pPr>
        <w:pStyle w:val="LegText"/>
      </w:pPr>
      <w:r w:rsidRPr="002B4234">
        <w:t>Regulations in terms of section 12L of the Income Tax Act, 1962, on the allowance for energy efficiency savings published w</w:t>
      </w:r>
      <w:r>
        <w:t xml:space="preserve">ith effect from </w:t>
      </w:r>
      <w:r w:rsidRPr="002B4234">
        <w:t>1 November 2013</w:t>
      </w:r>
      <w:r>
        <w:t xml:space="preserve"> </w:t>
      </w:r>
      <w:r>
        <w:br/>
        <w:t xml:space="preserve">(GN R971 in </w:t>
      </w:r>
      <w:r w:rsidRPr="00FF5569">
        <w:rPr>
          <w:i/>
        </w:rPr>
        <w:t>GG</w:t>
      </w:r>
      <w:r>
        <w:t xml:space="preserve"> 37136 of 9 December 2013) (p3)</w:t>
      </w:r>
    </w:p>
    <w:p w:rsidR="00001A59" w:rsidRPr="00D77E64" w:rsidRDefault="00001A59" w:rsidP="00001A59">
      <w:pPr>
        <w:pStyle w:val="LegHeadBold"/>
        <w:keepNext/>
      </w:pPr>
      <w:r w:rsidRPr="00D77E64">
        <w:t>CUSTOMS AND EXCISE ACT 91 OF 1964</w:t>
      </w:r>
    </w:p>
    <w:p w:rsidR="008D42FA" w:rsidRPr="00D77E64" w:rsidRDefault="008D42FA" w:rsidP="008D42FA">
      <w:pPr>
        <w:pStyle w:val="LegText"/>
      </w:pPr>
      <w:r w:rsidRPr="00D77E64">
        <w:t>Amendment of rules (DAR/</w:t>
      </w:r>
      <w:r w:rsidR="00D77E64">
        <w:t>131</w:t>
      </w:r>
      <w:r w:rsidRPr="00D77E64">
        <w:t>) published (GN R9</w:t>
      </w:r>
      <w:r w:rsidR="00D77E64">
        <w:t>75</w:t>
      </w:r>
      <w:r w:rsidRPr="00D77E64">
        <w:t xml:space="preserve"> in </w:t>
      </w:r>
      <w:r w:rsidRPr="00D77E64">
        <w:rPr>
          <w:i/>
        </w:rPr>
        <w:t>GG</w:t>
      </w:r>
      <w:r w:rsidRPr="00D77E64">
        <w:t xml:space="preserve"> 37</w:t>
      </w:r>
      <w:r w:rsidR="00D77E64">
        <w:t>124</w:t>
      </w:r>
      <w:r w:rsidRPr="00D77E64">
        <w:t xml:space="preserve"> of </w:t>
      </w:r>
      <w:r w:rsidR="00D77E64">
        <w:t>13</w:t>
      </w:r>
      <w:r w:rsidRPr="00D77E64">
        <w:t xml:space="preserve"> December 2013) (p5)</w:t>
      </w:r>
    </w:p>
    <w:p w:rsidR="00C212AD" w:rsidRPr="00C212AD" w:rsidRDefault="00C212AD" w:rsidP="00C212AD">
      <w:pPr>
        <w:pStyle w:val="LegText"/>
      </w:pPr>
      <w:r w:rsidRPr="00C212AD">
        <w:t xml:space="preserve">Schedule 6 amended </w:t>
      </w:r>
      <w:r>
        <w:t xml:space="preserve">with effect from 1 January 2011 </w:t>
      </w:r>
      <w:r>
        <w:br/>
        <w:t xml:space="preserve">(GN R997 in </w:t>
      </w:r>
      <w:r w:rsidRPr="00C212AD">
        <w:rPr>
          <w:i/>
        </w:rPr>
        <w:t>GG</w:t>
      </w:r>
      <w:r w:rsidRPr="00C212AD">
        <w:t xml:space="preserve"> 37150 of 13 December 2013</w:t>
      </w:r>
      <w:r>
        <w:t>) (p3)</w:t>
      </w:r>
    </w:p>
    <w:p w:rsidR="00C212AD" w:rsidRPr="00C212AD" w:rsidRDefault="00C212AD" w:rsidP="00C212AD">
      <w:pPr>
        <w:pStyle w:val="LegText"/>
      </w:pPr>
      <w:r w:rsidRPr="00C212AD">
        <w:t xml:space="preserve">Schedule 6 amended </w:t>
      </w:r>
      <w:r>
        <w:t xml:space="preserve">(GN R998 in </w:t>
      </w:r>
      <w:r w:rsidRPr="00C212AD">
        <w:rPr>
          <w:i/>
        </w:rPr>
        <w:t>GG</w:t>
      </w:r>
      <w:r w:rsidRPr="00C212AD">
        <w:t xml:space="preserve"> 37150 of 13 December 2013</w:t>
      </w:r>
      <w:r>
        <w:t>) (p5)</w:t>
      </w:r>
    </w:p>
    <w:p w:rsidR="00C212AD" w:rsidRPr="00C212AD" w:rsidRDefault="00C212AD" w:rsidP="00C212AD">
      <w:pPr>
        <w:pStyle w:val="LegText"/>
      </w:pPr>
      <w:r w:rsidRPr="00C212AD">
        <w:t xml:space="preserve">Schedule 6 amended </w:t>
      </w:r>
      <w:r>
        <w:t xml:space="preserve">with effect from 1 </w:t>
      </w:r>
      <w:r w:rsidR="006540C2">
        <w:t>April</w:t>
      </w:r>
      <w:r>
        <w:t xml:space="preserve"> 201</w:t>
      </w:r>
      <w:r w:rsidR="006540C2">
        <w:t xml:space="preserve">3 </w:t>
      </w:r>
      <w:r w:rsidR="006540C2">
        <w:br/>
      </w:r>
      <w:r>
        <w:t xml:space="preserve">(GN R999 in </w:t>
      </w:r>
      <w:r w:rsidRPr="00C212AD">
        <w:rPr>
          <w:i/>
        </w:rPr>
        <w:t>GG</w:t>
      </w:r>
      <w:r w:rsidRPr="00C212AD">
        <w:t xml:space="preserve"> 37150 of 13 December 2013</w:t>
      </w:r>
      <w:r>
        <w:t>) (p7)</w:t>
      </w:r>
    </w:p>
    <w:p w:rsidR="00C212AD" w:rsidRPr="00C212AD" w:rsidRDefault="00C212AD" w:rsidP="00C212AD">
      <w:pPr>
        <w:pStyle w:val="LegText"/>
      </w:pPr>
      <w:r w:rsidRPr="00C212AD">
        <w:t xml:space="preserve">Schedule 6 amended </w:t>
      </w:r>
      <w:r>
        <w:t xml:space="preserve">with effect from 1 </w:t>
      </w:r>
      <w:r w:rsidR="006540C2">
        <w:t>November</w:t>
      </w:r>
      <w:r>
        <w:t xml:space="preserve"> 20</w:t>
      </w:r>
      <w:r w:rsidR="006540C2">
        <w:t>09</w:t>
      </w:r>
      <w:r>
        <w:t xml:space="preserve"> </w:t>
      </w:r>
      <w:r>
        <w:br/>
        <w:t xml:space="preserve">(GN R1000 in </w:t>
      </w:r>
      <w:r w:rsidRPr="00C212AD">
        <w:rPr>
          <w:i/>
        </w:rPr>
        <w:t>GG</w:t>
      </w:r>
      <w:r w:rsidRPr="00C212AD">
        <w:t xml:space="preserve"> 37150 of 13 December 2013</w:t>
      </w:r>
      <w:r>
        <w:t>) (p8)</w:t>
      </w:r>
    </w:p>
    <w:p w:rsidR="001F5EE4" w:rsidRDefault="001F5EE4" w:rsidP="001F5EE4">
      <w:pPr>
        <w:pStyle w:val="LegHeadBold"/>
        <w:keepNext/>
      </w:pPr>
      <w:r>
        <w:t>BANKS ACT 94 OF 1990</w:t>
      </w:r>
    </w:p>
    <w:p w:rsidR="001F5EE4" w:rsidRDefault="001F5EE4" w:rsidP="001F5EE4">
      <w:pPr>
        <w:pStyle w:val="LegText"/>
      </w:pPr>
      <w:r>
        <w:t xml:space="preserve">Consent for a foreign institution to establish a representative office within the Republic of South Africa published with effect from 18 October 2013 (GenN 1211 in </w:t>
      </w:r>
      <w:r w:rsidRPr="00FF5569">
        <w:rPr>
          <w:i/>
        </w:rPr>
        <w:t>GG</w:t>
      </w:r>
      <w:r>
        <w:t xml:space="preserve"> 37123 of 13 December 2013) (p73) </w:t>
      </w:r>
    </w:p>
    <w:p w:rsidR="001F5EE4" w:rsidRDefault="001F5EE4" w:rsidP="001F5EE4">
      <w:pPr>
        <w:pStyle w:val="LegText"/>
      </w:pPr>
      <w:r>
        <w:t xml:space="preserve">Consent for a foreign institution to establish a representative office within the Republic of South Africa published with effect from 17 September 2013 </w:t>
      </w:r>
      <w:r>
        <w:br/>
        <w:t xml:space="preserve">(GenN 1212 in </w:t>
      </w:r>
      <w:r w:rsidRPr="00FF5569">
        <w:rPr>
          <w:i/>
        </w:rPr>
        <w:t>GG</w:t>
      </w:r>
      <w:r>
        <w:t xml:space="preserve"> 37123 of 13 December 2013) (p74)</w:t>
      </w:r>
    </w:p>
    <w:p w:rsidR="001F5EE4" w:rsidRDefault="001F5EE4" w:rsidP="001F5EE4">
      <w:pPr>
        <w:pStyle w:val="LegText"/>
      </w:pPr>
      <w:r w:rsidRPr="001F5EE4">
        <w:t xml:space="preserve">Withdrawal of consent for a foreign institution to maintain a representative office within the Republic of South Africa published with effect from </w:t>
      </w:r>
      <w:r>
        <w:t>30</w:t>
      </w:r>
      <w:r w:rsidRPr="001F5EE4">
        <w:t xml:space="preserve"> </w:t>
      </w:r>
      <w:r>
        <w:t>September</w:t>
      </w:r>
      <w:r w:rsidRPr="001F5EE4">
        <w:t xml:space="preserve"> 2013 </w:t>
      </w:r>
      <w:r>
        <w:br/>
        <w:t xml:space="preserve">(GenN 1213 in </w:t>
      </w:r>
      <w:r w:rsidRPr="00FF5569">
        <w:rPr>
          <w:i/>
        </w:rPr>
        <w:t>GG</w:t>
      </w:r>
      <w:r>
        <w:t xml:space="preserve"> 37123 of 13 December 2013) (p75)</w:t>
      </w:r>
    </w:p>
    <w:p w:rsidR="00750D00" w:rsidRDefault="00750D00" w:rsidP="0064644B">
      <w:pPr>
        <w:pStyle w:val="LegHeadBold"/>
        <w:keepNext/>
      </w:pPr>
      <w:r w:rsidRPr="00750D00">
        <w:t>PUBLIC SERVICE ACT, 1994 (PROCLAMATION 103 OF 1994)</w:t>
      </w:r>
    </w:p>
    <w:p w:rsidR="00750D00" w:rsidRDefault="00750D00" w:rsidP="00750D00">
      <w:pPr>
        <w:pStyle w:val="LegText"/>
      </w:pPr>
      <w:r w:rsidRPr="007D7A76">
        <w:t>Establishment of National Intellectual Property Management Office as specialised service delivery unit within the Depart</w:t>
      </w:r>
      <w:r>
        <w:t xml:space="preserve">ment of Science and Technology published </w:t>
      </w:r>
      <w:r>
        <w:br/>
        <w:t xml:space="preserve">(GN 979 in </w:t>
      </w:r>
      <w:r w:rsidRPr="00FF5569">
        <w:rPr>
          <w:i/>
        </w:rPr>
        <w:t>GG</w:t>
      </w:r>
      <w:r>
        <w:t xml:space="preserve"> 37123 of 13 December 2013) (p24)</w:t>
      </w:r>
    </w:p>
    <w:p w:rsidR="002B6C00" w:rsidRDefault="002B6C00" w:rsidP="002B6C00">
      <w:pPr>
        <w:pStyle w:val="LegHeadBold"/>
        <w:keepNext/>
      </w:pPr>
      <w:r>
        <w:t>THE SOUTH AFRICAN NATIONAL ROADS AGENCY LIMITED AND NATIONAL ROADS ACT 7 OF 1998</w:t>
      </w:r>
    </w:p>
    <w:p w:rsidR="002B6C00" w:rsidRDefault="002B6C00" w:rsidP="002B6C00">
      <w:pPr>
        <w:pStyle w:val="LegText"/>
      </w:pPr>
      <w:r>
        <w:t xml:space="preserve">National Route 17: Springs and Ermelo Toll Road: Publication of date and time from which the toll tariffs published in GN 544 in </w:t>
      </w:r>
      <w:r w:rsidRPr="00FF5569">
        <w:rPr>
          <w:i/>
        </w:rPr>
        <w:t>GG</w:t>
      </w:r>
      <w:r>
        <w:t xml:space="preserve"> 34412 of 1 July 2011 shall become payable published (GN 950 in </w:t>
      </w:r>
      <w:r w:rsidRPr="00FF5569">
        <w:rPr>
          <w:i/>
        </w:rPr>
        <w:t>GG</w:t>
      </w:r>
      <w:r>
        <w:t xml:space="preserve"> 37111 of 4 December 2013) (p3)</w:t>
      </w:r>
    </w:p>
    <w:p w:rsidR="001F5EE4" w:rsidRDefault="001F5EE4" w:rsidP="001F5EE4">
      <w:pPr>
        <w:pStyle w:val="LegHeadBold"/>
        <w:keepNext/>
      </w:pPr>
      <w:r>
        <w:t>NATIONAL RESEARCH FOUNDATION ACT 23 OF 1998</w:t>
      </w:r>
    </w:p>
    <w:p w:rsidR="001F5EE4" w:rsidRDefault="001F5EE4" w:rsidP="001F5EE4">
      <w:pPr>
        <w:pStyle w:val="LegText"/>
      </w:pPr>
      <w:r>
        <w:t xml:space="preserve">Withdrawal of GN 480 in </w:t>
      </w:r>
      <w:r w:rsidRPr="00FF5569">
        <w:rPr>
          <w:i/>
        </w:rPr>
        <w:t>GG</w:t>
      </w:r>
      <w:r>
        <w:t xml:space="preserve"> 36637 of 12 July 2013 and declaration of research institutions published (GN 986 in </w:t>
      </w:r>
      <w:r w:rsidRPr="00FF5569">
        <w:rPr>
          <w:i/>
        </w:rPr>
        <w:t>GG</w:t>
      </w:r>
      <w:r>
        <w:t xml:space="preserve"> 37123 of 13 December 2013) (p52)</w:t>
      </w:r>
    </w:p>
    <w:p w:rsidR="00750D00" w:rsidRDefault="00750D00" w:rsidP="00750D00">
      <w:pPr>
        <w:pStyle w:val="LegHeadBold"/>
        <w:keepNext/>
      </w:pPr>
      <w:r>
        <w:lastRenderedPageBreak/>
        <w:t>PUBLIC FINANCE MANAGEMENT ACT 1 OF 1999</w:t>
      </w:r>
    </w:p>
    <w:p w:rsidR="00750D00" w:rsidRDefault="00750D00" w:rsidP="00750D00">
      <w:pPr>
        <w:pStyle w:val="LegText"/>
      </w:pPr>
      <w:r>
        <w:t xml:space="preserve">Exemption of </w:t>
      </w:r>
      <w:r w:rsidR="001F5EE4">
        <w:t>Telkom SA SOC</w:t>
      </w:r>
      <w:r>
        <w:t xml:space="preserve"> </w:t>
      </w:r>
      <w:r w:rsidR="001F5EE4">
        <w:t xml:space="preserve">Limited </w:t>
      </w:r>
      <w:r>
        <w:t xml:space="preserve">from provisions of the Act published </w:t>
      </w:r>
      <w:r w:rsidR="001F5EE4">
        <w:br/>
      </w:r>
      <w:r>
        <w:t xml:space="preserve">(GN 985 in </w:t>
      </w:r>
      <w:r w:rsidRPr="00FF5569">
        <w:rPr>
          <w:i/>
        </w:rPr>
        <w:t>GG</w:t>
      </w:r>
      <w:r>
        <w:t xml:space="preserve"> 37123 of 13 December 2013) (p51)</w:t>
      </w:r>
    </w:p>
    <w:p w:rsidR="00750D00" w:rsidRPr="00750D00" w:rsidRDefault="00750D00" w:rsidP="00750D00">
      <w:pPr>
        <w:pStyle w:val="LegHeadBold"/>
        <w:keepNext/>
      </w:pPr>
      <w:r w:rsidRPr="00750D00">
        <w:t>PROMOTION OF ACCESS TO INFORMATION ACT 2 OF 2000</w:t>
      </w:r>
    </w:p>
    <w:p w:rsidR="00750D00" w:rsidRDefault="00750D00" w:rsidP="00750D00">
      <w:pPr>
        <w:pStyle w:val="LegText"/>
      </w:pPr>
      <w:r w:rsidRPr="00750D00">
        <w:t xml:space="preserve">Description submitted in terms of s. 15 (1) by the Department of </w:t>
      </w:r>
      <w:r>
        <w:t>Sport and Recreation</w:t>
      </w:r>
      <w:r w:rsidRPr="00750D00">
        <w:t xml:space="preserve"> published</w:t>
      </w:r>
      <w:r>
        <w:t xml:space="preserve"> (GN 984 in </w:t>
      </w:r>
      <w:r w:rsidRPr="00FF5569">
        <w:rPr>
          <w:i/>
        </w:rPr>
        <w:t>GG</w:t>
      </w:r>
      <w:r>
        <w:t xml:space="preserve"> 37123 of 13 December 2013) (p47)</w:t>
      </w:r>
    </w:p>
    <w:p w:rsidR="00C15ED2" w:rsidRPr="001F5EE4" w:rsidRDefault="00C15ED2" w:rsidP="00C15ED2">
      <w:pPr>
        <w:pStyle w:val="LegHeadBold"/>
        <w:keepNext/>
      </w:pPr>
      <w:r w:rsidRPr="001F5EE4">
        <w:t>ENGINEERING PROFESSION ACT 46 OF 2000</w:t>
      </w:r>
    </w:p>
    <w:p w:rsidR="00C15ED2" w:rsidRDefault="00C15ED2" w:rsidP="00C15ED2">
      <w:pPr>
        <w:pStyle w:val="LegText"/>
      </w:pPr>
      <w:r w:rsidRPr="001F5EE4">
        <w:t xml:space="preserve">Engineering Council of South Africa (ECSA): </w:t>
      </w:r>
      <w:r w:rsidR="00964107">
        <w:br/>
      </w:r>
      <w:r w:rsidR="001F5EE4">
        <w:t xml:space="preserve">Rules </w:t>
      </w:r>
      <w:r w:rsidR="00964107">
        <w:t>regarding requirements for recognition as a voluntary association published</w:t>
      </w:r>
      <w:r w:rsidR="001F5EE4">
        <w:t xml:space="preserve"> </w:t>
      </w:r>
      <w:r w:rsidR="00964107">
        <w:t xml:space="preserve">in terms of s. 36 (1) of the Act (BN 255 in </w:t>
      </w:r>
      <w:r w:rsidR="00964107" w:rsidRPr="00FF5569">
        <w:rPr>
          <w:i/>
        </w:rPr>
        <w:t>GG</w:t>
      </w:r>
      <w:r w:rsidR="00964107">
        <w:t xml:space="preserve"> 37123 of 13 December 2013) (p78)</w:t>
      </w:r>
    </w:p>
    <w:p w:rsidR="00964107" w:rsidRPr="001F5EE4" w:rsidRDefault="00964107" w:rsidP="00C15ED2">
      <w:pPr>
        <w:pStyle w:val="LegText"/>
      </w:pPr>
      <w:r>
        <w:t>Code o</w:t>
      </w:r>
      <w:r w:rsidRPr="00964107">
        <w:t xml:space="preserve">f Conduct for Registered Persons published </w:t>
      </w:r>
      <w:r>
        <w:t xml:space="preserve">and </w:t>
      </w:r>
      <w:r w:rsidRPr="00964107">
        <w:t xml:space="preserve">rules of conduct for registered persons published </w:t>
      </w:r>
      <w:r>
        <w:t xml:space="preserve">in </w:t>
      </w:r>
      <w:r w:rsidRPr="00964107">
        <w:t xml:space="preserve">BN 15 in </w:t>
      </w:r>
      <w:r w:rsidRPr="00FF5569">
        <w:rPr>
          <w:i/>
        </w:rPr>
        <w:t>GG</w:t>
      </w:r>
      <w:r>
        <w:t xml:space="preserve"> </w:t>
      </w:r>
      <w:r w:rsidRPr="00964107">
        <w:t>28605 of 17 March 2006</w:t>
      </w:r>
      <w:r>
        <w:t xml:space="preserve"> repealed </w:t>
      </w:r>
      <w:r>
        <w:br/>
        <w:t xml:space="preserve">(BN 256 in </w:t>
      </w:r>
      <w:r w:rsidRPr="00FF5569">
        <w:rPr>
          <w:i/>
        </w:rPr>
        <w:t>GG</w:t>
      </w:r>
      <w:r>
        <w:t xml:space="preserve"> 37123 of 13 December 2013) (p89)</w:t>
      </w:r>
    </w:p>
    <w:p w:rsidR="00964107" w:rsidRDefault="00964107" w:rsidP="00964107">
      <w:pPr>
        <w:pStyle w:val="LegHeadBold"/>
        <w:keepNext/>
      </w:pPr>
      <w:r w:rsidRPr="00964107">
        <w:t>COLLECTIVE INVESTMENT SCHEMES CONTROL ACT 45 OF 2002</w:t>
      </w:r>
    </w:p>
    <w:p w:rsidR="00964107" w:rsidRDefault="00964107" w:rsidP="00964107">
      <w:pPr>
        <w:pStyle w:val="LegText"/>
      </w:pPr>
      <w:r w:rsidRPr="007D7A76">
        <w:t>Financial Services Board</w:t>
      </w:r>
      <w:r>
        <w:t xml:space="preserve"> (FSB):</w:t>
      </w:r>
      <w:r w:rsidRPr="007D7A76">
        <w:t xml:space="preserve"> Conditions </w:t>
      </w:r>
      <w:r>
        <w:t xml:space="preserve">for </w:t>
      </w:r>
      <w:r w:rsidRPr="007D7A76">
        <w:t>Foreign Collective Investment Schemes</w:t>
      </w:r>
      <w:r>
        <w:t>, 2013</w:t>
      </w:r>
      <w:r w:rsidRPr="007D7A76">
        <w:t xml:space="preserve"> </w:t>
      </w:r>
      <w:r>
        <w:t xml:space="preserve">published and conditions in respect of a collective investment scheme carried on outside but promoted in the Republic published in GenN 2076 in </w:t>
      </w:r>
      <w:r w:rsidRPr="00FF5569">
        <w:rPr>
          <w:i/>
        </w:rPr>
        <w:t>GG</w:t>
      </w:r>
      <w:r>
        <w:t xml:space="preserve"> 25283 of 1 August 2003 repealed with effect from 1 January 2014 (BN 25</w:t>
      </w:r>
      <w:r w:rsidR="00D77E64">
        <w:t>7</w:t>
      </w:r>
      <w:r>
        <w:t xml:space="preserve"> in </w:t>
      </w:r>
      <w:r w:rsidRPr="00FF5569">
        <w:rPr>
          <w:i/>
        </w:rPr>
        <w:t>GG</w:t>
      </w:r>
      <w:r>
        <w:t xml:space="preserve"> 37123 of 13 December 2013) (p</w:t>
      </w:r>
      <w:r w:rsidR="00D77E64">
        <w:t>95</w:t>
      </w:r>
      <w:r>
        <w:t>)</w:t>
      </w:r>
    </w:p>
    <w:p w:rsidR="007D7A76" w:rsidRDefault="007D7A76" w:rsidP="007D7A76">
      <w:pPr>
        <w:pStyle w:val="LegHeadBold"/>
        <w:keepNext/>
      </w:pPr>
      <w:r>
        <w:t>PROTECTION OF CONSTITUTIONAL DEMOCRACY AGAINST TERRORIST AND RELATED ACTIVITIES ACT 33 OF 2004</w:t>
      </w:r>
    </w:p>
    <w:p w:rsidR="007D7A76" w:rsidRDefault="007D7A76" w:rsidP="007D7A76">
      <w:pPr>
        <w:pStyle w:val="LegText"/>
      </w:pPr>
      <w:r>
        <w:t xml:space="preserve">Entities identified by the United Nations Security Council published </w:t>
      </w:r>
      <w:r>
        <w:br/>
        <w:t xml:space="preserve">(Procs 54-56 in </w:t>
      </w:r>
      <w:r w:rsidRPr="00FF5569">
        <w:rPr>
          <w:i/>
        </w:rPr>
        <w:t>GG</w:t>
      </w:r>
      <w:r>
        <w:t xml:space="preserve"> 37114 of 10 December 2013) (pp 3, 9 &amp; 14)</w:t>
      </w:r>
    </w:p>
    <w:p w:rsidR="00D77E64" w:rsidRDefault="00D77E64" w:rsidP="00D77E64">
      <w:pPr>
        <w:pStyle w:val="LegHeadBold"/>
        <w:keepNext/>
      </w:pPr>
      <w:r>
        <w:t>DIAMOND EXPORT LEVY (ADMINISTRATION) ACT 14 OF 2007</w:t>
      </w:r>
    </w:p>
    <w:p w:rsidR="00D77E64" w:rsidRDefault="00D77E64" w:rsidP="00D77E64">
      <w:pPr>
        <w:pStyle w:val="LegText"/>
      </w:pPr>
      <w:r>
        <w:t xml:space="preserve">Rules published under GN R1169 in </w:t>
      </w:r>
      <w:r w:rsidRPr="00FF5569">
        <w:rPr>
          <w:i/>
        </w:rPr>
        <w:t>GG</w:t>
      </w:r>
      <w:r>
        <w:t xml:space="preserve"> 31560 of 31 October 2008 amended </w:t>
      </w:r>
      <w:r>
        <w:br/>
        <w:t xml:space="preserve">(GN R976 in </w:t>
      </w:r>
      <w:r w:rsidRPr="00FF5569">
        <w:rPr>
          <w:i/>
        </w:rPr>
        <w:t>GG</w:t>
      </w:r>
      <w:r>
        <w:t xml:space="preserve"> 37124 of 13 December 2013) (p</w:t>
      </w:r>
      <w:r w:rsidR="00413660">
        <w:t>8</w:t>
      </w:r>
      <w:r>
        <w:t>)</w:t>
      </w:r>
    </w:p>
    <w:p w:rsidR="002B4234" w:rsidRDefault="002B4234" w:rsidP="002B4234">
      <w:pPr>
        <w:pStyle w:val="LegHeadBold"/>
        <w:keepNext/>
      </w:pPr>
      <w:r w:rsidRPr="002B4234">
        <w:t>CONSUMER PROTECTION ACT 68 OF 2008</w:t>
      </w:r>
    </w:p>
    <w:p w:rsidR="002B4234" w:rsidRDefault="002B4234" w:rsidP="00D77E64">
      <w:pPr>
        <w:pStyle w:val="LegText"/>
      </w:pPr>
      <w:r>
        <w:t xml:space="preserve">National Consumer Commission (NCC): Notice of intention to recognise as authoritative a registry in which persons may register pre-emptive blocks against direct marketing and request for all interested parties with existing registries/databases to submit proposals published </w:t>
      </w:r>
      <w:r>
        <w:br/>
        <w:t xml:space="preserve">(GN R977 in </w:t>
      </w:r>
      <w:r w:rsidRPr="00FF5569">
        <w:rPr>
          <w:i/>
        </w:rPr>
        <w:t>GG</w:t>
      </w:r>
      <w:r>
        <w:t xml:space="preserve"> 37124 of 13 December 2013) (p19) </w:t>
      </w:r>
    </w:p>
    <w:p w:rsidR="006540C2" w:rsidRDefault="006540C2" w:rsidP="006540C2">
      <w:pPr>
        <w:pStyle w:val="LegHeadBold"/>
        <w:keepNext/>
      </w:pPr>
      <w:r>
        <w:t>CIVILIAN SECRETARIAT FOR POLICE SERVICE ACT 2 OF 2011</w:t>
      </w:r>
    </w:p>
    <w:p w:rsidR="006540C2" w:rsidRDefault="006540C2" w:rsidP="006540C2">
      <w:pPr>
        <w:pStyle w:val="LegText"/>
      </w:pPr>
      <w:r w:rsidRPr="006540C2">
        <w:rPr>
          <w:i/>
        </w:rPr>
        <w:t>Date of commencement</w:t>
      </w:r>
      <w:r>
        <w:rPr>
          <w:i/>
        </w:rPr>
        <w:t xml:space="preserve"> of</w:t>
      </w:r>
      <w:r w:rsidRPr="006540C2">
        <w:rPr>
          <w:i/>
        </w:rPr>
        <w:t xml:space="preserve"> ss. 4 (2) and (3) and 14</w:t>
      </w:r>
      <w:r>
        <w:t xml:space="preserve">: 1 April 2014 </w:t>
      </w:r>
      <w:r>
        <w:br/>
        <w:t xml:space="preserve">(Proc 57 in </w:t>
      </w:r>
      <w:r w:rsidRPr="00FF5569">
        <w:rPr>
          <w:i/>
        </w:rPr>
        <w:t>GG</w:t>
      </w:r>
      <w:r>
        <w:t xml:space="preserve"> 37151 of 13 December 2013) (p3)</w:t>
      </w:r>
    </w:p>
    <w:p w:rsidR="006540C2" w:rsidRPr="006540C2" w:rsidRDefault="006540C2" w:rsidP="006540C2">
      <w:pPr>
        <w:pStyle w:val="LegHeadBold"/>
        <w:keepNext/>
      </w:pPr>
      <w:r w:rsidRPr="006540C2">
        <w:t>FINANCIAL MARKETS ACT 19 OF 2012</w:t>
      </w:r>
    </w:p>
    <w:p w:rsidR="006540C2" w:rsidRPr="006540C2" w:rsidRDefault="006540C2" w:rsidP="006540C2">
      <w:pPr>
        <w:pStyle w:val="LegText"/>
      </w:pPr>
      <w:r w:rsidRPr="006540C2">
        <w:t>Notice of approval of proposed amendments to the JSE Interest Rate and Derivatives Rules</w:t>
      </w:r>
      <w:r>
        <w:t xml:space="preserve"> </w:t>
      </w:r>
      <w:r w:rsidRPr="006540C2">
        <w:t>published with effect from 1</w:t>
      </w:r>
      <w:r>
        <w:t>3</w:t>
      </w:r>
      <w:r w:rsidRPr="006540C2">
        <w:t xml:space="preserve"> </w:t>
      </w:r>
      <w:r>
        <w:t>December</w:t>
      </w:r>
      <w:r w:rsidRPr="006540C2">
        <w:t xml:space="preserve"> 201</w:t>
      </w:r>
      <w:r>
        <w:t xml:space="preserve">3 (BN 258 in </w:t>
      </w:r>
      <w:r w:rsidRPr="006540C2">
        <w:rPr>
          <w:i/>
        </w:rPr>
        <w:t>GG</w:t>
      </w:r>
      <w:r w:rsidRPr="006540C2">
        <w:t xml:space="preserve"> 37161 of 13 December 2013</w:t>
      </w:r>
      <w:r>
        <w:t>) (p2)</w:t>
      </w:r>
    </w:p>
    <w:p w:rsidR="006540C2" w:rsidRPr="006540C2" w:rsidRDefault="006540C2" w:rsidP="00D77E64">
      <w:pPr>
        <w:pStyle w:val="LegText"/>
      </w:pPr>
      <w:r w:rsidRPr="006540C2">
        <w:t>Notice of approval of proposed amendments to the JSE Listing and Debt Listing Requirements</w:t>
      </w:r>
      <w:r>
        <w:t xml:space="preserve"> </w:t>
      </w:r>
      <w:r w:rsidRPr="006540C2">
        <w:t>published with effect from 15 January 2014 (</w:t>
      </w:r>
      <w:r>
        <w:t>BN</w:t>
      </w:r>
      <w:r w:rsidRPr="006540C2">
        <w:t xml:space="preserve"> </w:t>
      </w:r>
      <w:r>
        <w:t>259</w:t>
      </w:r>
      <w:r w:rsidRPr="006540C2">
        <w:t xml:space="preserve"> in </w:t>
      </w:r>
      <w:r w:rsidRPr="006540C2">
        <w:rPr>
          <w:i/>
        </w:rPr>
        <w:t>GG</w:t>
      </w:r>
      <w:r w:rsidRPr="006540C2">
        <w:t xml:space="preserve"> 37162 of 13 December 2013) (p</w:t>
      </w:r>
      <w:r>
        <w:t>2</w:t>
      </w:r>
      <w:r w:rsidRPr="006540C2">
        <w:t>)</w:t>
      </w:r>
    </w:p>
    <w:p w:rsidR="00D55780" w:rsidRPr="00D55780" w:rsidRDefault="00D55780" w:rsidP="00945C7C">
      <w:pPr>
        <w:pStyle w:val="LegHeadCenteredBold"/>
      </w:pPr>
      <w:r w:rsidRPr="00D55780">
        <w:t>BILLS</w:t>
      </w:r>
    </w:p>
    <w:p w:rsidR="00D55780" w:rsidRDefault="00D55780" w:rsidP="00D55780">
      <w:pPr>
        <w:pStyle w:val="LegText"/>
      </w:pPr>
      <w:r w:rsidRPr="00D55780">
        <w:t xml:space="preserve">Broad-Based Black Economic Empowerment Amendment Bill, 2012 </w:t>
      </w:r>
      <w:hyperlink r:id="rId9" w:tgtFrame="_blank" w:history="1">
        <w:r w:rsidRPr="00D55780">
          <w:rPr>
            <w:color w:val="0000FF"/>
            <w:u w:val="single"/>
          </w:rPr>
          <w:t>[B42C-2012]</w:t>
        </w:r>
      </w:hyperlink>
      <w:r w:rsidRPr="00D55780">
        <w:t xml:space="preserve"> </w:t>
      </w:r>
      <w:r>
        <w:t xml:space="preserve">&amp; </w:t>
      </w:r>
      <w:hyperlink r:id="rId10" w:tgtFrame="_blank" w:history="1">
        <w:r w:rsidRPr="00D55780">
          <w:rPr>
            <w:color w:val="0000FF"/>
            <w:u w:val="single"/>
          </w:rPr>
          <w:t>[B42D-2012]</w:t>
        </w:r>
      </w:hyperlink>
    </w:p>
    <w:p w:rsidR="00D55780" w:rsidRDefault="00D55780" w:rsidP="00D55780">
      <w:pPr>
        <w:pStyle w:val="LegText"/>
      </w:pPr>
      <w:r w:rsidRPr="00D55780">
        <w:t xml:space="preserve">Judicial Matters Amendment Bill, 2013 </w:t>
      </w:r>
      <w:hyperlink r:id="rId11" w:tgtFrame="_blank" w:history="1">
        <w:r w:rsidRPr="00D55780">
          <w:rPr>
            <w:color w:val="0000FF"/>
            <w:u w:val="single"/>
          </w:rPr>
          <w:t>[B7A-2013]</w:t>
        </w:r>
      </w:hyperlink>
      <w:r>
        <w:t xml:space="preserve">, </w:t>
      </w:r>
      <w:hyperlink r:id="rId12" w:tgtFrame="_blank" w:history="1">
        <w:r w:rsidRPr="00D55780">
          <w:rPr>
            <w:color w:val="0000FF"/>
            <w:u w:val="single"/>
          </w:rPr>
          <w:t>[B7C-2013]</w:t>
        </w:r>
      </w:hyperlink>
      <w:r w:rsidRPr="00D55780">
        <w:t xml:space="preserve"> </w:t>
      </w:r>
      <w:r>
        <w:t xml:space="preserve">&amp; </w:t>
      </w:r>
      <w:hyperlink r:id="rId13" w:tgtFrame="_blank" w:history="1">
        <w:r w:rsidRPr="00D55780">
          <w:rPr>
            <w:color w:val="0000FF"/>
            <w:u w:val="single"/>
          </w:rPr>
          <w:t>[B7D-2013]</w:t>
        </w:r>
      </w:hyperlink>
    </w:p>
    <w:p w:rsidR="00D55780" w:rsidRDefault="00D55780" w:rsidP="00D55780">
      <w:pPr>
        <w:pStyle w:val="LegText"/>
      </w:pPr>
      <w:r w:rsidRPr="00D55780">
        <w:t xml:space="preserve">South African Post Office SOC Ltd Amendment Bill, 2013 </w:t>
      </w:r>
      <w:hyperlink r:id="rId14" w:tgtFrame="_blank" w:history="1">
        <w:r w:rsidRPr="00D55780">
          <w:rPr>
            <w:color w:val="0000FF"/>
            <w:u w:val="single"/>
          </w:rPr>
          <w:t>[B24A-2013]</w:t>
        </w:r>
      </w:hyperlink>
      <w:r w:rsidRPr="00D55780">
        <w:t xml:space="preserve"> </w:t>
      </w:r>
      <w:r>
        <w:t xml:space="preserve">&amp; </w:t>
      </w:r>
      <w:hyperlink r:id="rId15" w:tgtFrame="_blank" w:history="1">
        <w:r w:rsidRPr="00D55780">
          <w:rPr>
            <w:color w:val="0000FF"/>
            <w:u w:val="single"/>
          </w:rPr>
          <w:t>[B24B-2013]</w:t>
        </w:r>
      </w:hyperlink>
    </w:p>
    <w:p w:rsidR="0040790F" w:rsidRDefault="0040790F" w:rsidP="00D55780">
      <w:pPr>
        <w:pStyle w:val="LegText"/>
      </w:pPr>
      <w:r w:rsidRPr="0040790F">
        <w:lastRenderedPageBreak/>
        <w:t>Draft Financial Sector Regulation Bill, 2013 published for comment</w:t>
      </w:r>
      <w:r>
        <w:t xml:space="preserve"> </w:t>
      </w:r>
      <w:r>
        <w:br/>
        <w:t xml:space="preserve">(GN R988 in </w:t>
      </w:r>
      <w:r w:rsidRPr="00FF5569">
        <w:rPr>
          <w:i/>
        </w:rPr>
        <w:t>GG</w:t>
      </w:r>
      <w:r>
        <w:t xml:space="preserve"> 37140 of 11 December 2013) (p3)</w:t>
      </w:r>
    </w:p>
    <w:p w:rsidR="006540C2" w:rsidRPr="00C212AD" w:rsidRDefault="0040790F" w:rsidP="006540C2">
      <w:pPr>
        <w:pStyle w:val="LegText"/>
      </w:pPr>
      <w:r w:rsidRPr="006611C3">
        <w:t>Draft Development Bank of Southern Africa Amendment Bill, 201</w:t>
      </w:r>
      <w:r w:rsidR="006611C3" w:rsidRPr="006611C3">
        <w:t>4</w:t>
      </w:r>
      <w:r w:rsidRPr="006611C3">
        <w:t xml:space="preserve"> published for comment</w:t>
      </w:r>
      <w:r w:rsidR="006611C3">
        <w:t xml:space="preserve"> </w:t>
      </w:r>
      <w:r w:rsidR="006611C3">
        <w:br/>
        <w:t xml:space="preserve">(GN </w:t>
      </w:r>
      <w:r w:rsidR="006611C3" w:rsidRPr="006611C3">
        <w:t xml:space="preserve">1012 in </w:t>
      </w:r>
      <w:r w:rsidR="006540C2" w:rsidRPr="006611C3">
        <w:rPr>
          <w:i/>
        </w:rPr>
        <w:t>GG</w:t>
      </w:r>
      <w:r w:rsidR="006540C2" w:rsidRPr="006611C3">
        <w:t xml:space="preserve"> 37163 of 13 December 2013</w:t>
      </w:r>
      <w:r w:rsidR="006611C3" w:rsidRPr="006611C3">
        <w:t>) (p3)</w:t>
      </w:r>
    </w:p>
    <w:p w:rsidR="005251AB" w:rsidRPr="002C251A" w:rsidRDefault="005251AB" w:rsidP="00945C7C">
      <w:pPr>
        <w:pStyle w:val="LegHeadCenteredBold"/>
      </w:pPr>
      <w:r w:rsidRPr="002C251A">
        <w:t>PROVINCIAL LEGISLATION</w:t>
      </w:r>
    </w:p>
    <w:p w:rsidR="003F0664" w:rsidRPr="00FA091F" w:rsidRDefault="003F0664" w:rsidP="00945C7C">
      <w:pPr>
        <w:pStyle w:val="LegHeadBold"/>
        <w:spacing w:before="80"/>
      </w:pPr>
      <w:r w:rsidRPr="00FA091F">
        <w:t>EASTERN CAPE</w:t>
      </w:r>
    </w:p>
    <w:p w:rsidR="00FA091F" w:rsidRDefault="00FA091F" w:rsidP="00FA091F">
      <w:pPr>
        <w:pStyle w:val="LegText"/>
        <w:rPr>
          <w:b/>
        </w:rPr>
      </w:pPr>
      <w:r w:rsidRPr="002941BA">
        <w:t xml:space="preserve">Local Government: Municipal Systems Act 32 of 2000: </w:t>
      </w:r>
      <w:r>
        <w:t>Camdeboo Municipality</w:t>
      </w:r>
      <w:r w:rsidRPr="002941BA">
        <w:t>:</w:t>
      </w:r>
      <w:r>
        <w:t xml:space="preserve"> Public Nuisances and Keeping of Animals By-law; Public Amenities By-law and Street Trading By-law amended (LANs 270, 271 &amp; 272 in </w:t>
      </w:r>
      <w:r w:rsidRPr="00FF5E9D">
        <w:rPr>
          <w:i/>
        </w:rPr>
        <w:t>PG</w:t>
      </w:r>
      <w:r>
        <w:t xml:space="preserve"> 3084 of 4 December 2013) (pp 3, 7 &amp; 8)</w:t>
      </w:r>
    </w:p>
    <w:p w:rsidR="00FA091F" w:rsidRDefault="00FA091F" w:rsidP="00FA091F">
      <w:pPr>
        <w:pStyle w:val="LegText"/>
      </w:pPr>
      <w:r w:rsidRPr="002941BA">
        <w:t xml:space="preserve">Constitution of the Republic of South Africa, 1996 and Local Government: Municipal Systems Act 32 of 2000: </w:t>
      </w:r>
      <w:r>
        <w:t>Camdeboo Municipality</w:t>
      </w:r>
      <w:r w:rsidRPr="002941BA">
        <w:t>:</w:t>
      </w:r>
      <w:r>
        <w:t xml:space="preserve"> By-law relating to Roads and Streets published and previous by-laws repealed (LAN 273 in </w:t>
      </w:r>
      <w:r w:rsidRPr="003D0E0E">
        <w:rPr>
          <w:i/>
        </w:rPr>
        <w:t xml:space="preserve">PG </w:t>
      </w:r>
      <w:r>
        <w:t>3084 of 4 December 2013) (p10)</w:t>
      </w:r>
    </w:p>
    <w:p w:rsidR="00FA091F" w:rsidRDefault="00FA091F" w:rsidP="00FA091F">
      <w:pPr>
        <w:pStyle w:val="LegText"/>
      </w:pPr>
      <w:r>
        <w:rPr>
          <w:rFonts w:cs="Segoe UI"/>
          <w:lang w:val="af-ZA"/>
        </w:rPr>
        <w:t xml:space="preserve">Local Government: Municipal Demarcation Act 27 of 1998; Constitution Twelfth Amendment Act, 2005 and Cross-Boundary Municipalities Laws Repeal and Related Matters Act 23 of 2005: Electoral Commission: Notice of view expressed that re-determination of municipal boundaries, as published under </w:t>
      </w:r>
      <w:r w:rsidRPr="00B03081">
        <w:rPr>
          <w:rFonts w:cs="Segoe UI"/>
          <w:lang w:val="af-ZA"/>
        </w:rPr>
        <w:t xml:space="preserve">GenN 220 in </w:t>
      </w:r>
      <w:r w:rsidRPr="00B03081">
        <w:rPr>
          <w:rFonts w:cs="Segoe UI"/>
          <w:i/>
          <w:lang w:val="af-ZA"/>
        </w:rPr>
        <w:t>PG</w:t>
      </w:r>
      <w:r w:rsidRPr="00B03081">
        <w:rPr>
          <w:rFonts w:cs="Segoe UI"/>
          <w:lang w:val="af-ZA"/>
        </w:rPr>
        <w:t xml:space="preserve"> 3056 </w:t>
      </w:r>
      <w:r w:rsidRPr="00545EE7">
        <w:rPr>
          <w:rFonts w:cs="Segoe UI"/>
          <w:lang w:val="af-ZA"/>
        </w:rPr>
        <w:t>of 17 October</w:t>
      </w:r>
      <w:r>
        <w:rPr>
          <w:rFonts w:cs="Segoe UI"/>
          <w:lang w:val="af-ZA"/>
        </w:rPr>
        <w:t xml:space="preserve">, will not materially affect the representation of voters in councils of municipalities </w:t>
      </w:r>
      <w:r w:rsidRPr="00545EE7">
        <w:rPr>
          <w:rFonts w:cs="Segoe UI"/>
          <w:lang w:val="af-ZA"/>
        </w:rPr>
        <w:t xml:space="preserve">2013 </w:t>
      </w:r>
      <w:r>
        <w:rPr>
          <w:rFonts w:cs="Segoe UI"/>
          <w:lang w:val="af-ZA"/>
        </w:rPr>
        <w:t xml:space="preserve">published (GenN 284 in </w:t>
      </w:r>
      <w:r w:rsidRPr="00B03081">
        <w:rPr>
          <w:rFonts w:cs="Segoe UI"/>
          <w:i/>
          <w:lang w:val="af-ZA"/>
        </w:rPr>
        <w:t>PG</w:t>
      </w:r>
      <w:r>
        <w:rPr>
          <w:rFonts w:cs="Segoe UI"/>
          <w:lang w:val="af-ZA"/>
        </w:rPr>
        <w:t xml:space="preserve"> 3091 of 10 December 2013) (p3)</w:t>
      </w:r>
      <w:r>
        <w:rPr>
          <w:rFonts w:cs="Segoe UI"/>
          <w:lang w:val="af-ZA"/>
        </w:rPr>
        <w:br/>
      </w:r>
      <w:r w:rsidRPr="00102D8A">
        <w:t xml:space="preserve">National Environmental Management: Protected Areas Act 57 of 2003: </w:t>
      </w:r>
      <w:r>
        <w:t xml:space="preserve">Draft declaration of the Noorsveld Protected Environment published for comment (GenN 287 in </w:t>
      </w:r>
      <w:r>
        <w:rPr>
          <w:i/>
        </w:rPr>
        <w:t>PG</w:t>
      </w:r>
      <w:r>
        <w:t xml:space="preserve"> 3094 of 13 December 2013 (p3)</w:t>
      </w:r>
    </w:p>
    <w:p w:rsidR="00FA091F" w:rsidRPr="00FA091F" w:rsidRDefault="00FA091F" w:rsidP="00FA091F">
      <w:pPr>
        <w:pStyle w:val="LegText"/>
      </w:pPr>
      <w:r>
        <w:t>N</w:t>
      </w:r>
      <w:r w:rsidRPr="00D30D04">
        <w:t>ational Road Traffic Act 93 o</w:t>
      </w:r>
      <w:r>
        <w:t xml:space="preserve">f 1996: Nyandeni Local Municipality: Registration Authority for all areas under the jurisdiction of the Nyandeni Local Authority with effect from 1 January 2014 published (GenN 288 in </w:t>
      </w:r>
      <w:r>
        <w:rPr>
          <w:i/>
        </w:rPr>
        <w:t>PG</w:t>
      </w:r>
      <w:r>
        <w:t xml:space="preserve"> 3095 of 13 December 2013) (p2)</w:t>
      </w:r>
    </w:p>
    <w:p w:rsidR="00A47A1F" w:rsidRPr="00933699" w:rsidRDefault="00A47A1F" w:rsidP="00A47A1F">
      <w:pPr>
        <w:pStyle w:val="LegHeadBold"/>
        <w:rPr>
          <w:lang w:val="af-ZA"/>
        </w:rPr>
      </w:pPr>
      <w:r>
        <w:t>FREE STATE</w:t>
      </w:r>
    </w:p>
    <w:p w:rsidR="00A47A1F" w:rsidRDefault="00A47A1F" w:rsidP="00A47A1F">
      <w:pPr>
        <w:pStyle w:val="LegText"/>
      </w:pPr>
      <w:r w:rsidRPr="004F2394">
        <w:rPr>
          <w:rFonts w:cs="Segoe UI"/>
          <w:lang w:val="af-ZA"/>
        </w:rPr>
        <w:t xml:space="preserve">Free State Gambling and Liquor Act 6 of 2010: Determination of date: Lapsing of liquor licences: 31 January 2011 </w:t>
      </w:r>
      <w:r>
        <w:rPr>
          <w:rFonts w:cs="Segoe UI"/>
          <w:lang w:val="af-ZA"/>
        </w:rPr>
        <w:t xml:space="preserve">as </w:t>
      </w:r>
      <w:r w:rsidRPr="004F2394">
        <w:rPr>
          <w:rFonts w:cs="Segoe UI"/>
          <w:lang w:val="af-ZA"/>
        </w:rPr>
        <w:t xml:space="preserve">published </w:t>
      </w:r>
      <w:r>
        <w:rPr>
          <w:rFonts w:cs="Segoe UI"/>
          <w:lang w:val="af-ZA"/>
        </w:rPr>
        <w:t xml:space="preserve">under </w:t>
      </w:r>
      <w:r w:rsidRPr="004F2394">
        <w:rPr>
          <w:rFonts w:cs="Segoe UI"/>
          <w:lang w:val="af-ZA"/>
        </w:rPr>
        <w:t xml:space="preserve">PN 234 in </w:t>
      </w:r>
      <w:r w:rsidRPr="004F2394">
        <w:rPr>
          <w:rFonts w:cs="Segoe UI"/>
          <w:i/>
          <w:lang w:val="af-ZA"/>
        </w:rPr>
        <w:t>PG</w:t>
      </w:r>
      <w:r>
        <w:rPr>
          <w:rFonts w:cs="Segoe UI"/>
          <w:lang w:val="af-ZA"/>
        </w:rPr>
        <w:t xml:space="preserve"> 130 of 21 January 2011 revoked (PN 112 in </w:t>
      </w:r>
      <w:r>
        <w:rPr>
          <w:rFonts w:cs="Segoe UI"/>
          <w:i/>
          <w:lang w:val="af-ZA"/>
        </w:rPr>
        <w:t>PG</w:t>
      </w:r>
      <w:r>
        <w:rPr>
          <w:rFonts w:cs="Segoe UI"/>
          <w:lang w:val="af-ZA"/>
        </w:rPr>
        <w:t xml:space="preserve"> 76 of 13 December 2013) (p2)</w:t>
      </w:r>
      <w:r w:rsidRPr="00A47A1F">
        <w:t xml:space="preserve"> </w:t>
      </w:r>
    </w:p>
    <w:p w:rsidR="00A47A1F" w:rsidRPr="00933699" w:rsidRDefault="00A47A1F" w:rsidP="00A47A1F">
      <w:pPr>
        <w:pStyle w:val="LegHeadBold"/>
        <w:rPr>
          <w:lang w:val="af-ZA"/>
        </w:rPr>
      </w:pPr>
      <w:r>
        <w:t>GAUTENG</w:t>
      </w:r>
    </w:p>
    <w:p w:rsidR="00A47A1F" w:rsidRDefault="00A47A1F" w:rsidP="00A47A1F">
      <w:pPr>
        <w:pStyle w:val="LegText"/>
      </w:pPr>
      <w:r>
        <w:rPr>
          <w:rFonts w:cs="Segoe UI"/>
          <w:lang w:val="af-ZA"/>
        </w:rPr>
        <w:t xml:space="preserve">Local Government: Municipal Demarcation Act 27 of 1998; Constitution Twelfth Amendment Act, 2005 and Cross-Boundary Municipalities Laws Repeal and Related Matters Act 23 of 2005: Electoral Commission: Notice of view expressed that re-determination of municipal boundaries, as published under </w:t>
      </w:r>
      <w:r w:rsidRPr="00545EE7">
        <w:rPr>
          <w:rFonts w:cs="Segoe UI"/>
          <w:lang w:val="af-ZA"/>
        </w:rPr>
        <w:t xml:space="preserve">GenN 2914 in </w:t>
      </w:r>
      <w:r w:rsidRPr="00545EE7">
        <w:rPr>
          <w:rFonts w:cs="Segoe UI"/>
          <w:i/>
          <w:lang w:val="af-ZA"/>
        </w:rPr>
        <w:t>PG</w:t>
      </w:r>
      <w:r w:rsidRPr="00545EE7">
        <w:rPr>
          <w:rFonts w:cs="Segoe UI"/>
          <w:lang w:val="af-ZA"/>
        </w:rPr>
        <w:t xml:space="preserve"> 303 of 17 October 2013</w:t>
      </w:r>
      <w:r>
        <w:rPr>
          <w:rFonts w:cs="Segoe UI"/>
          <w:lang w:val="af-ZA"/>
        </w:rPr>
        <w:t xml:space="preserve">, will in certain municipalities and will not in others, materially affect the representation of voters in councils of municipalities published </w:t>
      </w:r>
      <w:r w:rsidRPr="00007F8D">
        <w:t xml:space="preserve">(GenN </w:t>
      </w:r>
      <w:r>
        <w:t>3451</w:t>
      </w:r>
      <w:r w:rsidRPr="00007F8D">
        <w:t xml:space="preserve"> in </w:t>
      </w:r>
      <w:r w:rsidRPr="00007F8D">
        <w:rPr>
          <w:i/>
        </w:rPr>
        <w:t>PG</w:t>
      </w:r>
      <w:r w:rsidRPr="00007F8D">
        <w:t xml:space="preserve"> </w:t>
      </w:r>
      <w:r>
        <w:t>358</w:t>
      </w:r>
      <w:r w:rsidRPr="00007F8D">
        <w:t xml:space="preserve"> of </w:t>
      </w:r>
      <w:r>
        <w:t>10</w:t>
      </w:r>
      <w:r w:rsidRPr="00007F8D">
        <w:t xml:space="preserve"> December 20</w:t>
      </w:r>
      <w:r>
        <w:t>13</w:t>
      </w:r>
      <w:r w:rsidRPr="00007F8D">
        <w:t>) (p3)</w:t>
      </w:r>
    </w:p>
    <w:p w:rsidR="00511215" w:rsidRPr="00933699" w:rsidRDefault="00511215" w:rsidP="00511215">
      <w:pPr>
        <w:pStyle w:val="LegHeadBold"/>
        <w:rPr>
          <w:lang w:val="af-ZA"/>
        </w:rPr>
      </w:pPr>
      <w:r w:rsidRPr="00933699">
        <w:rPr>
          <w:lang w:val="af-ZA"/>
        </w:rPr>
        <w:t>KWAZULU-NATAL</w:t>
      </w:r>
    </w:p>
    <w:p w:rsidR="00511215" w:rsidRDefault="00511215" w:rsidP="00511215">
      <w:pPr>
        <w:pStyle w:val="LegText"/>
        <w:rPr>
          <w:lang w:val="af-ZA"/>
        </w:rPr>
      </w:pPr>
      <w:r w:rsidRPr="00257609">
        <w:rPr>
          <w:lang w:val="af-ZA"/>
        </w:rPr>
        <w:t>Local Government: Municipal Demarcation Act 27 of 1998</w:t>
      </w:r>
      <w:r>
        <w:rPr>
          <w:lang w:val="af-ZA"/>
        </w:rPr>
        <w:t xml:space="preserve">; </w:t>
      </w:r>
      <w:r w:rsidRPr="00257609">
        <w:rPr>
          <w:lang w:val="af-ZA"/>
        </w:rPr>
        <w:t>Constitution Twelfth Amendment Act</w:t>
      </w:r>
      <w:r>
        <w:rPr>
          <w:lang w:val="af-ZA"/>
        </w:rPr>
        <w:t xml:space="preserve">, 2005 and </w:t>
      </w:r>
      <w:r w:rsidRPr="00257609">
        <w:rPr>
          <w:lang w:val="af-ZA"/>
        </w:rPr>
        <w:t xml:space="preserve">Cross-Boundary Municipalities Laws Repeal </w:t>
      </w:r>
      <w:r>
        <w:rPr>
          <w:lang w:val="af-ZA"/>
        </w:rPr>
        <w:t>a</w:t>
      </w:r>
      <w:r w:rsidRPr="00257609">
        <w:rPr>
          <w:lang w:val="af-ZA"/>
        </w:rPr>
        <w:t xml:space="preserve">nd Related Matters Act 23 </w:t>
      </w:r>
      <w:r>
        <w:rPr>
          <w:lang w:val="af-ZA"/>
        </w:rPr>
        <w:t>o</w:t>
      </w:r>
      <w:r w:rsidRPr="00257609">
        <w:rPr>
          <w:lang w:val="af-ZA"/>
        </w:rPr>
        <w:t>f 2005</w:t>
      </w:r>
      <w:r>
        <w:rPr>
          <w:lang w:val="af-ZA"/>
        </w:rPr>
        <w:t xml:space="preserve">: Electoral Commission: Notice of view expressed of how re-determination of municipal boundaries published under </w:t>
      </w:r>
      <w:r w:rsidRPr="00B77F18">
        <w:rPr>
          <w:lang w:val="af-ZA"/>
        </w:rPr>
        <w:t xml:space="preserve">GenN 57 in </w:t>
      </w:r>
      <w:r w:rsidRPr="00DC6364">
        <w:rPr>
          <w:i/>
          <w:lang w:val="af-ZA"/>
        </w:rPr>
        <w:t>PG</w:t>
      </w:r>
      <w:r w:rsidRPr="00B77F18">
        <w:rPr>
          <w:lang w:val="af-ZA"/>
        </w:rPr>
        <w:t xml:space="preserve"> 1042 of 23 October 2013</w:t>
      </w:r>
      <w:r>
        <w:rPr>
          <w:lang w:val="af-ZA"/>
        </w:rPr>
        <w:t>,</w:t>
      </w:r>
      <w:r w:rsidRPr="00B77F18">
        <w:rPr>
          <w:lang w:val="af-ZA"/>
        </w:rPr>
        <w:t xml:space="preserve"> </w:t>
      </w:r>
      <w:r>
        <w:rPr>
          <w:lang w:val="af-ZA"/>
        </w:rPr>
        <w:t xml:space="preserve">and </w:t>
      </w:r>
      <w:r w:rsidRPr="00B77F18">
        <w:rPr>
          <w:lang w:val="af-ZA"/>
        </w:rPr>
        <w:t>withdrawn and re</w:t>
      </w:r>
      <w:r>
        <w:rPr>
          <w:lang w:val="af-ZA"/>
        </w:rPr>
        <w:t>placed</w:t>
      </w:r>
      <w:r w:rsidRPr="00B77F18">
        <w:rPr>
          <w:lang w:val="af-ZA"/>
        </w:rPr>
        <w:t xml:space="preserve"> </w:t>
      </w:r>
      <w:r>
        <w:rPr>
          <w:lang w:val="af-ZA"/>
        </w:rPr>
        <w:t xml:space="preserve">by </w:t>
      </w:r>
      <w:r w:rsidRPr="00B77F18">
        <w:rPr>
          <w:lang w:val="af-ZA"/>
        </w:rPr>
        <w:t xml:space="preserve">GenN 58 in </w:t>
      </w:r>
      <w:r w:rsidRPr="00DC6364">
        <w:rPr>
          <w:i/>
          <w:lang w:val="af-ZA"/>
        </w:rPr>
        <w:t>PG</w:t>
      </w:r>
      <w:r w:rsidRPr="00B77F18">
        <w:rPr>
          <w:lang w:val="af-ZA"/>
        </w:rPr>
        <w:t xml:space="preserve"> 1044 of 24 October 2013</w:t>
      </w:r>
      <w:r>
        <w:rPr>
          <w:lang w:val="af-ZA"/>
        </w:rPr>
        <w:t xml:space="preserve">, will effect the representation of voters in councils published </w:t>
      </w:r>
      <w:r w:rsidRPr="00976B2A">
        <w:rPr>
          <w:lang w:val="af-ZA"/>
        </w:rPr>
        <w:t>(</w:t>
      </w:r>
      <w:r>
        <w:rPr>
          <w:lang w:val="af-ZA"/>
        </w:rPr>
        <w:t>Gen</w:t>
      </w:r>
      <w:r w:rsidRPr="00976B2A">
        <w:rPr>
          <w:lang w:val="af-ZA"/>
        </w:rPr>
        <w:t xml:space="preserve">N </w:t>
      </w:r>
      <w:r>
        <w:rPr>
          <w:lang w:val="af-ZA"/>
        </w:rPr>
        <w:t>63</w:t>
      </w:r>
      <w:r w:rsidRPr="00976B2A">
        <w:rPr>
          <w:lang w:val="af-ZA"/>
        </w:rPr>
        <w:t xml:space="preserve"> in </w:t>
      </w:r>
      <w:r w:rsidRPr="00976B2A">
        <w:rPr>
          <w:i/>
          <w:lang w:val="af-ZA"/>
        </w:rPr>
        <w:t>PG</w:t>
      </w:r>
      <w:r w:rsidRPr="00976B2A">
        <w:rPr>
          <w:lang w:val="af-ZA"/>
        </w:rPr>
        <w:t xml:space="preserve"> </w:t>
      </w:r>
      <w:r>
        <w:rPr>
          <w:lang w:val="af-ZA"/>
        </w:rPr>
        <w:t>1066</w:t>
      </w:r>
      <w:r w:rsidRPr="00976B2A">
        <w:rPr>
          <w:lang w:val="af-ZA"/>
        </w:rPr>
        <w:t xml:space="preserve"> of </w:t>
      </w:r>
      <w:r>
        <w:rPr>
          <w:lang w:val="af-ZA"/>
        </w:rPr>
        <w:t>10</w:t>
      </w:r>
      <w:r w:rsidRPr="00976B2A">
        <w:rPr>
          <w:lang w:val="af-ZA"/>
        </w:rPr>
        <w:t xml:space="preserve"> </w:t>
      </w:r>
      <w:r>
        <w:rPr>
          <w:lang w:val="af-ZA"/>
        </w:rPr>
        <w:t>Dec</w:t>
      </w:r>
      <w:r w:rsidRPr="00976B2A">
        <w:rPr>
          <w:lang w:val="af-ZA"/>
        </w:rPr>
        <w:t>ember 2013) (p</w:t>
      </w:r>
      <w:r>
        <w:rPr>
          <w:lang w:val="af-ZA"/>
        </w:rPr>
        <w:t>3)</w:t>
      </w:r>
    </w:p>
    <w:p w:rsidR="00511215" w:rsidRDefault="00511215" w:rsidP="00511215">
      <w:pPr>
        <w:pStyle w:val="LegText"/>
        <w:rPr>
          <w:lang w:val="af-ZA"/>
        </w:rPr>
      </w:pPr>
      <w:r w:rsidRPr="000D4418">
        <w:rPr>
          <w:lang w:val="af-ZA"/>
        </w:rPr>
        <w:t>Local Government: Municipal Structures Act 117 of 1998: uMhlathuze Municipality: Proposed designation of the Chairpersons of the Municipal Public Accounts Committee and the By-laws Committee as full-time Co</w:t>
      </w:r>
      <w:r>
        <w:rPr>
          <w:lang w:val="af-ZA"/>
        </w:rPr>
        <w:t>uncillors published for comment</w:t>
      </w:r>
      <w:r>
        <w:rPr>
          <w:lang w:val="af-ZA"/>
        </w:rPr>
        <w:br/>
      </w:r>
      <w:r w:rsidRPr="000D4418">
        <w:rPr>
          <w:lang w:val="af-ZA"/>
        </w:rPr>
        <w:t>(</w:t>
      </w:r>
      <w:r>
        <w:rPr>
          <w:lang w:val="af-ZA"/>
        </w:rPr>
        <w:t>M</w:t>
      </w:r>
      <w:r w:rsidRPr="000D4418">
        <w:rPr>
          <w:lang w:val="af-ZA"/>
        </w:rPr>
        <w:t>N 7</w:t>
      </w:r>
      <w:r>
        <w:rPr>
          <w:lang w:val="af-ZA"/>
        </w:rPr>
        <w:t>2</w:t>
      </w:r>
      <w:r w:rsidRPr="000D4418">
        <w:rPr>
          <w:lang w:val="af-ZA"/>
        </w:rPr>
        <w:t xml:space="preserve"> in </w:t>
      </w:r>
      <w:r w:rsidRPr="000D4418">
        <w:rPr>
          <w:i/>
          <w:lang w:val="af-ZA"/>
        </w:rPr>
        <w:t>PG</w:t>
      </w:r>
      <w:r w:rsidRPr="000D4418">
        <w:rPr>
          <w:lang w:val="af-ZA"/>
        </w:rPr>
        <w:t xml:space="preserve"> 10</w:t>
      </w:r>
      <w:r>
        <w:rPr>
          <w:lang w:val="af-ZA"/>
        </w:rPr>
        <w:t>68</w:t>
      </w:r>
      <w:r w:rsidRPr="000D4418">
        <w:rPr>
          <w:lang w:val="af-ZA"/>
        </w:rPr>
        <w:t xml:space="preserve"> of </w:t>
      </w:r>
      <w:r>
        <w:rPr>
          <w:lang w:val="af-ZA"/>
        </w:rPr>
        <w:t>13</w:t>
      </w:r>
      <w:r w:rsidRPr="000D4418">
        <w:rPr>
          <w:lang w:val="af-ZA"/>
        </w:rPr>
        <w:t xml:space="preserve"> </w:t>
      </w:r>
      <w:r>
        <w:rPr>
          <w:lang w:val="af-ZA"/>
        </w:rPr>
        <w:t>Decem</w:t>
      </w:r>
      <w:r w:rsidRPr="000D4418">
        <w:rPr>
          <w:lang w:val="af-ZA"/>
        </w:rPr>
        <w:t>ber 2013) (p</w:t>
      </w:r>
      <w:r>
        <w:rPr>
          <w:lang w:val="af-ZA"/>
        </w:rPr>
        <w:t>3</w:t>
      </w:r>
      <w:r w:rsidRPr="000D4418">
        <w:rPr>
          <w:lang w:val="af-ZA"/>
        </w:rPr>
        <w:t>)</w:t>
      </w:r>
    </w:p>
    <w:p w:rsidR="003F0664" w:rsidRPr="00FA091F" w:rsidRDefault="003F0664" w:rsidP="00945C7C">
      <w:pPr>
        <w:pStyle w:val="LegHeadBold"/>
        <w:spacing w:before="80"/>
      </w:pPr>
      <w:r w:rsidRPr="00FA091F">
        <w:lastRenderedPageBreak/>
        <w:t>LIMPOPO</w:t>
      </w:r>
    </w:p>
    <w:p w:rsidR="00FA091F" w:rsidRPr="00FA091F" w:rsidRDefault="00FA091F" w:rsidP="00FA091F">
      <w:pPr>
        <w:pStyle w:val="LegText"/>
        <w:rPr>
          <w:lang w:val="af-ZA"/>
        </w:rPr>
      </w:pPr>
      <w:r w:rsidRPr="00FA091F">
        <w:rPr>
          <w:lang w:val="af-ZA"/>
        </w:rPr>
        <w:t xml:space="preserve">Limpopo Consumer Protection Bill together with the Memorandum on the Objects of the Bill published for comment (PN 478 in </w:t>
      </w:r>
      <w:r w:rsidRPr="00FA091F">
        <w:rPr>
          <w:i/>
          <w:lang w:val="af-ZA"/>
        </w:rPr>
        <w:t>PG</w:t>
      </w:r>
      <w:r w:rsidRPr="00FA091F">
        <w:rPr>
          <w:lang w:val="af-ZA"/>
        </w:rPr>
        <w:t xml:space="preserve"> 2289 of 13 December 2013) (p3)</w:t>
      </w:r>
    </w:p>
    <w:p w:rsidR="00FA091F" w:rsidRPr="00FA091F" w:rsidRDefault="00FA091F" w:rsidP="00FA091F">
      <w:pPr>
        <w:pStyle w:val="LegHeadBold"/>
        <w:spacing w:before="80"/>
        <w:rPr>
          <w:b w:val="0"/>
          <w:lang w:val="af-ZA"/>
        </w:rPr>
      </w:pPr>
      <w:r w:rsidRPr="00FA091F">
        <w:rPr>
          <w:b w:val="0"/>
          <w:lang w:val="af-ZA"/>
        </w:rPr>
        <w:t xml:space="preserve">Local Government: Municipal Demarcation Act 27 of 1998; Constitution Twelfth Amendment Act, 2005 and Cross-Boundary Municipalities Laws Repeal and Related Matters Act 23 of 2005: Electoral Commission: Notice of view expressed that re-determination of municipal boundaries, as published under GenN 414 in </w:t>
      </w:r>
      <w:r w:rsidRPr="00FA091F">
        <w:rPr>
          <w:b w:val="0"/>
          <w:i/>
          <w:lang w:val="af-ZA"/>
        </w:rPr>
        <w:t>PG</w:t>
      </w:r>
      <w:r w:rsidRPr="00FA091F">
        <w:rPr>
          <w:b w:val="0"/>
          <w:lang w:val="af-ZA"/>
        </w:rPr>
        <w:t xml:space="preserve"> 2267 of 17 October, will not materially affect the representation of voters in councils of municipalities 2013 published (GenN 477 in </w:t>
      </w:r>
      <w:r w:rsidRPr="00FA091F">
        <w:rPr>
          <w:b w:val="0"/>
          <w:i/>
          <w:lang w:val="af-ZA"/>
        </w:rPr>
        <w:t xml:space="preserve">PG </w:t>
      </w:r>
      <w:r w:rsidRPr="00FA091F">
        <w:rPr>
          <w:b w:val="0"/>
          <w:lang w:val="af-ZA"/>
        </w:rPr>
        <w:t>2287 of 10 December 2013) (p3)</w:t>
      </w:r>
    </w:p>
    <w:p w:rsidR="00511215" w:rsidRPr="00933699" w:rsidRDefault="00511215" w:rsidP="00511215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511215" w:rsidRDefault="00511215" w:rsidP="00511215">
      <w:pPr>
        <w:pStyle w:val="LegText"/>
        <w:rPr>
          <w:lang w:val="af-ZA"/>
        </w:rPr>
      </w:pPr>
      <w:r w:rsidRPr="00257609">
        <w:rPr>
          <w:lang w:val="af-ZA"/>
        </w:rPr>
        <w:t>Local Government: Municipal Demarcation Act 27 of 1998</w:t>
      </w:r>
      <w:r>
        <w:rPr>
          <w:lang w:val="af-ZA"/>
        </w:rPr>
        <w:t xml:space="preserve">; </w:t>
      </w:r>
      <w:r w:rsidRPr="00257609">
        <w:rPr>
          <w:lang w:val="af-ZA"/>
        </w:rPr>
        <w:t>Constitution Twelfth Amendment Act</w:t>
      </w:r>
      <w:r>
        <w:rPr>
          <w:lang w:val="af-ZA"/>
        </w:rPr>
        <w:t xml:space="preserve">, 2005 and </w:t>
      </w:r>
      <w:r w:rsidRPr="00257609">
        <w:rPr>
          <w:lang w:val="af-ZA"/>
        </w:rPr>
        <w:t xml:space="preserve">Cross-Boundary Municipalities Laws Repeal </w:t>
      </w:r>
      <w:r>
        <w:rPr>
          <w:lang w:val="af-ZA"/>
        </w:rPr>
        <w:t>a</w:t>
      </w:r>
      <w:r w:rsidRPr="00257609">
        <w:rPr>
          <w:lang w:val="af-ZA"/>
        </w:rPr>
        <w:t xml:space="preserve">nd Related Matters Act 23 </w:t>
      </w:r>
      <w:r>
        <w:rPr>
          <w:lang w:val="af-ZA"/>
        </w:rPr>
        <w:t>o</w:t>
      </w:r>
      <w:r w:rsidRPr="00257609">
        <w:rPr>
          <w:lang w:val="af-ZA"/>
        </w:rPr>
        <w:t>f 2005</w:t>
      </w:r>
      <w:r>
        <w:rPr>
          <w:lang w:val="af-ZA"/>
        </w:rPr>
        <w:t xml:space="preserve">: Electoral Commission: </w:t>
      </w:r>
      <w:r>
        <w:rPr>
          <w:rFonts w:cs="Segoe UI"/>
          <w:lang w:val="af-ZA"/>
        </w:rPr>
        <w:t xml:space="preserve">Notice of view expressed that re-determination of municipal boundaries, as published under </w:t>
      </w:r>
      <w:r w:rsidRPr="00545EE7">
        <w:rPr>
          <w:rFonts w:cs="Segoe UI"/>
          <w:lang w:val="af-ZA"/>
        </w:rPr>
        <w:t xml:space="preserve">GenN </w:t>
      </w:r>
      <w:r>
        <w:rPr>
          <w:rFonts w:cs="Segoe UI"/>
          <w:lang w:val="af-ZA"/>
        </w:rPr>
        <w:t>368</w:t>
      </w:r>
      <w:r w:rsidRPr="00545EE7">
        <w:rPr>
          <w:rFonts w:cs="Segoe UI"/>
          <w:lang w:val="af-ZA"/>
        </w:rPr>
        <w:t xml:space="preserve"> in </w:t>
      </w:r>
      <w:r w:rsidRPr="00545EE7">
        <w:rPr>
          <w:rFonts w:cs="Segoe UI"/>
          <w:i/>
          <w:lang w:val="af-ZA"/>
        </w:rPr>
        <w:t>PG</w:t>
      </w:r>
      <w:r w:rsidRPr="00545EE7">
        <w:rPr>
          <w:rFonts w:cs="Segoe UI"/>
          <w:lang w:val="af-ZA"/>
        </w:rPr>
        <w:t xml:space="preserve"> </w:t>
      </w:r>
      <w:r>
        <w:rPr>
          <w:rFonts w:cs="Segoe UI"/>
          <w:lang w:val="af-ZA"/>
        </w:rPr>
        <w:t>2222</w:t>
      </w:r>
      <w:r w:rsidRPr="00545EE7">
        <w:rPr>
          <w:rFonts w:cs="Segoe UI"/>
          <w:lang w:val="af-ZA"/>
        </w:rPr>
        <w:t xml:space="preserve"> of 17 October 2013</w:t>
      </w:r>
      <w:r>
        <w:rPr>
          <w:rFonts w:cs="Segoe UI"/>
          <w:lang w:val="af-ZA"/>
        </w:rPr>
        <w:t xml:space="preserve">, will not materially affect the representation of voters in councils of municipalities </w:t>
      </w:r>
      <w:r>
        <w:rPr>
          <w:lang w:val="af-ZA"/>
        </w:rPr>
        <w:t>published</w:t>
      </w:r>
      <w:r>
        <w:rPr>
          <w:lang w:val="af-ZA"/>
        </w:rPr>
        <w:br/>
      </w:r>
      <w:r w:rsidRPr="00976B2A">
        <w:rPr>
          <w:lang w:val="af-ZA"/>
        </w:rPr>
        <w:t>(</w:t>
      </w:r>
      <w:r>
        <w:rPr>
          <w:lang w:val="af-ZA"/>
        </w:rPr>
        <w:t>Gen</w:t>
      </w:r>
      <w:r w:rsidRPr="00976B2A">
        <w:rPr>
          <w:lang w:val="af-ZA"/>
        </w:rPr>
        <w:t xml:space="preserve">N </w:t>
      </w:r>
      <w:r>
        <w:rPr>
          <w:lang w:val="af-ZA"/>
        </w:rPr>
        <w:t>442</w:t>
      </w:r>
      <w:r w:rsidRPr="00976B2A">
        <w:rPr>
          <w:lang w:val="af-ZA"/>
        </w:rPr>
        <w:t xml:space="preserve"> in </w:t>
      </w:r>
      <w:r w:rsidRPr="00976B2A">
        <w:rPr>
          <w:i/>
          <w:lang w:val="af-ZA"/>
        </w:rPr>
        <w:t>PG</w:t>
      </w:r>
      <w:r w:rsidRPr="00976B2A">
        <w:rPr>
          <w:lang w:val="af-ZA"/>
        </w:rPr>
        <w:t xml:space="preserve"> </w:t>
      </w:r>
      <w:r>
        <w:rPr>
          <w:lang w:val="af-ZA"/>
        </w:rPr>
        <w:t>2238</w:t>
      </w:r>
      <w:r w:rsidRPr="00976B2A">
        <w:rPr>
          <w:lang w:val="af-ZA"/>
        </w:rPr>
        <w:t xml:space="preserve"> of </w:t>
      </w:r>
      <w:r>
        <w:rPr>
          <w:lang w:val="af-ZA"/>
        </w:rPr>
        <w:t>10</w:t>
      </w:r>
      <w:r w:rsidRPr="00976B2A">
        <w:rPr>
          <w:lang w:val="af-ZA"/>
        </w:rPr>
        <w:t xml:space="preserve"> </w:t>
      </w:r>
      <w:r>
        <w:rPr>
          <w:lang w:val="af-ZA"/>
        </w:rPr>
        <w:t>Dec</w:t>
      </w:r>
      <w:r w:rsidRPr="00976B2A">
        <w:rPr>
          <w:lang w:val="af-ZA"/>
        </w:rPr>
        <w:t>ember 2013) (p</w:t>
      </w:r>
      <w:r>
        <w:rPr>
          <w:lang w:val="af-ZA"/>
        </w:rPr>
        <w:t>3)</w:t>
      </w:r>
    </w:p>
    <w:p w:rsidR="00511215" w:rsidRPr="00933699" w:rsidRDefault="00511215" w:rsidP="00511215">
      <w:pPr>
        <w:pStyle w:val="LegHeadBold"/>
        <w:rPr>
          <w:lang w:val="af-ZA"/>
        </w:rPr>
      </w:pPr>
      <w:r w:rsidRPr="00933699">
        <w:rPr>
          <w:lang w:val="af-ZA"/>
        </w:rPr>
        <w:t>NORTHERN CAPE</w:t>
      </w:r>
    </w:p>
    <w:p w:rsidR="00511215" w:rsidRDefault="00511215" w:rsidP="00511215">
      <w:pPr>
        <w:pStyle w:val="LegText"/>
        <w:rPr>
          <w:lang w:val="af-ZA"/>
        </w:rPr>
      </w:pPr>
      <w:r w:rsidRPr="00976B2A">
        <w:rPr>
          <w:lang w:val="af-ZA"/>
        </w:rPr>
        <w:t xml:space="preserve">Disaster Management Act 57 of 2002: </w:t>
      </w:r>
      <w:r>
        <w:rPr>
          <w:lang w:val="af-ZA"/>
        </w:rPr>
        <w:t>John Taolo</w:t>
      </w:r>
      <w:r w:rsidRPr="00976B2A">
        <w:rPr>
          <w:lang w:val="af-ZA"/>
        </w:rPr>
        <w:t xml:space="preserve"> </w:t>
      </w:r>
      <w:r>
        <w:rPr>
          <w:lang w:val="af-ZA"/>
        </w:rPr>
        <w:t xml:space="preserve">Gaetsewe </w:t>
      </w:r>
      <w:r w:rsidRPr="00976B2A">
        <w:rPr>
          <w:lang w:val="af-ZA"/>
        </w:rPr>
        <w:t xml:space="preserve">District Municipality; </w:t>
      </w:r>
      <w:r>
        <w:rPr>
          <w:lang w:val="af-ZA"/>
        </w:rPr>
        <w:t>Namakwa</w:t>
      </w:r>
      <w:r w:rsidRPr="00976B2A">
        <w:rPr>
          <w:lang w:val="af-ZA"/>
        </w:rPr>
        <w:t xml:space="preserve"> District Municipality and </w:t>
      </w:r>
      <w:r>
        <w:rPr>
          <w:lang w:val="af-ZA"/>
        </w:rPr>
        <w:t xml:space="preserve">Frances Baard </w:t>
      </w:r>
      <w:r w:rsidRPr="00976B2A">
        <w:rPr>
          <w:lang w:val="af-ZA"/>
        </w:rPr>
        <w:t xml:space="preserve">District Municipality: Declaration of a Provincial State of Disaster </w:t>
      </w:r>
      <w:r>
        <w:rPr>
          <w:lang w:val="af-ZA"/>
        </w:rPr>
        <w:t xml:space="preserve">in respect of drought </w:t>
      </w:r>
      <w:r w:rsidRPr="00976B2A">
        <w:rPr>
          <w:lang w:val="af-ZA"/>
        </w:rPr>
        <w:t>published (</w:t>
      </w:r>
      <w:r>
        <w:rPr>
          <w:lang w:val="af-ZA"/>
        </w:rPr>
        <w:t>Gen</w:t>
      </w:r>
      <w:r w:rsidRPr="00976B2A">
        <w:rPr>
          <w:lang w:val="af-ZA"/>
        </w:rPr>
        <w:t xml:space="preserve">N </w:t>
      </w:r>
      <w:r>
        <w:rPr>
          <w:lang w:val="af-ZA"/>
        </w:rPr>
        <w:t>132</w:t>
      </w:r>
      <w:r w:rsidRPr="00976B2A">
        <w:rPr>
          <w:lang w:val="af-ZA"/>
        </w:rPr>
        <w:t xml:space="preserve"> in </w:t>
      </w:r>
      <w:r w:rsidRPr="00976B2A">
        <w:rPr>
          <w:i/>
          <w:lang w:val="af-ZA"/>
        </w:rPr>
        <w:t>PG</w:t>
      </w:r>
      <w:r w:rsidRPr="00976B2A">
        <w:rPr>
          <w:lang w:val="af-ZA"/>
        </w:rPr>
        <w:t xml:space="preserve"> </w:t>
      </w:r>
      <w:r>
        <w:rPr>
          <w:lang w:val="af-ZA"/>
        </w:rPr>
        <w:t>1758</w:t>
      </w:r>
      <w:r w:rsidRPr="00976B2A">
        <w:rPr>
          <w:lang w:val="af-ZA"/>
        </w:rPr>
        <w:t xml:space="preserve"> of </w:t>
      </w:r>
      <w:r>
        <w:rPr>
          <w:lang w:val="af-ZA"/>
        </w:rPr>
        <w:t>9</w:t>
      </w:r>
      <w:r w:rsidRPr="00976B2A">
        <w:rPr>
          <w:lang w:val="af-ZA"/>
        </w:rPr>
        <w:t xml:space="preserve"> </w:t>
      </w:r>
      <w:r>
        <w:rPr>
          <w:lang w:val="af-ZA"/>
        </w:rPr>
        <w:t>Dec</w:t>
      </w:r>
      <w:r w:rsidRPr="00976B2A">
        <w:rPr>
          <w:lang w:val="af-ZA"/>
        </w:rPr>
        <w:t>ember 2013) (p</w:t>
      </w:r>
      <w:r>
        <w:rPr>
          <w:lang w:val="af-ZA"/>
        </w:rPr>
        <w:t>3)</w:t>
      </w:r>
    </w:p>
    <w:p w:rsidR="00511215" w:rsidRDefault="00511215" w:rsidP="00511215">
      <w:pPr>
        <w:pStyle w:val="LegText"/>
        <w:rPr>
          <w:lang w:val="af-ZA"/>
        </w:rPr>
      </w:pPr>
      <w:r w:rsidRPr="00976B2A">
        <w:rPr>
          <w:lang w:val="af-ZA"/>
        </w:rPr>
        <w:t xml:space="preserve">Disaster Management Act 57 of 2002: </w:t>
      </w:r>
      <w:r>
        <w:rPr>
          <w:lang w:val="af-ZA"/>
        </w:rPr>
        <w:t>Z F Mgcawu District Municipality:</w:t>
      </w:r>
      <w:r w:rsidRPr="00976B2A">
        <w:rPr>
          <w:lang w:val="af-ZA"/>
        </w:rPr>
        <w:t xml:space="preserve"> Declaration of a Provincial State of Disaster </w:t>
      </w:r>
      <w:r>
        <w:rPr>
          <w:lang w:val="af-ZA"/>
        </w:rPr>
        <w:t>in respect of black frost: !Kheis Local</w:t>
      </w:r>
      <w:r w:rsidRPr="00976B2A">
        <w:rPr>
          <w:lang w:val="af-ZA"/>
        </w:rPr>
        <w:t xml:space="preserve"> Municipality; </w:t>
      </w:r>
      <w:r>
        <w:rPr>
          <w:lang w:val="af-ZA"/>
        </w:rPr>
        <w:t>//Khara Hais Local</w:t>
      </w:r>
      <w:r w:rsidRPr="00976B2A">
        <w:rPr>
          <w:lang w:val="af-ZA"/>
        </w:rPr>
        <w:t xml:space="preserve"> Municipality and </w:t>
      </w:r>
      <w:r>
        <w:rPr>
          <w:lang w:val="af-ZA"/>
        </w:rPr>
        <w:t>Kai! Garib</w:t>
      </w:r>
      <w:r w:rsidRPr="00976B2A">
        <w:rPr>
          <w:lang w:val="af-ZA"/>
        </w:rPr>
        <w:t xml:space="preserve"> Municipality</w:t>
      </w:r>
      <w:r>
        <w:rPr>
          <w:lang w:val="af-ZA"/>
        </w:rPr>
        <w:t xml:space="preserve"> published</w:t>
      </w:r>
      <w:r>
        <w:rPr>
          <w:lang w:val="af-ZA"/>
        </w:rPr>
        <w:br/>
      </w:r>
      <w:r w:rsidRPr="00976B2A">
        <w:rPr>
          <w:lang w:val="af-ZA"/>
        </w:rPr>
        <w:t>(</w:t>
      </w:r>
      <w:r>
        <w:rPr>
          <w:lang w:val="af-ZA"/>
        </w:rPr>
        <w:t>Gen</w:t>
      </w:r>
      <w:r w:rsidRPr="00976B2A">
        <w:rPr>
          <w:lang w:val="af-ZA"/>
        </w:rPr>
        <w:t xml:space="preserve">N </w:t>
      </w:r>
      <w:r>
        <w:rPr>
          <w:lang w:val="af-ZA"/>
        </w:rPr>
        <w:t>133</w:t>
      </w:r>
      <w:r w:rsidRPr="00976B2A">
        <w:rPr>
          <w:lang w:val="af-ZA"/>
        </w:rPr>
        <w:t xml:space="preserve"> in </w:t>
      </w:r>
      <w:r w:rsidRPr="00976B2A">
        <w:rPr>
          <w:i/>
          <w:lang w:val="af-ZA"/>
        </w:rPr>
        <w:t>PG</w:t>
      </w:r>
      <w:r w:rsidRPr="00976B2A">
        <w:rPr>
          <w:lang w:val="af-ZA"/>
        </w:rPr>
        <w:t xml:space="preserve"> </w:t>
      </w:r>
      <w:r>
        <w:rPr>
          <w:lang w:val="af-ZA"/>
        </w:rPr>
        <w:t>1758</w:t>
      </w:r>
      <w:r w:rsidRPr="00976B2A">
        <w:rPr>
          <w:lang w:val="af-ZA"/>
        </w:rPr>
        <w:t xml:space="preserve"> of </w:t>
      </w:r>
      <w:r>
        <w:rPr>
          <w:lang w:val="af-ZA"/>
        </w:rPr>
        <w:t>9</w:t>
      </w:r>
      <w:r w:rsidRPr="00976B2A">
        <w:rPr>
          <w:lang w:val="af-ZA"/>
        </w:rPr>
        <w:t xml:space="preserve"> </w:t>
      </w:r>
      <w:r>
        <w:rPr>
          <w:lang w:val="af-ZA"/>
        </w:rPr>
        <w:t>Dec</w:t>
      </w:r>
      <w:r w:rsidRPr="00976B2A">
        <w:rPr>
          <w:lang w:val="af-ZA"/>
        </w:rPr>
        <w:t>ember 2013) (p</w:t>
      </w:r>
      <w:r>
        <w:rPr>
          <w:lang w:val="af-ZA"/>
        </w:rPr>
        <w:t>4)</w:t>
      </w:r>
    </w:p>
    <w:p w:rsidR="00511215" w:rsidRDefault="00511215" w:rsidP="00511215">
      <w:pPr>
        <w:pStyle w:val="LegText"/>
        <w:rPr>
          <w:lang w:val="af-ZA"/>
        </w:rPr>
      </w:pPr>
      <w:r w:rsidRPr="00257609">
        <w:rPr>
          <w:lang w:val="af-ZA"/>
        </w:rPr>
        <w:t>Local Government: Municipal Demarcation Act 27 of 1998</w:t>
      </w:r>
      <w:r>
        <w:rPr>
          <w:lang w:val="af-ZA"/>
        </w:rPr>
        <w:t xml:space="preserve">; </w:t>
      </w:r>
      <w:r w:rsidRPr="00257609">
        <w:rPr>
          <w:lang w:val="af-ZA"/>
        </w:rPr>
        <w:t>Constitution Twelfth Amendment Act</w:t>
      </w:r>
      <w:r>
        <w:rPr>
          <w:lang w:val="af-ZA"/>
        </w:rPr>
        <w:t xml:space="preserve">, 2005 and </w:t>
      </w:r>
      <w:r w:rsidRPr="00257609">
        <w:rPr>
          <w:lang w:val="af-ZA"/>
        </w:rPr>
        <w:t xml:space="preserve">Cross-Boundary Municipalities Laws Repeal </w:t>
      </w:r>
      <w:r>
        <w:rPr>
          <w:lang w:val="af-ZA"/>
        </w:rPr>
        <w:t>a</w:t>
      </w:r>
      <w:r w:rsidRPr="00257609">
        <w:rPr>
          <w:lang w:val="af-ZA"/>
        </w:rPr>
        <w:t xml:space="preserve">nd Related Matters Act 23 </w:t>
      </w:r>
      <w:r>
        <w:rPr>
          <w:lang w:val="af-ZA"/>
        </w:rPr>
        <w:t>o</w:t>
      </w:r>
      <w:r w:rsidRPr="00257609">
        <w:rPr>
          <w:lang w:val="af-ZA"/>
        </w:rPr>
        <w:t>f 2005</w:t>
      </w:r>
      <w:r>
        <w:rPr>
          <w:lang w:val="af-ZA"/>
        </w:rPr>
        <w:t xml:space="preserve">: Electoral Commission: </w:t>
      </w:r>
      <w:r>
        <w:rPr>
          <w:rFonts w:cs="Segoe UI"/>
          <w:lang w:val="af-ZA"/>
        </w:rPr>
        <w:t xml:space="preserve">Notice of view expressed that re-determination of municipal boundaries, as published under </w:t>
      </w:r>
      <w:r w:rsidRPr="00545EE7">
        <w:rPr>
          <w:rFonts w:cs="Segoe UI"/>
          <w:lang w:val="af-ZA"/>
        </w:rPr>
        <w:t xml:space="preserve">GenN </w:t>
      </w:r>
      <w:r>
        <w:rPr>
          <w:rFonts w:cs="Segoe UI"/>
          <w:lang w:val="af-ZA"/>
        </w:rPr>
        <w:t>115</w:t>
      </w:r>
      <w:r w:rsidRPr="00545EE7">
        <w:rPr>
          <w:rFonts w:cs="Segoe UI"/>
          <w:lang w:val="af-ZA"/>
        </w:rPr>
        <w:t xml:space="preserve"> in </w:t>
      </w:r>
      <w:r w:rsidRPr="00545EE7">
        <w:rPr>
          <w:rFonts w:cs="Segoe UI"/>
          <w:i/>
          <w:lang w:val="af-ZA"/>
        </w:rPr>
        <w:t>PG</w:t>
      </w:r>
      <w:r w:rsidRPr="00545EE7">
        <w:rPr>
          <w:rFonts w:cs="Segoe UI"/>
          <w:lang w:val="af-ZA"/>
        </w:rPr>
        <w:t xml:space="preserve"> </w:t>
      </w:r>
      <w:r>
        <w:rPr>
          <w:rFonts w:cs="Segoe UI"/>
          <w:lang w:val="af-ZA"/>
        </w:rPr>
        <w:t>1743</w:t>
      </w:r>
      <w:r w:rsidRPr="00545EE7">
        <w:rPr>
          <w:rFonts w:cs="Segoe UI"/>
          <w:lang w:val="af-ZA"/>
        </w:rPr>
        <w:t xml:space="preserve"> of 17 October 2013</w:t>
      </w:r>
      <w:r>
        <w:rPr>
          <w:rFonts w:cs="Segoe UI"/>
          <w:lang w:val="af-ZA"/>
        </w:rPr>
        <w:t>, will not materially affect the representation of voters in councils of municipalities</w:t>
      </w:r>
      <w:r>
        <w:rPr>
          <w:lang w:val="af-ZA"/>
        </w:rPr>
        <w:t xml:space="preserve"> published</w:t>
      </w:r>
      <w:r>
        <w:rPr>
          <w:lang w:val="af-ZA"/>
        </w:rPr>
        <w:br/>
      </w:r>
      <w:r w:rsidRPr="00976B2A">
        <w:rPr>
          <w:lang w:val="af-ZA"/>
        </w:rPr>
        <w:t>(</w:t>
      </w:r>
      <w:r>
        <w:rPr>
          <w:lang w:val="af-ZA"/>
        </w:rPr>
        <w:t>Gen</w:t>
      </w:r>
      <w:r w:rsidRPr="00976B2A">
        <w:rPr>
          <w:lang w:val="af-ZA"/>
        </w:rPr>
        <w:t xml:space="preserve">N </w:t>
      </w:r>
      <w:r>
        <w:rPr>
          <w:lang w:val="af-ZA"/>
        </w:rPr>
        <w:t>134</w:t>
      </w:r>
      <w:r w:rsidRPr="00976B2A">
        <w:rPr>
          <w:lang w:val="af-ZA"/>
        </w:rPr>
        <w:t xml:space="preserve"> in </w:t>
      </w:r>
      <w:r w:rsidRPr="00976B2A">
        <w:rPr>
          <w:i/>
          <w:lang w:val="af-ZA"/>
        </w:rPr>
        <w:t>PG</w:t>
      </w:r>
      <w:r w:rsidRPr="00976B2A">
        <w:rPr>
          <w:lang w:val="af-ZA"/>
        </w:rPr>
        <w:t xml:space="preserve"> </w:t>
      </w:r>
      <w:r>
        <w:rPr>
          <w:lang w:val="af-ZA"/>
        </w:rPr>
        <w:t>1760</w:t>
      </w:r>
      <w:r w:rsidRPr="00976B2A">
        <w:rPr>
          <w:lang w:val="af-ZA"/>
        </w:rPr>
        <w:t xml:space="preserve"> of </w:t>
      </w:r>
      <w:r>
        <w:rPr>
          <w:lang w:val="af-ZA"/>
        </w:rPr>
        <w:t>10</w:t>
      </w:r>
      <w:r w:rsidRPr="00976B2A">
        <w:rPr>
          <w:lang w:val="af-ZA"/>
        </w:rPr>
        <w:t xml:space="preserve"> </w:t>
      </w:r>
      <w:r>
        <w:rPr>
          <w:lang w:val="af-ZA"/>
        </w:rPr>
        <w:t>Dec</w:t>
      </w:r>
      <w:r w:rsidRPr="00976B2A">
        <w:rPr>
          <w:lang w:val="af-ZA"/>
        </w:rPr>
        <w:t>ember 2013) (p</w:t>
      </w:r>
      <w:r>
        <w:rPr>
          <w:lang w:val="af-ZA"/>
        </w:rPr>
        <w:t>3)</w:t>
      </w:r>
    </w:p>
    <w:p w:rsidR="00511215" w:rsidRDefault="00511215" w:rsidP="00511215">
      <w:pPr>
        <w:pStyle w:val="LegText"/>
        <w:rPr>
          <w:lang w:val="af-ZA"/>
        </w:rPr>
      </w:pPr>
      <w:r w:rsidRPr="00F0285C">
        <w:rPr>
          <w:lang w:val="af-ZA"/>
        </w:rPr>
        <w:t xml:space="preserve">Northern Cape Planning and Development Act 7 of 1998: </w:t>
      </w:r>
      <w:r>
        <w:rPr>
          <w:lang w:val="af-ZA"/>
        </w:rPr>
        <w:t>Phokwane</w:t>
      </w:r>
      <w:r w:rsidRPr="00F0285C">
        <w:rPr>
          <w:lang w:val="af-ZA"/>
        </w:rPr>
        <w:t xml:space="preserve"> Local Municipality: Notice of intention to </w:t>
      </w:r>
      <w:r>
        <w:rPr>
          <w:lang w:val="af-ZA"/>
        </w:rPr>
        <w:t>review</w:t>
      </w:r>
      <w:r w:rsidRPr="00F0285C">
        <w:rPr>
          <w:lang w:val="af-ZA"/>
        </w:rPr>
        <w:t xml:space="preserve"> </w:t>
      </w:r>
      <w:r>
        <w:rPr>
          <w:lang w:val="af-ZA"/>
        </w:rPr>
        <w:t>2008-</w:t>
      </w:r>
      <w:r w:rsidRPr="00F0285C">
        <w:rPr>
          <w:lang w:val="af-ZA"/>
        </w:rPr>
        <w:t>Spatial Development Framework</w:t>
      </w:r>
      <w:r>
        <w:rPr>
          <w:lang w:val="af-ZA"/>
        </w:rPr>
        <w:t>/</w:t>
      </w:r>
      <w:r w:rsidRPr="00F0285C">
        <w:rPr>
          <w:lang w:val="af-ZA"/>
        </w:rPr>
        <w:t>Land Development Plan</w:t>
      </w:r>
      <w:r>
        <w:rPr>
          <w:lang w:val="af-ZA"/>
        </w:rPr>
        <w:t xml:space="preserve"> </w:t>
      </w:r>
      <w:r w:rsidRPr="00F0285C">
        <w:rPr>
          <w:lang w:val="af-ZA"/>
        </w:rPr>
        <w:t>published (GenN 13</w:t>
      </w:r>
      <w:r>
        <w:rPr>
          <w:lang w:val="af-ZA"/>
        </w:rPr>
        <w:t>5</w:t>
      </w:r>
      <w:r w:rsidRPr="00F0285C">
        <w:rPr>
          <w:lang w:val="af-ZA"/>
        </w:rPr>
        <w:t xml:space="preserve"> in </w:t>
      </w:r>
      <w:r w:rsidRPr="00F0285C">
        <w:rPr>
          <w:i/>
          <w:lang w:val="af-ZA"/>
        </w:rPr>
        <w:t>PG</w:t>
      </w:r>
      <w:r w:rsidRPr="00F0285C">
        <w:rPr>
          <w:lang w:val="af-ZA"/>
        </w:rPr>
        <w:t xml:space="preserve"> 175</w:t>
      </w:r>
      <w:r>
        <w:rPr>
          <w:lang w:val="af-ZA"/>
        </w:rPr>
        <w:t>9</w:t>
      </w:r>
      <w:r w:rsidRPr="00F0285C">
        <w:rPr>
          <w:lang w:val="af-ZA"/>
        </w:rPr>
        <w:t xml:space="preserve"> of </w:t>
      </w:r>
      <w:r>
        <w:rPr>
          <w:lang w:val="af-ZA"/>
        </w:rPr>
        <w:t>16</w:t>
      </w:r>
      <w:r w:rsidRPr="00F0285C">
        <w:rPr>
          <w:lang w:val="af-ZA"/>
        </w:rPr>
        <w:t xml:space="preserve"> December 2013) (p</w:t>
      </w:r>
      <w:r>
        <w:rPr>
          <w:lang w:val="af-ZA"/>
        </w:rPr>
        <w:t>3</w:t>
      </w:r>
      <w:r w:rsidRPr="00F0285C">
        <w:rPr>
          <w:lang w:val="af-ZA"/>
        </w:rPr>
        <w:t>)</w:t>
      </w:r>
    </w:p>
    <w:p w:rsidR="00511215" w:rsidRPr="00933699" w:rsidRDefault="00511215" w:rsidP="00511215">
      <w:pPr>
        <w:pStyle w:val="LegHeadBold"/>
        <w:rPr>
          <w:lang w:val="af-ZA"/>
        </w:rPr>
      </w:pPr>
      <w:r>
        <w:t>NORTH WEST</w:t>
      </w:r>
    </w:p>
    <w:p w:rsidR="00A47A1F" w:rsidRDefault="00A47A1F" w:rsidP="00A47A1F">
      <w:pPr>
        <w:pStyle w:val="LegText"/>
      </w:pPr>
      <w:r>
        <w:rPr>
          <w:rFonts w:cs="Segoe UI"/>
          <w:lang w:val="af-ZA"/>
        </w:rPr>
        <w:t xml:space="preserve">Local Government: Municipal Demarcation Act 27 of 1998; Constitution Twelfth Amendment Act, 2005 and Cross-Boundary Municipalities Laws Repeal and Related Matters Act 23 of 2005: Electoral Commission: Notice of view expressed that re-determination of municipal boundaries, as published under </w:t>
      </w:r>
      <w:r w:rsidRPr="00545EE7">
        <w:rPr>
          <w:rFonts w:cs="Segoe UI"/>
          <w:lang w:val="af-ZA"/>
        </w:rPr>
        <w:t xml:space="preserve">GenN 481 in </w:t>
      </w:r>
      <w:r w:rsidRPr="00545EE7">
        <w:rPr>
          <w:rFonts w:cs="Segoe UI"/>
          <w:i/>
          <w:lang w:val="af-ZA"/>
        </w:rPr>
        <w:t>PG</w:t>
      </w:r>
      <w:r w:rsidRPr="00545EE7">
        <w:rPr>
          <w:rFonts w:cs="Segoe UI"/>
          <w:lang w:val="af-ZA"/>
        </w:rPr>
        <w:t xml:space="preserve"> 7181 of 17 October</w:t>
      </w:r>
      <w:r>
        <w:rPr>
          <w:rFonts w:cs="Segoe UI"/>
          <w:lang w:val="af-ZA"/>
        </w:rPr>
        <w:t xml:space="preserve">, will not materially affect the representation of voters in councils of municipalities </w:t>
      </w:r>
      <w:r w:rsidRPr="00545EE7">
        <w:rPr>
          <w:rFonts w:cs="Segoe UI"/>
          <w:lang w:val="af-ZA"/>
        </w:rPr>
        <w:t xml:space="preserve">2013 </w:t>
      </w:r>
      <w:r>
        <w:rPr>
          <w:rFonts w:cs="Segoe UI"/>
          <w:lang w:val="af-ZA"/>
        </w:rPr>
        <w:t>published</w:t>
      </w:r>
      <w:r>
        <w:rPr>
          <w:rFonts w:cs="Segoe UI"/>
          <w:lang w:val="af-ZA"/>
        </w:rPr>
        <w:br/>
      </w:r>
      <w:r w:rsidRPr="00007F8D">
        <w:t xml:space="preserve">(GenN </w:t>
      </w:r>
      <w:r>
        <w:t>573</w:t>
      </w:r>
      <w:r w:rsidRPr="00007F8D">
        <w:t xml:space="preserve"> in </w:t>
      </w:r>
      <w:r w:rsidRPr="00007F8D">
        <w:rPr>
          <w:i/>
        </w:rPr>
        <w:t>PG</w:t>
      </w:r>
      <w:r w:rsidRPr="00007F8D">
        <w:t xml:space="preserve"> </w:t>
      </w:r>
      <w:r>
        <w:t>7201</w:t>
      </w:r>
      <w:r w:rsidRPr="00007F8D">
        <w:t xml:space="preserve"> of </w:t>
      </w:r>
      <w:r>
        <w:t>10</w:t>
      </w:r>
      <w:r w:rsidRPr="00007F8D">
        <w:t xml:space="preserve"> December 20</w:t>
      </w:r>
      <w:r>
        <w:t>13</w:t>
      </w:r>
      <w:r w:rsidRPr="00007F8D">
        <w:t>) (p3)</w:t>
      </w:r>
    </w:p>
    <w:p w:rsidR="00511215" w:rsidRPr="00D95B05" w:rsidRDefault="00511215" w:rsidP="00511215">
      <w:pPr>
        <w:pStyle w:val="LegText"/>
      </w:pPr>
      <w:r w:rsidRPr="00D95B05">
        <w:t>Local Government: Municipal Property Rates Act 6 of 2004: Ramotshere Moiloa Local Municipality:</w:t>
      </w:r>
      <w:r>
        <w:t xml:space="preserve"> Levying rates and tariffs </w:t>
      </w:r>
      <w:r w:rsidR="00921141">
        <w:t xml:space="preserve">published </w:t>
      </w:r>
      <w:r>
        <w:br/>
        <w:t xml:space="preserve">(LAN 253 in </w:t>
      </w:r>
      <w:r>
        <w:rPr>
          <w:i/>
        </w:rPr>
        <w:t xml:space="preserve">PG </w:t>
      </w:r>
      <w:r>
        <w:t>7202 of 13 December 2013) (p3)</w:t>
      </w:r>
    </w:p>
    <w:p w:rsidR="00511215" w:rsidRPr="001E31DA" w:rsidRDefault="00511215" w:rsidP="00511215">
      <w:pPr>
        <w:pStyle w:val="LegText"/>
      </w:pPr>
      <w:r w:rsidRPr="00D95B05">
        <w:t>Local Government: Municipal Systems Act 32 of 2000</w:t>
      </w:r>
      <w:r>
        <w:t xml:space="preserve"> and </w:t>
      </w:r>
      <w:r w:rsidRPr="00D95B05">
        <w:t>Local Government: Municip</w:t>
      </w:r>
      <w:r>
        <w:t>al Property Rates Act 6 of 2004</w:t>
      </w:r>
      <w:r w:rsidRPr="00D95B05">
        <w:t xml:space="preserve">: Ramotshere Moiloa Local Municipality: </w:t>
      </w:r>
      <w:r>
        <w:t>Rates</w:t>
      </w:r>
      <w:r w:rsidRPr="00D95B05">
        <w:t xml:space="preserve"> By-law published and</w:t>
      </w:r>
      <w:r>
        <w:t xml:space="preserve"> previous by-laws repealed (LAN</w:t>
      </w:r>
      <w:r w:rsidRPr="00D95B05">
        <w:t xml:space="preserve"> </w:t>
      </w:r>
      <w:r>
        <w:t>254</w:t>
      </w:r>
      <w:r w:rsidRPr="00D95B05">
        <w:t xml:space="preserve"> in </w:t>
      </w:r>
      <w:r w:rsidRPr="00D95B05">
        <w:rPr>
          <w:i/>
        </w:rPr>
        <w:t>PG</w:t>
      </w:r>
      <w:r w:rsidRPr="00D95B05">
        <w:t xml:space="preserve"> 7</w:t>
      </w:r>
      <w:r>
        <w:t>202</w:t>
      </w:r>
      <w:r w:rsidRPr="00D95B05">
        <w:t xml:space="preserve"> of </w:t>
      </w:r>
      <w:r>
        <w:t>13</w:t>
      </w:r>
      <w:r w:rsidRPr="00D95B05">
        <w:t xml:space="preserve"> </w:t>
      </w:r>
      <w:r>
        <w:t>December</w:t>
      </w:r>
      <w:r w:rsidRPr="00D95B05">
        <w:t xml:space="preserve"> 201</w:t>
      </w:r>
      <w:r>
        <w:t>3</w:t>
      </w:r>
      <w:r w:rsidRPr="00D95B05">
        <w:t>) (p</w:t>
      </w:r>
      <w:r>
        <w:t>4</w:t>
      </w:r>
      <w:r w:rsidRPr="00D95B05">
        <w:t>)</w:t>
      </w:r>
    </w:p>
    <w:p w:rsidR="003F0664" w:rsidRDefault="003F0664" w:rsidP="00945C7C">
      <w:pPr>
        <w:pStyle w:val="LegHeadBold"/>
        <w:spacing w:before="80"/>
      </w:pPr>
      <w:r w:rsidRPr="00FA091F">
        <w:t>WESTERN CAPE</w:t>
      </w:r>
    </w:p>
    <w:p w:rsidR="00FA091F" w:rsidRDefault="00FA091F" w:rsidP="00FA091F">
      <w:pPr>
        <w:pStyle w:val="LegText"/>
        <w:rPr>
          <w:b/>
        </w:rPr>
      </w:pPr>
      <w:r w:rsidRPr="009F5A33">
        <w:lastRenderedPageBreak/>
        <w:t>Western Cape Provincial School Education Act 12 of 1997: Regulations on the Duties of School Attendance Officers</w:t>
      </w:r>
      <w:r>
        <w:t>, 2013</w:t>
      </w:r>
      <w:r w:rsidRPr="009F5A33">
        <w:t xml:space="preserve"> published (PN </w:t>
      </w:r>
      <w:r>
        <w:t>402</w:t>
      </w:r>
      <w:r w:rsidRPr="009F5A33">
        <w:t xml:space="preserve"> in </w:t>
      </w:r>
      <w:r w:rsidRPr="009F5A33">
        <w:rPr>
          <w:i/>
        </w:rPr>
        <w:t>PG</w:t>
      </w:r>
      <w:r w:rsidRPr="009F5A33">
        <w:t xml:space="preserve"> 7</w:t>
      </w:r>
      <w:r>
        <w:t>205</w:t>
      </w:r>
      <w:r w:rsidRPr="009F5A33">
        <w:t xml:space="preserve"> of </w:t>
      </w:r>
      <w:r>
        <w:t>2 December</w:t>
      </w:r>
      <w:r w:rsidRPr="009F5A33">
        <w:t xml:space="preserve"> 2013) (p2)</w:t>
      </w:r>
    </w:p>
    <w:p w:rsidR="00FA091F" w:rsidRDefault="00FA091F" w:rsidP="00FA091F">
      <w:pPr>
        <w:pStyle w:val="LegText"/>
        <w:rPr>
          <w:b/>
        </w:rPr>
      </w:pPr>
      <w:r w:rsidRPr="00180F4C">
        <w:t xml:space="preserve">Local Government: </w:t>
      </w:r>
      <w:r>
        <w:t>Municipal Systems Act 32 of 2000</w:t>
      </w:r>
      <w:r w:rsidRPr="00180F4C">
        <w:t xml:space="preserve">: Bergrivier Municipality: </w:t>
      </w:r>
      <w:r>
        <w:t>Advertising and Signage By-law, 2009 amended</w:t>
      </w:r>
      <w:r w:rsidRPr="00180F4C">
        <w:t xml:space="preserve"> (LAN 5</w:t>
      </w:r>
      <w:r>
        <w:t>6129</w:t>
      </w:r>
      <w:r w:rsidRPr="00180F4C">
        <w:t xml:space="preserve"> in </w:t>
      </w:r>
      <w:r w:rsidRPr="00180F4C">
        <w:rPr>
          <w:i/>
        </w:rPr>
        <w:t>PG</w:t>
      </w:r>
      <w:r>
        <w:t xml:space="preserve"> 7208</w:t>
      </w:r>
      <w:r w:rsidRPr="00180F4C">
        <w:t xml:space="preserve"> </w:t>
      </w:r>
      <w:r w:rsidRPr="000F7D15">
        <w:t>of 6 December 2013</w:t>
      </w:r>
      <w:r w:rsidRPr="00180F4C">
        <w:t>) (p</w:t>
      </w:r>
      <w:r>
        <w:t>3214</w:t>
      </w:r>
      <w:r w:rsidRPr="00180F4C">
        <w:t>)</w:t>
      </w:r>
    </w:p>
    <w:p w:rsidR="00FA091F" w:rsidRDefault="00FA091F" w:rsidP="00FA091F">
      <w:pPr>
        <w:pStyle w:val="LegText"/>
        <w:rPr>
          <w:b/>
        </w:rPr>
      </w:pPr>
      <w:r w:rsidRPr="00A25CAA">
        <w:t>Local Government: Municipal Structures Act 117 of 1998:</w:t>
      </w:r>
      <w:r>
        <w:t xml:space="preserve"> George Municipality: Rules of O</w:t>
      </w:r>
      <w:r w:rsidRPr="00A25CAA">
        <w:t xml:space="preserve">rder </w:t>
      </w:r>
      <w:r>
        <w:t>regulating the Conduct of Meetings of the Municipal Council published</w:t>
      </w:r>
      <w:r w:rsidRPr="00A25CAA">
        <w:t xml:space="preserve"> (LAN 56131 in </w:t>
      </w:r>
      <w:r w:rsidRPr="00A25CAA">
        <w:rPr>
          <w:i/>
        </w:rPr>
        <w:t>PG</w:t>
      </w:r>
      <w:r>
        <w:t xml:space="preserve"> 7208 of 6 December 2013 (p3235</w:t>
      </w:r>
      <w:r w:rsidRPr="00A25CAA">
        <w:t>)</w:t>
      </w:r>
    </w:p>
    <w:p w:rsidR="00FA091F" w:rsidRPr="00180F4C" w:rsidRDefault="00FA091F" w:rsidP="00FA091F">
      <w:pPr>
        <w:pStyle w:val="LegText"/>
        <w:rPr>
          <w:b/>
        </w:rPr>
      </w:pPr>
      <w:r w:rsidRPr="001C4AD2">
        <w:t xml:space="preserve">Constitution of the Republic of South Africa, 1996: Bergrivier Municipality: </w:t>
      </w:r>
      <w:r>
        <w:t>Air Pollution Control By-law</w:t>
      </w:r>
      <w:r w:rsidRPr="001C4AD2">
        <w:t xml:space="preserve"> published (LAN 56134 in </w:t>
      </w:r>
      <w:r w:rsidRPr="00704E5F">
        <w:rPr>
          <w:i/>
        </w:rPr>
        <w:t>PG</w:t>
      </w:r>
      <w:r w:rsidRPr="001C4AD2">
        <w:t xml:space="preserve"> 7208 of 6 December 2013) (p3218)</w:t>
      </w:r>
    </w:p>
    <w:p w:rsidR="00FA091F" w:rsidRDefault="00FA091F" w:rsidP="00FA091F">
      <w:pPr>
        <w:pStyle w:val="LegText"/>
      </w:pPr>
      <w:r w:rsidRPr="00A46290">
        <w:t xml:space="preserve">Constitution of the Republic of South Africa, 1996: City of Cape Town: Informal Trading </w:t>
      </w:r>
      <w:r>
        <w:t xml:space="preserve">Amendment </w:t>
      </w:r>
      <w:r w:rsidRPr="00A46290">
        <w:t>By-law</w:t>
      </w:r>
      <w:r>
        <w:t>, 2013</w:t>
      </w:r>
      <w:r w:rsidRPr="00A46290">
        <w:t xml:space="preserve"> </w:t>
      </w:r>
      <w:r>
        <w:t>published</w:t>
      </w:r>
      <w:r w:rsidRPr="00A46290">
        <w:t xml:space="preserve"> (LAN </w:t>
      </w:r>
      <w:r>
        <w:t>56160</w:t>
      </w:r>
      <w:r w:rsidRPr="00A46290">
        <w:t xml:space="preserve"> in </w:t>
      </w:r>
      <w:r w:rsidRPr="00700B43">
        <w:rPr>
          <w:i/>
        </w:rPr>
        <w:t>PG</w:t>
      </w:r>
      <w:r>
        <w:t xml:space="preserve"> 7208 of 6 December 2013) (p3364</w:t>
      </w:r>
      <w:r w:rsidRPr="00A46290">
        <w:t>)</w:t>
      </w:r>
    </w:p>
    <w:p w:rsidR="00FA091F" w:rsidRDefault="00FA091F" w:rsidP="00FA091F">
      <w:pPr>
        <w:pStyle w:val="LegText"/>
      </w:pPr>
      <w:r w:rsidRPr="00A46290">
        <w:t xml:space="preserve">Constitution of the Republic of South Africa, 1996: City of Cape Town: </w:t>
      </w:r>
      <w:r>
        <w:t>Constitution of Transport for Cape Town By-law, 2013</w:t>
      </w:r>
      <w:r w:rsidRPr="00A46290">
        <w:t xml:space="preserve"> </w:t>
      </w:r>
      <w:r>
        <w:t>published</w:t>
      </w:r>
      <w:r w:rsidRPr="00A46290">
        <w:t xml:space="preserve"> (LAN </w:t>
      </w:r>
      <w:r>
        <w:t>56162</w:t>
      </w:r>
      <w:r w:rsidRPr="00A46290">
        <w:t xml:space="preserve"> in </w:t>
      </w:r>
      <w:r w:rsidRPr="00700B43">
        <w:rPr>
          <w:i/>
        </w:rPr>
        <w:t>PG</w:t>
      </w:r>
      <w:r>
        <w:t xml:space="preserve"> 7208 of 6 December 2013) (p3296</w:t>
      </w:r>
      <w:r w:rsidRPr="00A46290">
        <w:t>)</w:t>
      </w:r>
    </w:p>
    <w:p w:rsidR="00FA091F" w:rsidRDefault="00FA091F" w:rsidP="00FA091F">
      <w:pPr>
        <w:pStyle w:val="LegText"/>
      </w:pPr>
      <w:r>
        <w:rPr>
          <w:rFonts w:cs="Segoe UI"/>
          <w:lang w:val="af-ZA"/>
        </w:rPr>
        <w:t>Local Government: Municipal Demarcation Act 27 of 1998; Constitution Twelfth Amendment Act, 2005 and Cross-Boundary Municipalities Laws Repeal and Related Matters Act 23 of 2005: Electoral Commission: Notice of view expressed that re-determination of municipal boundaries, as published under GenN 339</w:t>
      </w:r>
      <w:r w:rsidRPr="00B03081">
        <w:rPr>
          <w:rFonts w:cs="Segoe UI"/>
          <w:lang w:val="af-ZA"/>
        </w:rPr>
        <w:t xml:space="preserve"> in </w:t>
      </w:r>
      <w:r>
        <w:rPr>
          <w:rFonts w:cs="Segoe UI"/>
          <w:i/>
          <w:lang w:val="af-ZA"/>
        </w:rPr>
        <w:t xml:space="preserve">PG </w:t>
      </w:r>
      <w:r>
        <w:rPr>
          <w:rFonts w:cs="Segoe UI"/>
          <w:lang w:val="af-ZA"/>
        </w:rPr>
        <w:t>7185</w:t>
      </w:r>
      <w:r w:rsidRPr="00B03081">
        <w:rPr>
          <w:rFonts w:cs="Segoe UI"/>
          <w:lang w:val="af-ZA"/>
        </w:rPr>
        <w:t xml:space="preserve"> </w:t>
      </w:r>
      <w:r>
        <w:rPr>
          <w:rFonts w:cs="Segoe UI"/>
          <w:lang w:val="af-ZA"/>
        </w:rPr>
        <w:t>of 15</w:t>
      </w:r>
      <w:r w:rsidRPr="00545EE7">
        <w:rPr>
          <w:rFonts w:cs="Segoe UI"/>
          <w:lang w:val="af-ZA"/>
        </w:rPr>
        <w:t xml:space="preserve"> October</w:t>
      </w:r>
      <w:r>
        <w:rPr>
          <w:rFonts w:cs="Segoe UI"/>
          <w:lang w:val="af-ZA"/>
        </w:rPr>
        <w:t xml:space="preserve">, will not materially affect the representation of voters in councils of municipalities </w:t>
      </w:r>
      <w:r w:rsidRPr="00545EE7">
        <w:rPr>
          <w:rFonts w:cs="Segoe UI"/>
          <w:lang w:val="af-ZA"/>
        </w:rPr>
        <w:t xml:space="preserve">2013 </w:t>
      </w:r>
      <w:r>
        <w:rPr>
          <w:rFonts w:cs="Segoe UI"/>
          <w:lang w:val="af-ZA"/>
        </w:rPr>
        <w:t xml:space="preserve">published (PN 417 in </w:t>
      </w:r>
      <w:r w:rsidRPr="00B03081">
        <w:rPr>
          <w:rFonts w:cs="Segoe UI"/>
          <w:i/>
          <w:lang w:val="af-ZA"/>
        </w:rPr>
        <w:t>PG</w:t>
      </w:r>
      <w:r>
        <w:rPr>
          <w:rFonts w:cs="Segoe UI"/>
          <w:lang w:val="af-ZA"/>
        </w:rPr>
        <w:t xml:space="preserve"> 7209 of 10 December 2013) (p2)</w:t>
      </w:r>
    </w:p>
    <w:p w:rsidR="00FA091F" w:rsidRPr="00FA091F" w:rsidRDefault="00FA091F" w:rsidP="00945C7C">
      <w:pPr>
        <w:pStyle w:val="LegHeadBold"/>
        <w:spacing w:before="80"/>
      </w:pPr>
    </w:p>
    <w:p w:rsidR="00924A87" w:rsidRPr="00E74068" w:rsidRDefault="00924A87" w:rsidP="00924A87">
      <w:pPr>
        <w:pStyle w:val="LegHeadBold"/>
        <w:jc w:val="center"/>
      </w:pPr>
      <w:r w:rsidRPr="002C251A">
        <w:rPr>
          <w:i/>
        </w:rPr>
        <w:t xml:space="preserve">This information is also available on the daily legalbrief at </w:t>
      </w:r>
      <w:hyperlink r:id="rId16" w:history="1">
        <w:r w:rsidRPr="002C251A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7"/>
      <w:footerReference w:type="default" r:id="rId18"/>
      <w:footerReference w:type="first" r:id="rId19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0C2" w:rsidRDefault="006540C2" w:rsidP="009451BF">
      <w:r>
        <w:separator/>
      </w:r>
    </w:p>
    <w:p w:rsidR="006540C2" w:rsidRDefault="006540C2"/>
  </w:endnote>
  <w:endnote w:type="continuationSeparator" w:id="1">
    <w:p w:rsidR="006540C2" w:rsidRDefault="006540C2" w:rsidP="009451BF">
      <w:r>
        <w:continuationSeparator/>
      </w:r>
    </w:p>
    <w:p w:rsidR="006540C2" w:rsidRDefault="006540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C2" w:rsidRDefault="006540C2" w:rsidP="001106E9">
    <w:pPr>
      <w:ind w:left="-187" w:right="72"/>
      <w:jc w:val="center"/>
      <w:rPr>
        <w:sz w:val="16"/>
        <w:lang w:val="en-GB"/>
      </w:rPr>
    </w:pPr>
  </w:p>
  <w:p w:rsidR="006540C2" w:rsidRDefault="006540C2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540C2" w:rsidRPr="00BC7D59" w:rsidRDefault="006540C2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540C2" w:rsidRPr="00BC7D59" w:rsidRDefault="006540C2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6540C2" w:rsidRPr="00BC7D59" w:rsidRDefault="006540C2" w:rsidP="0035299D">
    <w:pPr>
      <w:ind w:left="-182" w:right="74"/>
      <w:jc w:val="center"/>
      <w:rPr>
        <w:sz w:val="16"/>
        <w:lang w:val="en-GB"/>
      </w:rPr>
    </w:pPr>
  </w:p>
  <w:p w:rsidR="006540C2" w:rsidRPr="00BC7D59" w:rsidRDefault="006540C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6540C2" w:rsidRPr="00BC7D59" w:rsidRDefault="006540C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C2" w:rsidRDefault="006540C2" w:rsidP="00505AF8">
    <w:pPr>
      <w:ind w:left="-187" w:right="72"/>
      <w:jc w:val="center"/>
      <w:rPr>
        <w:sz w:val="16"/>
        <w:lang w:val="en-GB"/>
      </w:rPr>
    </w:pPr>
  </w:p>
  <w:p w:rsidR="006540C2" w:rsidRDefault="006540C2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540C2" w:rsidRPr="00BC7D59" w:rsidRDefault="006540C2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540C2" w:rsidRPr="00BC7D59" w:rsidRDefault="006540C2">
    <w:pPr>
      <w:spacing w:line="19" w:lineRule="exact"/>
      <w:ind w:left="-182" w:right="74"/>
      <w:jc w:val="center"/>
      <w:rPr>
        <w:sz w:val="18"/>
        <w:lang w:val="en-GB"/>
      </w:rPr>
    </w:pPr>
  </w:p>
  <w:p w:rsidR="006540C2" w:rsidRPr="00BC7D59" w:rsidRDefault="006540C2">
    <w:pPr>
      <w:ind w:left="-182" w:right="74"/>
      <w:jc w:val="center"/>
      <w:rPr>
        <w:sz w:val="16"/>
        <w:lang w:val="en-GB"/>
      </w:rPr>
    </w:pPr>
  </w:p>
  <w:p w:rsidR="006540C2" w:rsidRPr="00BC7D59" w:rsidRDefault="006540C2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6540C2" w:rsidRPr="00BC7D59" w:rsidRDefault="006540C2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0C2" w:rsidRDefault="006540C2" w:rsidP="009451BF">
      <w:r>
        <w:separator/>
      </w:r>
    </w:p>
    <w:p w:rsidR="006540C2" w:rsidRDefault="006540C2"/>
  </w:footnote>
  <w:footnote w:type="continuationSeparator" w:id="1">
    <w:p w:rsidR="006540C2" w:rsidRDefault="006540C2" w:rsidP="009451BF">
      <w:r>
        <w:continuationSeparator/>
      </w:r>
    </w:p>
    <w:p w:rsidR="006540C2" w:rsidRDefault="006540C2"/>
  </w:footnote>
  <w:footnote w:id="2">
    <w:p w:rsidR="006540C2" w:rsidRPr="00487A8F" w:rsidRDefault="006540C2" w:rsidP="002354E9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</w:t>
      </w:r>
      <w:r>
        <w:t>Wet op Geomatikaprofessie 19 van 2013</w:t>
      </w:r>
    </w:p>
  </w:footnote>
  <w:footnote w:id="3">
    <w:p w:rsidR="006540C2" w:rsidRPr="00487A8F" w:rsidRDefault="006540C2" w:rsidP="005D7618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Wysigingswet op Basiese Diensvoorwaardes 20 van 2013</w:t>
      </w:r>
    </w:p>
  </w:footnote>
  <w:footnote w:id="4">
    <w:p w:rsidR="006540C2" w:rsidRPr="00487A8F" w:rsidRDefault="006540C2" w:rsidP="002354E9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</w:t>
      </w:r>
      <w:r w:rsidRPr="00085186">
        <w:t>uMthetho oChitha uMthetho wesiKhungo se-Afrika saseNingizimu Afrika</w:t>
      </w:r>
      <w:r>
        <w:t xml:space="preserve"> 21 ka</w:t>
      </w:r>
      <w:r w:rsidRPr="00085186">
        <w:t xml:space="preserve"> 2013</w:t>
      </w:r>
    </w:p>
  </w:footnote>
  <w:footnote w:id="5">
    <w:p w:rsidR="006540C2" w:rsidRPr="00487A8F" w:rsidRDefault="006540C2" w:rsidP="002354E9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</w:t>
      </w:r>
      <w:r>
        <w:t>Wysigingswet op Banke 22 van 2013</w:t>
      </w:r>
    </w:p>
  </w:footnote>
  <w:footnote w:id="6">
    <w:p w:rsidR="006540C2" w:rsidRPr="00487A8F" w:rsidRDefault="006540C2" w:rsidP="00B5574F">
      <w:pPr>
        <w:pStyle w:val="LegFNoteText"/>
      </w:pPr>
      <w:r w:rsidRPr="00487A8F">
        <w:rPr>
          <w:rStyle w:val="FootnoteReference"/>
        </w:rPr>
        <w:footnoteRef/>
      </w:r>
      <w:r w:rsidRPr="00487A8F">
        <w:t xml:space="preserve"> </w:t>
      </w:r>
      <w:r>
        <w:t>Wet op Handelskeepvaart (Internasionale Skadevergoedingsfonds vir Oliebesoedeling) 24 van 2013</w:t>
      </w:r>
    </w:p>
  </w:footnote>
  <w:footnote w:id="7">
    <w:p w:rsidR="006540C2" w:rsidRPr="00487A8F" w:rsidRDefault="006540C2" w:rsidP="002354E9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</w:t>
      </w:r>
      <w:r w:rsidRPr="00B5574F">
        <w:t>Wet op Handelskeepvaart (Siviele Aanspreeklikheidskonvensie)</w:t>
      </w:r>
      <w:r>
        <w:t xml:space="preserve"> 25 van 2013</w:t>
      </w:r>
    </w:p>
  </w:footnote>
  <w:footnote w:id="8">
    <w:p w:rsidR="006540C2" w:rsidRPr="00487A8F" w:rsidRDefault="006540C2" w:rsidP="002354E9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</w:t>
      </w:r>
      <w:r w:rsidRPr="001E3EEA">
        <w:t>Molao wa Dipeakanyet</w:t>
      </w:r>
      <w:r>
        <w:t>š</w:t>
      </w:r>
      <w:r w:rsidRPr="001E3EEA">
        <w:t>o t</w:t>
      </w:r>
      <w:r>
        <w:t>š</w:t>
      </w:r>
      <w:r w:rsidRPr="001E3EEA">
        <w:t>a Tekanyetšo</w:t>
      </w:r>
      <w:r>
        <w:t xml:space="preserve"> 27 ya 2013</w:t>
      </w:r>
    </w:p>
  </w:footnote>
  <w:footnote w:id="9">
    <w:p w:rsidR="006540C2" w:rsidRPr="00487A8F" w:rsidRDefault="006540C2" w:rsidP="002354E9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</w:t>
      </w:r>
      <w:r w:rsidRPr="001E3EEA">
        <w:t>Wysigingswet op Intellektuele Eiendomsreg 28 van 2013</w:t>
      </w:r>
    </w:p>
  </w:footnote>
  <w:footnote w:id="10">
    <w:p w:rsidR="006540C2" w:rsidRPr="00487A8F" w:rsidRDefault="006540C2" w:rsidP="00137FA0">
      <w:pPr>
        <w:pStyle w:val="LegFNoteText"/>
        <w:spacing w:before="0"/>
      </w:pPr>
      <w:r w:rsidRPr="00487A8F">
        <w:rPr>
          <w:rStyle w:val="FootnoteReference"/>
        </w:rPr>
        <w:footnoteRef/>
      </w:r>
      <w:r w:rsidRPr="00487A8F">
        <w:t xml:space="preserve"> </w:t>
      </w:r>
      <w:r w:rsidRPr="001E3EEA">
        <w:t xml:space="preserve">Wysigingswet op </w:t>
      </w:r>
      <w:r>
        <w:t>Belastingwette</w:t>
      </w:r>
      <w:r w:rsidRPr="001E3EEA">
        <w:t xml:space="preserve"> </w:t>
      </w:r>
      <w:r>
        <w:t>31</w:t>
      </w:r>
      <w:r w:rsidRPr="001E3EEA">
        <w:t xml:space="preserve"> van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C2" w:rsidRPr="00BC7D59" w:rsidRDefault="006540C2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6540C2" w:rsidRPr="00BC7D59" w:rsidRDefault="006540C2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B67EF1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B67EF1" w:rsidRPr="00BC7D59">
      <w:rPr>
        <w:rStyle w:val="PageNumber"/>
      </w:rPr>
      <w:fldChar w:fldCharType="separate"/>
    </w:r>
    <w:r w:rsidR="00FA091F">
      <w:rPr>
        <w:rStyle w:val="PageNumber"/>
        <w:noProof/>
      </w:rPr>
      <w:t>6</w:t>
    </w:r>
    <w:r w:rsidR="00B67EF1" w:rsidRPr="00BC7D59">
      <w:rPr>
        <w:rStyle w:val="PageNumber"/>
      </w:rPr>
      <w:fldChar w:fldCharType="end"/>
    </w:r>
  </w:p>
  <w:p w:rsidR="006540C2" w:rsidRDefault="006540C2"/>
  <w:p w:rsidR="006540C2" w:rsidRDefault="006540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BD5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0BF2"/>
    <w:rsid w:val="000B1212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A7E"/>
    <w:rsid w:val="001360F0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96CC4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4894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5ED9"/>
    <w:rsid w:val="001D6B33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2F59"/>
    <w:rsid w:val="00214D4B"/>
    <w:rsid w:val="00215363"/>
    <w:rsid w:val="00215B29"/>
    <w:rsid w:val="00215ED5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D7809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60B2"/>
    <w:rsid w:val="003376BF"/>
    <w:rsid w:val="00341798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A60"/>
    <w:rsid w:val="00391B7D"/>
    <w:rsid w:val="00392282"/>
    <w:rsid w:val="00392869"/>
    <w:rsid w:val="0039397F"/>
    <w:rsid w:val="00394CD9"/>
    <w:rsid w:val="00395605"/>
    <w:rsid w:val="00395CD3"/>
    <w:rsid w:val="00397904"/>
    <w:rsid w:val="003A03BE"/>
    <w:rsid w:val="003A06AC"/>
    <w:rsid w:val="003A1A91"/>
    <w:rsid w:val="003A20C6"/>
    <w:rsid w:val="003A2CBB"/>
    <w:rsid w:val="003A309B"/>
    <w:rsid w:val="003A3EF0"/>
    <w:rsid w:val="003A42AE"/>
    <w:rsid w:val="003A4A87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F0664"/>
    <w:rsid w:val="003F1204"/>
    <w:rsid w:val="003F1C7E"/>
    <w:rsid w:val="003F1EAB"/>
    <w:rsid w:val="003F1F82"/>
    <w:rsid w:val="003F2086"/>
    <w:rsid w:val="003F2B77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E43"/>
    <w:rsid w:val="00413386"/>
    <w:rsid w:val="00413660"/>
    <w:rsid w:val="004139C2"/>
    <w:rsid w:val="00413C35"/>
    <w:rsid w:val="00413F45"/>
    <w:rsid w:val="0041479A"/>
    <w:rsid w:val="0041544B"/>
    <w:rsid w:val="00415A77"/>
    <w:rsid w:val="00415E73"/>
    <w:rsid w:val="00416BB7"/>
    <w:rsid w:val="00417FC5"/>
    <w:rsid w:val="0042015B"/>
    <w:rsid w:val="0042177B"/>
    <w:rsid w:val="004226C5"/>
    <w:rsid w:val="004243B6"/>
    <w:rsid w:val="0042487A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6D58"/>
    <w:rsid w:val="004474BA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6393"/>
    <w:rsid w:val="004966CD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7C3"/>
    <w:rsid w:val="004F191C"/>
    <w:rsid w:val="004F226F"/>
    <w:rsid w:val="004F2423"/>
    <w:rsid w:val="004F275F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C8B"/>
    <w:rsid w:val="0054424B"/>
    <w:rsid w:val="005449B7"/>
    <w:rsid w:val="005451FF"/>
    <w:rsid w:val="00545A95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BFD"/>
    <w:rsid w:val="00584439"/>
    <w:rsid w:val="00584A20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4351"/>
    <w:rsid w:val="005B5F90"/>
    <w:rsid w:val="005B627E"/>
    <w:rsid w:val="005C24A7"/>
    <w:rsid w:val="005C308F"/>
    <w:rsid w:val="005C3549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3FB"/>
    <w:rsid w:val="006277C3"/>
    <w:rsid w:val="006300FF"/>
    <w:rsid w:val="006307D2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644B"/>
    <w:rsid w:val="006473C0"/>
    <w:rsid w:val="0065079D"/>
    <w:rsid w:val="006510E6"/>
    <w:rsid w:val="006518A1"/>
    <w:rsid w:val="0065198F"/>
    <w:rsid w:val="006540C2"/>
    <w:rsid w:val="00655859"/>
    <w:rsid w:val="00655DF7"/>
    <w:rsid w:val="00655F80"/>
    <w:rsid w:val="006573C6"/>
    <w:rsid w:val="00660605"/>
    <w:rsid w:val="006606C6"/>
    <w:rsid w:val="00660B0F"/>
    <w:rsid w:val="00661145"/>
    <w:rsid w:val="006611C3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4750"/>
    <w:rsid w:val="00765CB1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CA7"/>
    <w:rsid w:val="00831981"/>
    <w:rsid w:val="00832794"/>
    <w:rsid w:val="00833246"/>
    <w:rsid w:val="0083339C"/>
    <w:rsid w:val="00834F54"/>
    <w:rsid w:val="0083542F"/>
    <w:rsid w:val="00835E8C"/>
    <w:rsid w:val="008362A6"/>
    <w:rsid w:val="008369EF"/>
    <w:rsid w:val="0084070F"/>
    <w:rsid w:val="008418D9"/>
    <w:rsid w:val="0084242E"/>
    <w:rsid w:val="00845094"/>
    <w:rsid w:val="008455D2"/>
    <w:rsid w:val="00845917"/>
    <w:rsid w:val="008461CC"/>
    <w:rsid w:val="008462FB"/>
    <w:rsid w:val="00846782"/>
    <w:rsid w:val="0084722B"/>
    <w:rsid w:val="0084728E"/>
    <w:rsid w:val="00847FDD"/>
    <w:rsid w:val="008503B5"/>
    <w:rsid w:val="00850CC2"/>
    <w:rsid w:val="00851CBF"/>
    <w:rsid w:val="00852B89"/>
    <w:rsid w:val="00855D5A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2C33"/>
    <w:rsid w:val="008830CB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B4148"/>
    <w:rsid w:val="008B684E"/>
    <w:rsid w:val="008B7F93"/>
    <w:rsid w:val="008C0450"/>
    <w:rsid w:val="008C1930"/>
    <w:rsid w:val="008C239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3391"/>
    <w:rsid w:val="008D42FA"/>
    <w:rsid w:val="008D4442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31E0"/>
    <w:rsid w:val="008F39E5"/>
    <w:rsid w:val="008F5052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687"/>
    <w:rsid w:val="00921141"/>
    <w:rsid w:val="009214CE"/>
    <w:rsid w:val="009226BD"/>
    <w:rsid w:val="00922F3A"/>
    <w:rsid w:val="00923893"/>
    <w:rsid w:val="00924A87"/>
    <w:rsid w:val="00926368"/>
    <w:rsid w:val="00930474"/>
    <w:rsid w:val="0093047B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A8D"/>
    <w:rsid w:val="00946FFA"/>
    <w:rsid w:val="00947459"/>
    <w:rsid w:val="00947605"/>
    <w:rsid w:val="00947E6B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1BD3"/>
    <w:rsid w:val="009D3155"/>
    <w:rsid w:val="009D31F8"/>
    <w:rsid w:val="009D4791"/>
    <w:rsid w:val="009D4870"/>
    <w:rsid w:val="009D6C92"/>
    <w:rsid w:val="009D76FA"/>
    <w:rsid w:val="009D787A"/>
    <w:rsid w:val="009D7D8C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7591"/>
    <w:rsid w:val="00A179AF"/>
    <w:rsid w:val="00A17DAA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6E6E"/>
    <w:rsid w:val="00A47A1F"/>
    <w:rsid w:val="00A47BD1"/>
    <w:rsid w:val="00A507FD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3B8C"/>
    <w:rsid w:val="00AB3FC4"/>
    <w:rsid w:val="00AB4001"/>
    <w:rsid w:val="00AB401A"/>
    <w:rsid w:val="00AB44E5"/>
    <w:rsid w:val="00AB5A4A"/>
    <w:rsid w:val="00AB5AA8"/>
    <w:rsid w:val="00AB6610"/>
    <w:rsid w:val="00AB6C4E"/>
    <w:rsid w:val="00AC0597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07A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45B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B7F"/>
    <w:rsid w:val="00B572A6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184B"/>
    <w:rsid w:val="00BD2877"/>
    <w:rsid w:val="00BD529D"/>
    <w:rsid w:val="00BD55B0"/>
    <w:rsid w:val="00BD5AC7"/>
    <w:rsid w:val="00BD5C56"/>
    <w:rsid w:val="00BD5FDE"/>
    <w:rsid w:val="00BD6849"/>
    <w:rsid w:val="00BE06E7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2740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63F7"/>
    <w:rsid w:val="00C27217"/>
    <w:rsid w:val="00C272EF"/>
    <w:rsid w:val="00C27941"/>
    <w:rsid w:val="00C31B67"/>
    <w:rsid w:val="00C31DE9"/>
    <w:rsid w:val="00C32041"/>
    <w:rsid w:val="00C3233B"/>
    <w:rsid w:val="00C338D0"/>
    <w:rsid w:val="00C33F52"/>
    <w:rsid w:val="00C34A79"/>
    <w:rsid w:val="00C3688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1D3"/>
    <w:rsid w:val="00CB182B"/>
    <w:rsid w:val="00CB2007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2D"/>
    <w:rsid w:val="00CC028D"/>
    <w:rsid w:val="00CC178D"/>
    <w:rsid w:val="00CC1985"/>
    <w:rsid w:val="00CC1A78"/>
    <w:rsid w:val="00CC1B8E"/>
    <w:rsid w:val="00CC1F0B"/>
    <w:rsid w:val="00CC36E7"/>
    <w:rsid w:val="00CC4A27"/>
    <w:rsid w:val="00CC4A56"/>
    <w:rsid w:val="00CC5B2F"/>
    <w:rsid w:val="00CC6880"/>
    <w:rsid w:val="00CC6BBA"/>
    <w:rsid w:val="00CC6CFA"/>
    <w:rsid w:val="00CD02F5"/>
    <w:rsid w:val="00CD17BB"/>
    <w:rsid w:val="00CD1C24"/>
    <w:rsid w:val="00CD2E19"/>
    <w:rsid w:val="00CD465B"/>
    <w:rsid w:val="00CD5810"/>
    <w:rsid w:val="00CD6869"/>
    <w:rsid w:val="00CE1419"/>
    <w:rsid w:val="00CE1C49"/>
    <w:rsid w:val="00CE25E1"/>
    <w:rsid w:val="00CE2988"/>
    <w:rsid w:val="00CE344D"/>
    <w:rsid w:val="00CE385E"/>
    <w:rsid w:val="00CE4C8A"/>
    <w:rsid w:val="00CE5D9C"/>
    <w:rsid w:val="00CF120C"/>
    <w:rsid w:val="00CF16F8"/>
    <w:rsid w:val="00CF297F"/>
    <w:rsid w:val="00CF2A89"/>
    <w:rsid w:val="00CF32E4"/>
    <w:rsid w:val="00CF3323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623"/>
    <w:rsid w:val="00D668C8"/>
    <w:rsid w:val="00D6691F"/>
    <w:rsid w:val="00D670F8"/>
    <w:rsid w:val="00D676B3"/>
    <w:rsid w:val="00D67BFD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4D66"/>
    <w:rsid w:val="00D74F9E"/>
    <w:rsid w:val="00D752BC"/>
    <w:rsid w:val="00D75476"/>
    <w:rsid w:val="00D762EC"/>
    <w:rsid w:val="00D76D02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3E32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9AE"/>
    <w:rsid w:val="00DA7B54"/>
    <w:rsid w:val="00DA7E4B"/>
    <w:rsid w:val="00DA7E57"/>
    <w:rsid w:val="00DB2FE2"/>
    <w:rsid w:val="00DB3126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415A"/>
    <w:rsid w:val="00DC4E63"/>
    <w:rsid w:val="00DC5576"/>
    <w:rsid w:val="00DC5D8D"/>
    <w:rsid w:val="00DD081F"/>
    <w:rsid w:val="00DD1302"/>
    <w:rsid w:val="00DD276E"/>
    <w:rsid w:val="00DD3839"/>
    <w:rsid w:val="00DD3A71"/>
    <w:rsid w:val="00DD5167"/>
    <w:rsid w:val="00DD5195"/>
    <w:rsid w:val="00DD6705"/>
    <w:rsid w:val="00DD6A05"/>
    <w:rsid w:val="00DD7B4F"/>
    <w:rsid w:val="00DE04ED"/>
    <w:rsid w:val="00DE0829"/>
    <w:rsid w:val="00DE0894"/>
    <w:rsid w:val="00DE0A99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C28"/>
    <w:rsid w:val="00DF37FE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07EAE"/>
    <w:rsid w:val="00E1010B"/>
    <w:rsid w:val="00E10ADA"/>
    <w:rsid w:val="00E10CB4"/>
    <w:rsid w:val="00E10D9E"/>
    <w:rsid w:val="00E11277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BF3"/>
    <w:rsid w:val="00E520EA"/>
    <w:rsid w:val="00E52FE9"/>
    <w:rsid w:val="00E5318E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E37"/>
    <w:rsid w:val="00E8509E"/>
    <w:rsid w:val="00E85897"/>
    <w:rsid w:val="00E85931"/>
    <w:rsid w:val="00E8693D"/>
    <w:rsid w:val="00E86FD5"/>
    <w:rsid w:val="00E902BC"/>
    <w:rsid w:val="00E908B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E3"/>
    <w:rsid w:val="00E97691"/>
    <w:rsid w:val="00E97D6A"/>
    <w:rsid w:val="00EA0B84"/>
    <w:rsid w:val="00EA2438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90"/>
    <w:rsid w:val="00F530AC"/>
    <w:rsid w:val="00F55FC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3D2D"/>
    <w:rsid w:val="00FB4329"/>
    <w:rsid w:val="00FB7434"/>
    <w:rsid w:val="00FB782B"/>
    <w:rsid w:val="00FB7A73"/>
    <w:rsid w:val="00FB7E74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3/12/B7D_2013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12/B7C_2013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galbrief.co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12/B7A_20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talaw.co.za/media/filestore/2013/12/B24B_2013.pdf" TargetMode="External"/><Relationship Id="rId10" Type="http://schemas.openxmlformats.org/officeDocument/2006/relationships/hyperlink" Target="http://www.jutalaw.co.za/media/filestore/2013/12/B42D_2012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12/B42C_2012.pdf" TargetMode="External"/><Relationship Id="rId14" Type="http://schemas.openxmlformats.org/officeDocument/2006/relationships/hyperlink" Target="http://www.jutalaw.co.za/media/filestore/2013/12/B24A_201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5271-DA46-4108-85D4-C46080EB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1633</TotalTime>
  <Pages>7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Jluna</cp:lastModifiedBy>
  <cp:revision>82</cp:revision>
  <cp:lastPrinted>2013-12-17T09:07:00Z</cp:lastPrinted>
  <dcterms:created xsi:type="dcterms:W3CDTF">2013-11-11T09:04:00Z</dcterms:created>
  <dcterms:modified xsi:type="dcterms:W3CDTF">2013-12-17T14:03:00Z</dcterms:modified>
</cp:coreProperties>
</file>