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A23261" w:rsidRDefault="00456706" w:rsidP="00CC3BF2">
      <w:pPr>
        <w:autoSpaceDE w:val="0"/>
        <w:autoSpaceDN w:val="0"/>
        <w:adjustRightInd w:val="0"/>
        <w:spacing w:line="240" w:lineRule="atLeast"/>
        <w:jc w:val="both"/>
        <w:rPr>
          <w:rFonts w:ascii="Verdana" w:hAnsi="Verdana" w:cs="Arial"/>
          <w:b/>
          <w:color w:val="4BACC6"/>
          <w:sz w:val="18"/>
          <w:szCs w:val="18"/>
          <w:lang w:eastAsia="en-ZA"/>
        </w:rPr>
      </w:pPr>
    </w:p>
    <w:p w:rsidR="00714E1A" w:rsidRPr="00A23261" w:rsidRDefault="00714E1A" w:rsidP="00CC3BF2">
      <w:pPr>
        <w:autoSpaceDE w:val="0"/>
        <w:autoSpaceDN w:val="0"/>
        <w:adjustRightInd w:val="0"/>
        <w:spacing w:line="240" w:lineRule="atLeast"/>
        <w:jc w:val="both"/>
        <w:rPr>
          <w:rFonts w:ascii="Verdana" w:hAnsi="Verdana" w:cs="Arial"/>
          <w:b/>
          <w:color w:val="31849B"/>
          <w:sz w:val="18"/>
          <w:szCs w:val="18"/>
          <w:lang w:eastAsia="en-ZA"/>
        </w:rPr>
      </w:pPr>
    </w:p>
    <w:p w:rsidR="00714E1A" w:rsidRPr="00004A03" w:rsidRDefault="00714E1A" w:rsidP="00004A03">
      <w:pPr>
        <w:autoSpaceDE w:val="0"/>
        <w:autoSpaceDN w:val="0"/>
        <w:adjustRightInd w:val="0"/>
        <w:spacing w:line="240" w:lineRule="atLeast"/>
        <w:jc w:val="center"/>
        <w:rPr>
          <w:rFonts w:ascii="Verdana" w:hAnsi="Verdana" w:cs="Arial"/>
          <w:b/>
          <w:color w:val="31849B"/>
          <w:sz w:val="32"/>
          <w:szCs w:val="32"/>
          <w:lang w:eastAsia="en-ZA"/>
        </w:rPr>
      </w:pPr>
    </w:p>
    <w:p w:rsidR="00F00009" w:rsidRPr="00004A03" w:rsidRDefault="00F00009" w:rsidP="00004A03">
      <w:pPr>
        <w:autoSpaceDE w:val="0"/>
        <w:autoSpaceDN w:val="0"/>
        <w:adjustRightInd w:val="0"/>
        <w:spacing w:line="240" w:lineRule="atLeast"/>
        <w:jc w:val="center"/>
        <w:rPr>
          <w:rFonts w:ascii="Verdana" w:hAnsi="Verdana" w:cs="Arial"/>
          <w:b/>
          <w:color w:val="31849B"/>
          <w:sz w:val="32"/>
          <w:szCs w:val="32"/>
          <w:lang w:eastAsia="en-ZA"/>
        </w:rPr>
      </w:pPr>
      <w:r w:rsidRPr="00004A03">
        <w:rPr>
          <w:rFonts w:ascii="Verdana" w:hAnsi="Verdana" w:cs="Arial"/>
          <w:b/>
          <w:color w:val="31849B"/>
          <w:sz w:val="32"/>
          <w:szCs w:val="32"/>
          <w:lang w:eastAsia="en-ZA"/>
        </w:rPr>
        <w:t>INDUSTRIAL LAW JOURNAL MONTHLY PREVIEW</w:t>
      </w:r>
    </w:p>
    <w:p w:rsidR="00F00009" w:rsidRPr="00004A03" w:rsidRDefault="00F00009" w:rsidP="00004A03">
      <w:pPr>
        <w:autoSpaceDE w:val="0"/>
        <w:autoSpaceDN w:val="0"/>
        <w:adjustRightInd w:val="0"/>
        <w:spacing w:line="240" w:lineRule="atLeast"/>
        <w:jc w:val="center"/>
        <w:rPr>
          <w:rFonts w:ascii="Verdana" w:hAnsi="Verdana" w:cs="Arial"/>
          <w:b/>
          <w:color w:val="4BACC6"/>
          <w:sz w:val="32"/>
          <w:szCs w:val="32"/>
          <w:lang w:eastAsia="en-ZA"/>
        </w:rPr>
      </w:pPr>
    </w:p>
    <w:p w:rsidR="00F00009" w:rsidRPr="00004A03" w:rsidRDefault="00F00009" w:rsidP="00004A03">
      <w:pPr>
        <w:autoSpaceDE w:val="0"/>
        <w:autoSpaceDN w:val="0"/>
        <w:adjustRightInd w:val="0"/>
        <w:spacing w:line="240" w:lineRule="atLeast"/>
        <w:jc w:val="center"/>
        <w:rPr>
          <w:rFonts w:ascii="Verdana" w:hAnsi="Verdana" w:cs="Arial"/>
          <w:b/>
          <w:color w:val="31849B"/>
          <w:sz w:val="32"/>
          <w:szCs w:val="32"/>
          <w:lang w:eastAsia="en-ZA"/>
        </w:rPr>
      </w:pPr>
      <w:r w:rsidRPr="00004A03">
        <w:rPr>
          <w:rFonts w:ascii="Verdana" w:hAnsi="Verdana" w:cs="Arial"/>
          <w:color w:val="31849B"/>
          <w:sz w:val="32"/>
          <w:szCs w:val="32"/>
          <w:lang w:eastAsia="en-ZA"/>
        </w:rPr>
        <w:t>VOLUME 3</w:t>
      </w:r>
      <w:r w:rsidR="00085C63" w:rsidRPr="00004A03">
        <w:rPr>
          <w:rFonts w:ascii="Verdana" w:hAnsi="Verdana" w:cs="Arial"/>
          <w:color w:val="31849B"/>
          <w:sz w:val="32"/>
          <w:szCs w:val="32"/>
          <w:lang w:eastAsia="en-ZA"/>
        </w:rPr>
        <w:t>4</w:t>
      </w:r>
    </w:p>
    <w:p w:rsidR="00F00009" w:rsidRPr="00004A03" w:rsidRDefault="00F00009" w:rsidP="00004A03">
      <w:pPr>
        <w:autoSpaceDE w:val="0"/>
        <w:autoSpaceDN w:val="0"/>
        <w:adjustRightInd w:val="0"/>
        <w:spacing w:line="240" w:lineRule="atLeast"/>
        <w:jc w:val="center"/>
        <w:rPr>
          <w:rFonts w:ascii="Verdana" w:hAnsi="Verdana" w:cs="Arial"/>
          <w:b/>
          <w:color w:val="31849B"/>
          <w:sz w:val="32"/>
          <w:szCs w:val="32"/>
          <w:lang w:eastAsia="en-ZA"/>
        </w:rPr>
      </w:pPr>
    </w:p>
    <w:p w:rsidR="00F00009" w:rsidRPr="00004A03" w:rsidRDefault="00613B32" w:rsidP="00004A03">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SEPTEMBER</w:t>
      </w:r>
      <w:r w:rsidR="00CC2B76">
        <w:rPr>
          <w:rFonts w:ascii="Verdana" w:hAnsi="Verdana" w:cs="Arial"/>
          <w:color w:val="31849B"/>
          <w:sz w:val="32"/>
          <w:szCs w:val="32"/>
          <w:lang w:eastAsia="en-ZA"/>
        </w:rPr>
        <w:t xml:space="preserve"> </w:t>
      </w:r>
      <w:r w:rsidR="00085C63" w:rsidRPr="00004A03">
        <w:rPr>
          <w:rFonts w:ascii="Verdana" w:hAnsi="Verdana" w:cs="Arial"/>
          <w:color w:val="31849B"/>
          <w:sz w:val="32"/>
          <w:szCs w:val="32"/>
          <w:lang w:eastAsia="en-ZA"/>
        </w:rPr>
        <w:t>2013</w:t>
      </w:r>
    </w:p>
    <w:p w:rsidR="00AD11DF" w:rsidRPr="00A23261" w:rsidRDefault="00AD11DF" w:rsidP="00CC3BF2">
      <w:pPr>
        <w:autoSpaceDE w:val="0"/>
        <w:autoSpaceDN w:val="0"/>
        <w:adjustRightInd w:val="0"/>
        <w:spacing w:line="240" w:lineRule="atLeast"/>
        <w:jc w:val="both"/>
        <w:rPr>
          <w:rFonts w:ascii="Verdana" w:hAnsi="Verdana" w:cs="Arial"/>
          <w:b/>
          <w:color w:val="4BACC6"/>
          <w:sz w:val="18"/>
          <w:szCs w:val="18"/>
          <w:lang w:eastAsia="en-ZA"/>
        </w:rPr>
      </w:pPr>
    </w:p>
    <w:p w:rsidR="00714E1A" w:rsidRPr="00A23261" w:rsidRDefault="00714E1A" w:rsidP="00CC3BF2">
      <w:pPr>
        <w:autoSpaceDE w:val="0"/>
        <w:autoSpaceDN w:val="0"/>
        <w:adjustRightInd w:val="0"/>
        <w:spacing w:line="240" w:lineRule="atLeast"/>
        <w:jc w:val="both"/>
        <w:rPr>
          <w:rFonts w:ascii="Verdana" w:hAnsi="Verdana" w:cs="Arial"/>
          <w:b/>
          <w:color w:val="4BACC6"/>
          <w:sz w:val="18"/>
          <w:szCs w:val="18"/>
          <w:lang w:eastAsia="en-ZA"/>
        </w:rPr>
      </w:pPr>
    </w:p>
    <w:p w:rsidR="00456706" w:rsidRPr="00A23261" w:rsidRDefault="00456706" w:rsidP="00CC3BF2">
      <w:pPr>
        <w:autoSpaceDE w:val="0"/>
        <w:autoSpaceDN w:val="0"/>
        <w:adjustRightInd w:val="0"/>
        <w:spacing w:line="240" w:lineRule="atLeast"/>
        <w:jc w:val="both"/>
        <w:rPr>
          <w:rFonts w:ascii="Verdana" w:hAnsi="Verdana" w:cs="Arial"/>
          <w:b/>
          <w:color w:val="4BACC6"/>
          <w:sz w:val="18"/>
          <w:szCs w:val="18"/>
          <w:lang w:eastAsia="en-ZA"/>
        </w:rPr>
      </w:pPr>
    </w:p>
    <w:p w:rsidR="007423F2" w:rsidRPr="00A23261" w:rsidRDefault="007423F2" w:rsidP="00CC3BF2">
      <w:pPr>
        <w:spacing w:line="240" w:lineRule="atLeast"/>
        <w:jc w:val="both"/>
        <w:rPr>
          <w:rFonts w:ascii="Verdana" w:hAnsi="Verdana"/>
          <w:sz w:val="18"/>
          <w:szCs w:val="18"/>
        </w:rPr>
      </w:pPr>
      <w:r w:rsidRPr="00A23261">
        <w:rPr>
          <w:rStyle w:val="Strong"/>
          <w:rFonts w:ascii="Verdana" w:hAnsi="Verdana"/>
          <w:sz w:val="18"/>
          <w:szCs w:val="18"/>
        </w:rPr>
        <w:t xml:space="preserve">Dear </w:t>
      </w:r>
      <w:r w:rsidR="00AD11DF" w:rsidRPr="00A23261">
        <w:rPr>
          <w:rStyle w:val="Strong"/>
          <w:rFonts w:ascii="Verdana" w:hAnsi="Verdana"/>
          <w:i/>
          <w:sz w:val="18"/>
          <w:szCs w:val="18"/>
        </w:rPr>
        <w:t>Industrial Law Journal</w:t>
      </w:r>
      <w:r w:rsidR="00AD11DF" w:rsidRPr="00A23261">
        <w:rPr>
          <w:rStyle w:val="Strong"/>
          <w:rFonts w:ascii="Verdana" w:hAnsi="Verdana"/>
          <w:sz w:val="18"/>
          <w:szCs w:val="18"/>
        </w:rPr>
        <w:t xml:space="preserve"> </w:t>
      </w:r>
      <w:r w:rsidRPr="00A23261">
        <w:rPr>
          <w:rStyle w:val="Strong"/>
          <w:rFonts w:ascii="Verdana" w:hAnsi="Verdana"/>
          <w:sz w:val="18"/>
          <w:szCs w:val="18"/>
        </w:rPr>
        <w:t>Subscriber</w:t>
      </w:r>
    </w:p>
    <w:p w:rsidR="00936547" w:rsidRPr="00A23261" w:rsidRDefault="007423F2" w:rsidP="00CC3BF2">
      <w:pPr>
        <w:spacing w:line="240" w:lineRule="atLeast"/>
        <w:jc w:val="both"/>
        <w:rPr>
          <w:rFonts w:ascii="Verdana" w:hAnsi="Verdana"/>
          <w:sz w:val="18"/>
          <w:szCs w:val="18"/>
        </w:rPr>
      </w:pPr>
      <w:r w:rsidRPr="00A23261">
        <w:rPr>
          <w:rFonts w:ascii="Verdana" w:hAnsi="Verdana"/>
          <w:sz w:val="18"/>
          <w:szCs w:val="18"/>
        </w:rPr>
        <w:t> </w:t>
      </w:r>
    </w:p>
    <w:p w:rsidR="006175DB" w:rsidRPr="00E24A36" w:rsidRDefault="007423F2" w:rsidP="00CC3BF2">
      <w:pPr>
        <w:spacing w:line="240" w:lineRule="atLeast"/>
        <w:jc w:val="both"/>
        <w:rPr>
          <w:rFonts w:ascii="Verdana" w:hAnsi="Verdana"/>
          <w:sz w:val="18"/>
          <w:szCs w:val="18"/>
        </w:rPr>
      </w:pPr>
      <w:r w:rsidRPr="00E24A36">
        <w:rPr>
          <w:rFonts w:ascii="Verdana" w:hAnsi="Verdana"/>
          <w:sz w:val="18"/>
          <w:szCs w:val="18"/>
        </w:rPr>
        <w:t xml:space="preserve">We </w:t>
      </w:r>
      <w:r w:rsidR="00CC2B76">
        <w:rPr>
          <w:rFonts w:ascii="Verdana" w:hAnsi="Verdana"/>
          <w:sz w:val="18"/>
          <w:szCs w:val="18"/>
        </w:rPr>
        <w:t xml:space="preserve">take pleasure in presenting the </w:t>
      </w:r>
      <w:r w:rsidR="00613B32">
        <w:rPr>
          <w:rFonts w:ascii="Verdana" w:hAnsi="Verdana"/>
          <w:sz w:val="18"/>
          <w:szCs w:val="18"/>
        </w:rPr>
        <w:t>September</w:t>
      </w:r>
      <w:r w:rsidR="00085C63" w:rsidRPr="00E24A36">
        <w:rPr>
          <w:rFonts w:ascii="Verdana" w:hAnsi="Verdana"/>
          <w:sz w:val="18"/>
          <w:szCs w:val="18"/>
        </w:rPr>
        <w:t xml:space="preserve"> 2013</w:t>
      </w:r>
      <w:r w:rsidRPr="00E24A36">
        <w:rPr>
          <w:rFonts w:ascii="Verdana" w:hAnsi="Verdana"/>
          <w:sz w:val="18"/>
          <w:szCs w:val="18"/>
        </w:rPr>
        <w:t xml:space="preserve"> issue of the monthly </w:t>
      </w:r>
      <w:r w:rsidRPr="00E24A36">
        <w:rPr>
          <w:rStyle w:val="Emphasis"/>
          <w:rFonts w:ascii="Verdana" w:hAnsi="Verdana"/>
          <w:sz w:val="18"/>
          <w:szCs w:val="18"/>
        </w:rPr>
        <w:t>Industrial Law Journal Preview</w:t>
      </w:r>
      <w:r w:rsidRPr="00E24A36">
        <w:rPr>
          <w:rFonts w:ascii="Verdana" w:hAnsi="Verdana"/>
          <w:sz w:val="18"/>
          <w:szCs w:val="18"/>
        </w:rPr>
        <w:t xml:space="preserve">, authored by the editors of the </w:t>
      </w:r>
      <w:r w:rsidRPr="00E24A36">
        <w:rPr>
          <w:rFonts w:ascii="Verdana" w:hAnsi="Verdana"/>
          <w:i/>
          <w:sz w:val="18"/>
          <w:szCs w:val="18"/>
        </w:rPr>
        <w:t>ILJ</w:t>
      </w:r>
      <w:r w:rsidRPr="00E24A36">
        <w:rPr>
          <w:rFonts w:ascii="Verdana" w:hAnsi="Verdana"/>
          <w:sz w:val="18"/>
          <w:szCs w:val="18"/>
        </w:rPr>
        <w:t xml:space="preserve">: C Cooper, A Landman, C Vosloo and </w:t>
      </w:r>
      <w:r w:rsidR="00CF1FC5" w:rsidRPr="00E24A36">
        <w:rPr>
          <w:rFonts w:ascii="Verdana" w:hAnsi="Verdana"/>
          <w:sz w:val="18"/>
          <w:szCs w:val="18"/>
        </w:rPr>
        <w:t>L Williams-de Beer</w:t>
      </w:r>
      <w:r w:rsidRPr="00E24A36">
        <w:rPr>
          <w:rFonts w:ascii="Verdana" w:hAnsi="Verdana"/>
          <w:sz w:val="18"/>
          <w:szCs w:val="18"/>
        </w:rPr>
        <w:t xml:space="preserve">. </w:t>
      </w:r>
    </w:p>
    <w:p w:rsidR="006175DB" w:rsidRPr="00E24A36" w:rsidRDefault="006175DB" w:rsidP="00CC3BF2">
      <w:pPr>
        <w:spacing w:line="240" w:lineRule="atLeast"/>
        <w:jc w:val="both"/>
        <w:rPr>
          <w:rFonts w:ascii="Verdana" w:hAnsi="Verdana"/>
          <w:sz w:val="18"/>
          <w:szCs w:val="18"/>
        </w:rPr>
      </w:pPr>
    </w:p>
    <w:p w:rsidR="007423F2" w:rsidRPr="00E24A36" w:rsidRDefault="007423F2" w:rsidP="00CC3BF2">
      <w:pPr>
        <w:spacing w:line="240" w:lineRule="atLeast"/>
        <w:jc w:val="both"/>
        <w:rPr>
          <w:rFonts w:ascii="Verdana" w:hAnsi="Verdana"/>
          <w:sz w:val="18"/>
          <w:szCs w:val="18"/>
        </w:rPr>
      </w:pPr>
      <w:r w:rsidRPr="00E24A36">
        <w:rPr>
          <w:rStyle w:val="Strong"/>
          <w:rFonts w:ascii="Verdana" w:hAnsi="Verdana"/>
          <w:sz w:val="18"/>
          <w:szCs w:val="18"/>
        </w:rPr>
        <w:t>Please note: </w:t>
      </w:r>
      <w:r w:rsidRPr="00E24A36">
        <w:rPr>
          <w:rFonts w:ascii="Verdana" w:hAnsi="Verdana"/>
          <w:sz w:val="18"/>
          <w:szCs w:val="18"/>
        </w:rPr>
        <w:t xml:space="preserve"> </w:t>
      </w:r>
      <w:r w:rsidRPr="00E24A36">
        <w:rPr>
          <w:rStyle w:val="Strong"/>
          <w:rFonts w:ascii="Verdana" w:hAnsi="Verdana"/>
          <w:sz w:val="18"/>
          <w:szCs w:val="18"/>
        </w:rPr>
        <w:t xml:space="preserve">This newsletter serves as a preview of the printed and </w:t>
      </w:r>
      <w:r w:rsidR="0074261A" w:rsidRPr="00E24A36">
        <w:rPr>
          <w:rStyle w:val="Strong"/>
          <w:rFonts w:ascii="Verdana" w:hAnsi="Verdana"/>
          <w:sz w:val="18"/>
          <w:szCs w:val="18"/>
        </w:rPr>
        <w:t xml:space="preserve">the </w:t>
      </w:r>
      <w:r w:rsidRPr="00E24A36">
        <w:rPr>
          <w:rStyle w:val="Strong"/>
          <w:rFonts w:ascii="Verdana" w:hAnsi="Verdana"/>
          <w:sz w:val="18"/>
          <w:szCs w:val="18"/>
        </w:rPr>
        <w:t xml:space="preserve">electronic </w:t>
      </w:r>
      <w:r w:rsidRPr="00E24A36">
        <w:rPr>
          <w:rStyle w:val="Emphasis"/>
          <w:rFonts w:ascii="Verdana" w:hAnsi="Verdana"/>
          <w:b/>
          <w:bCs/>
          <w:sz w:val="18"/>
          <w:szCs w:val="18"/>
        </w:rPr>
        <w:t>Industrial Law Journal</w:t>
      </w:r>
      <w:r w:rsidRPr="00E24A36">
        <w:rPr>
          <w:rStyle w:val="Strong"/>
          <w:rFonts w:ascii="Verdana" w:hAnsi="Verdana"/>
          <w:sz w:val="18"/>
          <w:szCs w:val="18"/>
        </w:rPr>
        <w:t xml:space="preserve">. At the time of </w:t>
      </w:r>
      <w:r w:rsidR="0074261A" w:rsidRPr="00E24A36">
        <w:rPr>
          <w:rStyle w:val="Strong"/>
          <w:rFonts w:ascii="Verdana" w:hAnsi="Verdana"/>
          <w:sz w:val="18"/>
          <w:szCs w:val="18"/>
        </w:rPr>
        <w:t>this</w:t>
      </w:r>
      <w:r w:rsidRPr="00E24A36">
        <w:rPr>
          <w:rStyle w:val="Strong"/>
          <w:rFonts w:ascii="Verdana" w:hAnsi="Verdana"/>
          <w:sz w:val="18"/>
          <w:szCs w:val="18"/>
        </w:rPr>
        <w:t xml:space="preserve"> dissemination, the full-length cases and determinations are still being prepared for publication in the </w:t>
      </w:r>
      <w:r w:rsidRPr="00E24A36">
        <w:rPr>
          <w:rStyle w:val="Emphasis"/>
          <w:rFonts w:ascii="Verdana" w:hAnsi="Verdana"/>
          <w:b/>
          <w:bCs/>
          <w:sz w:val="18"/>
          <w:szCs w:val="18"/>
        </w:rPr>
        <w:t>Industrial Law Journal</w:t>
      </w:r>
      <w:r w:rsidRPr="00E24A36">
        <w:rPr>
          <w:rStyle w:val="Strong"/>
          <w:rFonts w:ascii="Verdana" w:hAnsi="Verdana"/>
          <w:sz w:val="18"/>
          <w:szCs w:val="18"/>
        </w:rPr>
        <w:t xml:space="preserve">. The material mentioned in this newsletter only becomes available to subscribers when the </w:t>
      </w:r>
      <w:r w:rsidRPr="00E24A36">
        <w:rPr>
          <w:rStyle w:val="Emphasis"/>
          <w:rFonts w:ascii="Verdana" w:hAnsi="Verdana"/>
          <w:b/>
          <w:bCs/>
          <w:sz w:val="18"/>
          <w:szCs w:val="18"/>
        </w:rPr>
        <w:t xml:space="preserve">Industrial Law Journal </w:t>
      </w:r>
      <w:r w:rsidRPr="00E24A36">
        <w:rPr>
          <w:rStyle w:val="Strong"/>
          <w:rFonts w:ascii="Verdana" w:hAnsi="Verdana"/>
          <w:sz w:val="18"/>
          <w:szCs w:val="18"/>
        </w:rPr>
        <w:t>is published.</w:t>
      </w:r>
    </w:p>
    <w:p w:rsidR="007423F2" w:rsidRPr="00A23261" w:rsidRDefault="007423F2" w:rsidP="00CC3BF2">
      <w:pPr>
        <w:spacing w:line="240" w:lineRule="atLeast"/>
        <w:jc w:val="both"/>
        <w:rPr>
          <w:rFonts w:ascii="Verdana" w:hAnsi="Verdana"/>
          <w:sz w:val="18"/>
          <w:szCs w:val="18"/>
        </w:rPr>
      </w:pPr>
      <w:r w:rsidRPr="00A23261">
        <w:rPr>
          <w:rFonts w:ascii="Verdana" w:hAnsi="Verdana"/>
          <w:sz w:val="18"/>
          <w:szCs w:val="18"/>
        </w:rPr>
        <w:t> </w:t>
      </w:r>
    </w:p>
    <w:p w:rsidR="007423F2" w:rsidRPr="00442CD6" w:rsidRDefault="007423F2" w:rsidP="00CC3BF2">
      <w:pPr>
        <w:spacing w:line="240" w:lineRule="atLeast"/>
        <w:jc w:val="both"/>
        <w:rPr>
          <w:rFonts w:ascii="Verdana" w:hAnsi="Verdana"/>
          <w:b/>
          <w:sz w:val="18"/>
          <w:szCs w:val="18"/>
        </w:rPr>
      </w:pPr>
      <w:r w:rsidRPr="00442CD6">
        <w:rPr>
          <w:rStyle w:val="Strong"/>
          <w:rFonts w:ascii="Verdana" w:hAnsi="Verdana"/>
          <w:b w:val="0"/>
          <w:sz w:val="18"/>
          <w:szCs w:val="18"/>
        </w:rPr>
        <w:t>W</w:t>
      </w:r>
      <w:r w:rsidR="00544C04" w:rsidRPr="00442CD6">
        <w:rPr>
          <w:rStyle w:val="Strong"/>
          <w:rFonts w:ascii="Verdana" w:hAnsi="Verdana"/>
          <w:b w:val="0"/>
          <w:sz w:val="18"/>
          <w:szCs w:val="18"/>
        </w:rPr>
        <w:t>e welcome your feedback</w:t>
      </w:r>
    </w:p>
    <w:p w:rsidR="007423F2" w:rsidRPr="00A23261" w:rsidRDefault="007423F2" w:rsidP="00CC3BF2">
      <w:pPr>
        <w:spacing w:line="240" w:lineRule="atLeast"/>
        <w:jc w:val="both"/>
        <w:rPr>
          <w:rFonts w:ascii="Verdana" w:hAnsi="Verdana"/>
          <w:sz w:val="18"/>
          <w:szCs w:val="18"/>
        </w:rPr>
      </w:pPr>
      <w:r w:rsidRPr="00A23261">
        <w:rPr>
          <w:rFonts w:ascii="Verdana" w:hAnsi="Verdana"/>
          <w:sz w:val="18"/>
          <w:szCs w:val="18"/>
        </w:rPr>
        <w:t> </w:t>
      </w:r>
    </w:p>
    <w:p w:rsidR="007423F2" w:rsidRPr="00BD095C" w:rsidRDefault="00E317C5" w:rsidP="00CC3BF2">
      <w:pPr>
        <w:spacing w:line="240" w:lineRule="atLeast"/>
        <w:jc w:val="both"/>
        <w:rPr>
          <w:rFonts w:ascii="Verdana" w:hAnsi="Verdana"/>
          <w:sz w:val="18"/>
          <w:szCs w:val="18"/>
        </w:rPr>
      </w:pPr>
      <w:r w:rsidRPr="00BD095C">
        <w:rPr>
          <w:rFonts w:ascii="Verdana" w:hAnsi="Verdana"/>
          <w:sz w:val="18"/>
          <w:szCs w:val="18"/>
        </w:rPr>
        <w:t xml:space="preserve">Please forward any comments and suggestions regarding the </w:t>
      </w:r>
      <w:r w:rsidRPr="00BD095C">
        <w:rPr>
          <w:rFonts w:ascii="Verdana" w:hAnsi="Verdana"/>
          <w:i/>
          <w:sz w:val="18"/>
          <w:szCs w:val="18"/>
        </w:rPr>
        <w:t>Industrial Law Journal</w:t>
      </w:r>
      <w:r w:rsidRPr="00BD095C">
        <w:rPr>
          <w:rFonts w:ascii="Verdana" w:hAnsi="Verdana"/>
          <w:sz w:val="18"/>
          <w:szCs w:val="18"/>
        </w:rPr>
        <w:t xml:space="preserve"> preview to the publisher, Anita Kleinsmidt</w:t>
      </w:r>
      <w:r w:rsidR="0098114F" w:rsidRPr="00BD095C">
        <w:rPr>
          <w:rFonts w:ascii="Verdana" w:hAnsi="Verdana"/>
          <w:sz w:val="18"/>
          <w:szCs w:val="18"/>
        </w:rPr>
        <w:t>,</w:t>
      </w:r>
      <w:r w:rsidRPr="00BD095C">
        <w:rPr>
          <w:rFonts w:ascii="Verdana" w:hAnsi="Verdana"/>
          <w:sz w:val="18"/>
          <w:szCs w:val="18"/>
        </w:rPr>
        <w:t xml:space="preserve"> </w:t>
      </w:r>
      <w:hyperlink r:id="rId8" w:history="1">
        <w:r w:rsidRPr="00BD095C">
          <w:rPr>
            <w:rStyle w:val="Hyperlink"/>
            <w:rFonts w:ascii="Verdana" w:hAnsi="Verdana"/>
            <w:sz w:val="18"/>
            <w:szCs w:val="18"/>
          </w:rPr>
          <w:t>akleinsmidt@juta.co.za</w:t>
        </w:r>
      </w:hyperlink>
      <w:r w:rsidR="007423F2" w:rsidRPr="00BD095C">
        <w:rPr>
          <w:rFonts w:ascii="Verdana" w:hAnsi="Verdana"/>
          <w:sz w:val="18"/>
          <w:szCs w:val="18"/>
        </w:rPr>
        <w:t> </w:t>
      </w:r>
    </w:p>
    <w:p w:rsidR="00E317C5" w:rsidRPr="00BD095C" w:rsidRDefault="00E317C5" w:rsidP="00CC3BF2">
      <w:pPr>
        <w:spacing w:line="240" w:lineRule="atLeast"/>
        <w:jc w:val="both"/>
        <w:rPr>
          <w:rFonts w:ascii="Verdana" w:hAnsi="Verdana"/>
          <w:sz w:val="18"/>
          <w:szCs w:val="18"/>
        </w:rPr>
      </w:pPr>
    </w:p>
    <w:p w:rsidR="00E317C5" w:rsidRPr="00BD095C" w:rsidRDefault="00647D06" w:rsidP="00CC3BF2">
      <w:pPr>
        <w:spacing w:line="240" w:lineRule="atLeast"/>
        <w:jc w:val="both"/>
        <w:rPr>
          <w:rFonts w:ascii="Verdana" w:hAnsi="Verdana"/>
          <w:sz w:val="18"/>
          <w:szCs w:val="18"/>
        </w:rPr>
      </w:pPr>
      <w:r w:rsidRPr="00BD095C">
        <w:rPr>
          <w:rFonts w:ascii="Verdana" w:hAnsi="Verdana"/>
          <w:sz w:val="18"/>
          <w:szCs w:val="18"/>
        </w:rPr>
        <w:t>Please accept our apologies for any inconvenience caused if you have received this mail in error.</w:t>
      </w:r>
    </w:p>
    <w:p w:rsidR="00004A48" w:rsidRPr="00A23261" w:rsidRDefault="00004A48" w:rsidP="00CC3BF2">
      <w:pPr>
        <w:spacing w:line="240" w:lineRule="atLeast"/>
        <w:jc w:val="both"/>
        <w:rPr>
          <w:rStyle w:val="Strong"/>
          <w:rFonts w:ascii="Verdana" w:hAnsi="Verdana"/>
          <w:sz w:val="18"/>
          <w:szCs w:val="18"/>
        </w:rPr>
      </w:pPr>
    </w:p>
    <w:p w:rsidR="00AD11DF" w:rsidRPr="00A23261" w:rsidRDefault="007423F2" w:rsidP="00CC3BF2">
      <w:pPr>
        <w:spacing w:line="240" w:lineRule="atLeast"/>
        <w:jc w:val="both"/>
        <w:rPr>
          <w:rStyle w:val="Strong"/>
          <w:rFonts w:ascii="Verdana" w:hAnsi="Verdana"/>
          <w:sz w:val="18"/>
          <w:szCs w:val="18"/>
        </w:rPr>
      </w:pPr>
      <w:r w:rsidRPr="00A23261">
        <w:rPr>
          <w:rStyle w:val="Strong"/>
          <w:rFonts w:ascii="Verdana" w:hAnsi="Verdana"/>
          <w:sz w:val="18"/>
          <w:szCs w:val="18"/>
        </w:rPr>
        <w:t>Kind regards</w:t>
      </w:r>
    </w:p>
    <w:p w:rsidR="007423F2" w:rsidRDefault="007423F2" w:rsidP="00CC3BF2">
      <w:pPr>
        <w:spacing w:line="240" w:lineRule="atLeast"/>
        <w:jc w:val="both"/>
        <w:rPr>
          <w:rStyle w:val="Strong"/>
          <w:rFonts w:ascii="Verdana" w:hAnsi="Verdana"/>
          <w:sz w:val="18"/>
          <w:szCs w:val="18"/>
        </w:rPr>
      </w:pPr>
      <w:r w:rsidRPr="00A23261">
        <w:rPr>
          <w:rFonts w:ascii="Verdana" w:hAnsi="Verdana"/>
          <w:b/>
          <w:bCs/>
          <w:sz w:val="18"/>
          <w:szCs w:val="18"/>
        </w:rPr>
        <w:br/>
      </w:r>
      <w:r w:rsidRPr="00A23261">
        <w:rPr>
          <w:rStyle w:val="Strong"/>
          <w:rFonts w:ascii="Verdana" w:hAnsi="Verdana"/>
          <w:sz w:val="18"/>
          <w:szCs w:val="18"/>
        </w:rPr>
        <w:t>Juta General Law</w:t>
      </w:r>
    </w:p>
    <w:p w:rsidR="002E5F7D" w:rsidRDefault="002E5F7D" w:rsidP="00CC3BF2">
      <w:pPr>
        <w:spacing w:line="240" w:lineRule="atLeast"/>
        <w:jc w:val="both"/>
        <w:rPr>
          <w:rStyle w:val="Strong"/>
          <w:rFonts w:ascii="Verdana" w:hAnsi="Verdana"/>
          <w:sz w:val="18"/>
          <w:szCs w:val="18"/>
        </w:rPr>
      </w:pPr>
    </w:p>
    <w:p w:rsidR="00004A03" w:rsidRPr="00004A03" w:rsidRDefault="00004A03" w:rsidP="00CC3BF2">
      <w:pPr>
        <w:spacing w:line="240" w:lineRule="atLeast"/>
        <w:jc w:val="both"/>
        <w:rPr>
          <w:rStyle w:val="Strong"/>
          <w:rFonts w:ascii="Verdana" w:hAnsi="Verdana"/>
          <w:color w:val="31849B"/>
          <w:sz w:val="22"/>
          <w:szCs w:val="22"/>
        </w:rPr>
      </w:pPr>
      <w:r w:rsidRPr="00004A03">
        <w:rPr>
          <w:rStyle w:val="Strong"/>
          <w:rFonts w:ascii="Verdana" w:hAnsi="Verdana"/>
          <w:color w:val="31849B"/>
          <w:sz w:val="22"/>
          <w:szCs w:val="22"/>
        </w:rPr>
        <w:t>PUT Y</w:t>
      </w:r>
      <w:r w:rsidR="004A45CF">
        <w:rPr>
          <w:rStyle w:val="Strong"/>
          <w:rFonts w:ascii="Verdana" w:hAnsi="Verdana"/>
          <w:color w:val="31849B"/>
          <w:sz w:val="22"/>
          <w:szCs w:val="22"/>
        </w:rPr>
        <w:t>O</w:t>
      </w:r>
      <w:r w:rsidRPr="00004A03">
        <w:rPr>
          <w:rStyle w:val="Strong"/>
          <w:rFonts w:ascii="Verdana" w:hAnsi="Verdana"/>
          <w:color w:val="31849B"/>
          <w:sz w:val="22"/>
          <w:szCs w:val="22"/>
        </w:rPr>
        <w:t>UR TRAINING BUDGET TO WORK AND REAP THE BENEFITS OF THIS SEMINAR FOR YOUR ENTIRE ORGANISATION</w:t>
      </w:r>
    </w:p>
    <w:p w:rsidR="00004A03" w:rsidRPr="00004A03" w:rsidRDefault="00004A03" w:rsidP="00CC3BF2">
      <w:pPr>
        <w:spacing w:line="240" w:lineRule="atLeast"/>
        <w:jc w:val="both"/>
        <w:rPr>
          <w:rStyle w:val="Strong"/>
          <w:rFonts w:ascii="Verdana" w:hAnsi="Verdana"/>
          <w:sz w:val="18"/>
          <w:szCs w:val="18"/>
        </w:rPr>
      </w:pPr>
    </w:p>
    <w:p w:rsidR="002E5F7D" w:rsidRPr="002E5F7D" w:rsidRDefault="002E5F7D" w:rsidP="002E5F7D">
      <w:pPr>
        <w:pStyle w:val="NormalWeb"/>
        <w:spacing w:line="240" w:lineRule="atLeast"/>
        <w:jc w:val="both"/>
        <w:rPr>
          <w:rFonts w:ascii="Verdana" w:hAnsi="Verdana"/>
          <w:sz w:val="18"/>
          <w:szCs w:val="18"/>
        </w:rPr>
      </w:pPr>
      <w:r w:rsidRPr="002E5F7D">
        <w:rPr>
          <w:rFonts w:ascii="Verdana" w:hAnsi="Verdana"/>
          <w:sz w:val="18"/>
          <w:szCs w:val="18"/>
        </w:rPr>
        <w:t>Keeping abreast of important developments in the ever-changing area of labour law is a prime concern for labour law and HR practitioners. Juta's Annual Labour Law Seminar, now in its 1</w:t>
      </w:r>
      <w:r w:rsidR="00E94D9A">
        <w:rPr>
          <w:rFonts w:ascii="Verdana" w:hAnsi="Verdana"/>
          <w:sz w:val="18"/>
          <w:szCs w:val="18"/>
        </w:rPr>
        <w:t>2</w:t>
      </w:r>
      <w:r w:rsidRPr="002E5F7D">
        <w:rPr>
          <w:rFonts w:ascii="Verdana" w:hAnsi="Verdana"/>
          <w:sz w:val="18"/>
          <w:szCs w:val="18"/>
        </w:rPr>
        <w:t>th year, is a comprehensive one day update, bringing you practical information about current developments in all the critical areas of labour law. Our panel of renowned experts will highlight potential pitfalls and provide you with the information needed to ensure that your IR and HR practices are up to date and compliant.</w:t>
      </w:r>
    </w:p>
    <w:p w:rsidR="002E5F7D" w:rsidRPr="002E5F7D" w:rsidRDefault="002E5F7D" w:rsidP="002E5F7D">
      <w:pPr>
        <w:pStyle w:val="NormalWeb"/>
        <w:spacing w:line="240" w:lineRule="atLeast"/>
        <w:jc w:val="both"/>
        <w:rPr>
          <w:rFonts w:ascii="Verdana" w:hAnsi="Verdana"/>
          <w:sz w:val="18"/>
          <w:szCs w:val="18"/>
        </w:rPr>
      </w:pPr>
      <w:r w:rsidRPr="002E5F7D">
        <w:rPr>
          <w:rFonts w:ascii="Verdana" w:hAnsi="Verdana"/>
          <w:sz w:val="18"/>
          <w:szCs w:val="18"/>
        </w:rPr>
        <w:t xml:space="preserve">Our expert team of speakers will discuss the most recent important case law and statutory developments affecting the employment relationship. </w:t>
      </w:r>
      <w:r w:rsidR="00E94D9A">
        <w:rPr>
          <w:rFonts w:ascii="Verdana" w:hAnsi="Verdana"/>
          <w:sz w:val="18"/>
          <w:szCs w:val="18"/>
        </w:rPr>
        <w:t>This year the panel will be joined in the afternoon by a guest speaker on a topic of current interest to delegates.</w:t>
      </w:r>
    </w:p>
    <w:p w:rsidR="002E5F7D" w:rsidRPr="002E5F7D" w:rsidRDefault="002E5F7D" w:rsidP="002E5F7D">
      <w:pPr>
        <w:pStyle w:val="NormalWeb"/>
        <w:spacing w:line="240" w:lineRule="atLeast"/>
        <w:jc w:val="both"/>
        <w:rPr>
          <w:rFonts w:ascii="Verdana" w:hAnsi="Verdana"/>
          <w:sz w:val="18"/>
          <w:szCs w:val="18"/>
        </w:rPr>
      </w:pPr>
      <w:r w:rsidRPr="002E5F7D">
        <w:rPr>
          <w:rFonts w:ascii="Verdana" w:hAnsi="Verdana"/>
          <w:sz w:val="18"/>
          <w:szCs w:val="18"/>
        </w:rPr>
        <w:lastRenderedPageBreak/>
        <w:t>Delegates will also receive an electronic newsletter service during the course of the year incorporating key case law and commentary, written by the panel, keeping you up to date</w:t>
      </w:r>
      <w:r w:rsidR="00442CD6">
        <w:rPr>
          <w:rFonts w:ascii="Verdana" w:hAnsi="Verdana"/>
          <w:sz w:val="18"/>
          <w:szCs w:val="18"/>
        </w:rPr>
        <w:t xml:space="preserve"> </w:t>
      </w:r>
      <w:r w:rsidR="00442CD6" w:rsidRPr="002E5F7D">
        <w:rPr>
          <w:rFonts w:ascii="Verdana" w:hAnsi="Verdana"/>
          <w:sz w:val="18"/>
          <w:szCs w:val="18"/>
        </w:rPr>
        <w:t>all year round</w:t>
      </w:r>
      <w:r w:rsidRPr="002E5F7D">
        <w:rPr>
          <w:rFonts w:ascii="Verdana" w:hAnsi="Verdana"/>
          <w:sz w:val="18"/>
          <w:szCs w:val="18"/>
        </w:rPr>
        <w:t xml:space="preserve"> with the law affecting your business.</w:t>
      </w:r>
    </w:p>
    <w:p w:rsidR="007423F2" w:rsidRPr="00A23261" w:rsidRDefault="007423F2" w:rsidP="00CC3BF2">
      <w:pPr>
        <w:spacing w:line="240" w:lineRule="atLeast"/>
        <w:jc w:val="both"/>
        <w:rPr>
          <w:rFonts w:ascii="Verdana" w:hAnsi="Verdana"/>
          <w:sz w:val="18"/>
          <w:szCs w:val="18"/>
        </w:rPr>
      </w:pPr>
    </w:p>
    <w:p w:rsidR="00004A03" w:rsidRDefault="000422BC" w:rsidP="00402C23">
      <w:pPr>
        <w:shd w:val="clear" w:color="auto" w:fill="FFFFFF"/>
        <w:spacing w:before="100" w:beforeAutospacing="1" w:after="100" w:afterAutospacing="1" w:line="360" w:lineRule="auto"/>
        <w:jc w:val="center"/>
        <w:rPr>
          <w:rFonts w:ascii="Verdana" w:eastAsia="Times New Roman" w:hAnsi="Verdana"/>
          <w:b/>
          <w:bCs/>
          <w:color w:val="008A97"/>
          <w:sz w:val="22"/>
          <w:szCs w:val="22"/>
        </w:rPr>
      </w:pPr>
      <w:r w:rsidRPr="00004A03">
        <w:rPr>
          <w:rFonts w:ascii="Verdana" w:eastAsia="Times New Roman" w:hAnsi="Verdana"/>
          <w:b/>
          <w:bCs/>
          <w:color w:val="008A97"/>
          <w:sz w:val="22"/>
          <w:szCs w:val="22"/>
        </w:rPr>
        <w:t>SEMINAR TOPICS</w:t>
      </w:r>
    </w:p>
    <w:p w:rsidR="00164D72" w:rsidRPr="00164D72" w:rsidRDefault="00164D72" w:rsidP="00402C23">
      <w:pPr>
        <w:shd w:val="clear" w:color="auto" w:fill="FFFFFF"/>
        <w:spacing w:before="100" w:beforeAutospacing="1" w:line="360" w:lineRule="auto"/>
        <w:rPr>
          <w:rFonts w:ascii="Verdana" w:eastAsia="Times New Roman" w:hAnsi="Verdana"/>
          <w:b/>
          <w:bCs/>
          <w:color w:val="008A97"/>
          <w:sz w:val="18"/>
          <w:szCs w:val="18"/>
        </w:rPr>
      </w:pPr>
      <w:r w:rsidRPr="00164D72">
        <w:rPr>
          <w:rFonts w:ascii="Verdana" w:eastAsia="Times New Roman" w:hAnsi="Verdana"/>
          <w:b/>
          <w:bCs/>
          <w:color w:val="008A97"/>
          <w:sz w:val="18"/>
          <w:szCs w:val="18"/>
        </w:rPr>
        <w:t xml:space="preserve">EMPLOYMENT LAW </w:t>
      </w:r>
      <w:r w:rsidRPr="00164D72">
        <w:rPr>
          <w:rFonts w:ascii="Verdana" w:eastAsia="Times New Roman" w:hAnsi="Verdana"/>
          <w:b/>
          <w:bCs/>
          <w:color w:val="666666"/>
          <w:sz w:val="18"/>
          <w:szCs w:val="18"/>
        </w:rPr>
        <w:t>- John Grogan</w:t>
      </w:r>
    </w:p>
    <w:p w:rsidR="00164D72" w:rsidRPr="000422BC" w:rsidRDefault="00164D72" w:rsidP="00402C23">
      <w:pPr>
        <w:numPr>
          <w:ilvl w:val="0"/>
          <w:numId w:val="21"/>
        </w:numPr>
        <w:spacing w:before="100" w:beforeAutospacing="1" w:line="360" w:lineRule="auto"/>
        <w:rPr>
          <w:rFonts w:ascii="Verdana" w:eastAsia="Times New Roman" w:hAnsi="Verdana"/>
          <w:color w:val="333333"/>
          <w:sz w:val="18"/>
          <w:szCs w:val="18"/>
        </w:rPr>
      </w:pPr>
      <w:r w:rsidRPr="000422BC">
        <w:rPr>
          <w:rFonts w:ascii="Verdana" w:eastAsia="Times New Roman" w:hAnsi="Verdana"/>
          <w:color w:val="333333"/>
          <w:sz w:val="18"/>
          <w:szCs w:val="18"/>
        </w:rPr>
        <w:t>Contractual and statutory developments affecting the private and public sector</w:t>
      </w:r>
    </w:p>
    <w:p w:rsidR="000422BC" w:rsidRPr="00F829F6" w:rsidRDefault="00164D72" w:rsidP="000422BC">
      <w:pPr>
        <w:numPr>
          <w:ilvl w:val="0"/>
          <w:numId w:val="21"/>
        </w:numPr>
        <w:spacing w:before="100" w:beforeAutospacing="1" w:line="360" w:lineRule="auto"/>
        <w:ind w:left="714"/>
        <w:rPr>
          <w:rFonts w:ascii="Verdana" w:eastAsia="Times New Roman" w:hAnsi="Verdana"/>
          <w:color w:val="333333"/>
          <w:sz w:val="18"/>
          <w:szCs w:val="18"/>
        </w:rPr>
      </w:pPr>
      <w:r w:rsidRPr="00F829F6">
        <w:rPr>
          <w:rFonts w:ascii="Verdana" w:eastAsia="Times New Roman" w:hAnsi="Verdana"/>
          <w:color w:val="333333"/>
          <w:sz w:val="18"/>
          <w:szCs w:val="18"/>
        </w:rPr>
        <w:t>Dismissal law (excluding automatically unfair)</w:t>
      </w:r>
    </w:p>
    <w:p w:rsidR="00164D72" w:rsidRPr="00164D72" w:rsidRDefault="00164D72" w:rsidP="00F829F6">
      <w:pPr>
        <w:shd w:val="clear" w:color="auto" w:fill="FFFFFF"/>
        <w:spacing w:before="100" w:beforeAutospacing="1" w:line="360" w:lineRule="auto"/>
        <w:rPr>
          <w:rFonts w:ascii="Verdana" w:eastAsia="Times New Roman" w:hAnsi="Verdana"/>
          <w:b/>
          <w:bCs/>
          <w:color w:val="008A97"/>
          <w:sz w:val="18"/>
          <w:szCs w:val="18"/>
        </w:rPr>
      </w:pPr>
      <w:r w:rsidRPr="00164D72">
        <w:rPr>
          <w:rFonts w:ascii="Verdana" w:eastAsia="Times New Roman" w:hAnsi="Verdana"/>
          <w:b/>
          <w:bCs/>
          <w:color w:val="008A97"/>
          <w:sz w:val="18"/>
          <w:szCs w:val="18"/>
        </w:rPr>
        <w:t> RETRENCHMENTS &amp; WORKPLACE CHANGE -</w:t>
      </w:r>
      <w:proofErr w:type="gramStart"/>
      <w:r w:rsidRPr="00164D72">
        <w:rPr>
          <w:rFonts w:ascii="Verdana" w:eastAsia="Times New Roman" w:hAnsi="Verdana"/>
          <w:b/>
          <w:bCs/>
          <w:color w:val="008A97"/>
          <w:sz w:val="18"/>
          <w:szCs w:val="18"/>
        </w:rPr>
        <w:t> </w:t>
      </w:r>
      <w:r w:rsidRPr="00164D72">
        <w:rPr>
          <w:rFonts w:ascii="Verdana" w:eastAsia="Times New Roman" w:hAnsi="Verdana"/>
          <w:b/>
          <w:bCs/>
          <w:color w:val="666666"/>
          <w:sz w:val="18"/>
          <w:szCs w:val="18"/>
        </w:rPr>
        <w:t xml:space="preserve"> Puke</w:t>
      </w:r>
      <w:proofErr w:type="gramEnd"/>
      <w:r w:rsidRPr="00164D72">
        <w:rPr>
          <w:rFonts w:ascii="Verdana" w:eastAsia="Times New Roman" w:hAnsi="Verdana"/>
          <w:b/>
          <w:bCs/>
          <w:color w:val="666666"/>
          <w:sz w:val="18"/>
          <w:szCs w:val="18"/>
        </w:rPr>
        <w:t xml:space="preserve"> Maserumule</w:t>
      </w:r>
    </w:p>
    <w:p w:rsidR="00164D72" w:rsidRPr="00164D72" w:rsidRDefault="00164D72" w:rsidP="00F829F6">
      <w:pPr>
        <w:numPr>
          <w:ilvl w:val="0"/>
          <w:numId w:val="15"/>
        </w:numPr>
        <w:spacing w:before="100" w:beforeAutospacing="1" w:line="360" w:lineRule="auto"/>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Reasons for retrenchment: What counts as a 'fair' reason?</w:t>
      </w:r>
    </w:p>
    <w:p w:rsidR="00164D72" w:rsidRPr="00164D72" w:rsidRDefault="00164D72" w:rsidP="00F829F6">
      <w:pPr>
        <w:numPr>
          <w:ilvl w:val="0"/>
          <w:numId w:val="15"/>
        </w:numPr>
        <w:spacing w:before="100" w:beforeAutospacing="1" w:line="360" w:lineRule="auto"/>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Workplace change: Altering terms and conditions of employment</w:t>
      </w:r>
    </w:p>
    <w:p w:rsidR="00F829F6" w:rsidRPr="00F829F6" w:rsidRDefault="00164D72" w:rsidP="00F829F6">
      <w:pPr>
        <w:numPr>
          <w:ilvl w:val="0"/>
          <w:numId w:val="15"/>
        </w:numPr>
        <w:spacing w:before="100" w:beforeAutospacing="1" w:line="360" w:lineRule="auto"/>
        <w:ind w:left="714" w:hanging="357"/>
        <w:rPr>
          <w:rFonts w:ascii="Verdana" w:eastAsia="Times New Roman" w:hAnsi="Verdana"/>
          <w:b/>
          <w:bCs/>
          <w:color w:val="00CCFF"/>
          <w:sz w:val="18"/>
          <w:szCs w:val="18"/>
        </w:rPr>
      </w:pPr>
      <w:r w:rsidRPr="00F829F6">
        <w:rPr>
          <w:rFonts w:ascii="Verdana" w:eastAsia="Times New Roman" w:hAnsi="Verdana"/>
          <w:color w:val="333333"/>
          <w:sz w:val="18"/>
          <w:szCs w:val="18"/>
        </w:rPr>
        <w:t>May an employer still retrench when employees resist change?</w:t>
      </w:r>
    </w:p>
    <w:p w:rsidR="00164D72" w:rsidRPr="00164D72" w:rsidRDefault="00164D72" w:rsidP="00F829F6">
      <w:pPr>
        <w:spacing w:before="100" w:beforeAutospacing="1" w:line="360" w:lineRule="auto"/>
        <w:rPr>
          <w:rFonts w:ascii="Verdana" w:eastAsia="Times New Roman" w:hAnsi="Verdana"/>
          <w:sz w:val="18"/>
          <w:szCs w:val="18"/>
        </w:rPr>
      </w:pPr>
      <w:r w:rsidRPr="00164D72">
        <w:rPr>
          <w:rFonts w:ascii="Verdana" w:eastAsia="Times New Roman" w:hAnsi="Verdana"/>
          <w:b/>
          <w:bCs/>
          <w:color w:val="00CCFF"/>
          <w:sz w:val="18"/>
          <w:szCs w:val="18"/>
        </w:rPr>
        <w:t> </w:t>
      </w:r>
      <w:r w:rsidR="000422BC">
        <w:rPr>
          <w:rFonts w:ascii="Verdana" w:eastAsia="Times New Roman" w:hAnsi="Verdana"/>
          <w:b/>
          <w:bCs/>
          <w:color w:val="008A97"/>
          <w:sz w:val="18"/>
          <w:szCs w:val="18"/>
        </w:rPr>
        <w:t>TRANSFER OF BUSINESS</w:t>
      </w:r>
      <w:r w:rsidRPr="00164D72">
        <w:rPr>
          <w:rFonts w:ascii="Verdana" w:eastAsia="Times New Roman" w:hAnsi="Verdana"/>
          <w:color w:val="666666"/>
          <w:sz w:val="18"/>
          <w:szCs w:val="18"/>
        </w:rPr>
        <w:t xml:space="preserve"> - </w:t>
      </w:r>
      <w:r w:rsidRPr="000422BC">
        <w:rPr>
          <w:rFonts w:ascii="Verdana" w:eastAsia="Times New Roman" w:hAnsi="Verdana"/>
          <w:b/>
          <w:color w:val="666666"/>
          <w:sz w:val="18"/>
          <w:szCs w:val="18"/>
        </w:rPr>
        <w:t>Barney Jordaan</w:t>
      </w:r>
    </w:p>
    <w:p w:rsidR="00164D72" w:rsidRPr="00164D72" w:rsidRDefault="00164D72" w:rsidP="00F829F6">
      <w:pPr>
        <w:numPr>
          <w:ilvl w:val="0"/>
          <w:numId w:val="16"/>
        </w:numPr>
        <w:spacing w:before="100" w:beforeAutospacing="1" w:line="360" w:lineRule="auto"/>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 xml:space="preserve">Business Transfers: </w:t>
      </w:r>
      <w:r w:rsidR="007473C9">
        <w:rPr>
          <w:rFonts w:ascii="Verdana" w:eastAsia="Times New Roman" w:hAnsi="Verdana"/>
          <w:color w:val="333333"/>
          <w:sz w:val="18"/>
          <w:szCs w:val="18"/>
        </w:rPr>
        <w:t>W</w:t>
      </w:r>
      <w:r w:rsidRPr="00164D72">
        <w:rPr>
          <w:rFonts w:ascii="Verdana" w:eastAsia="Times New Roman" w:hAnsi="Verdana"/>
          <w:color w:val="333333"/>
          <w:sz w:val="18"/>
          <w:szCs w:val="18"/>
        </w:rPr>
        <w:t>hen does s 197 apply?</w:t>
      </w:r>
    </w:p>
    <w:p w:rsidR="00F829F6" w:rsidRDefault="00164D72" w:rsidP="00F829F6">
      <w:pPr>
        <w:numPr>
          <w:ilvl w:val="0"/>
          <w:numId w:val="16"/>
        </w:numPr>
        <w:spacing w:before="100" w:beforeAutospacing="1"/>
        <w:ind w:left="714" w:hanging="357"/>
        <w:rPr>
          <w:rFonts w:ascii="Verdana" w:eastAsia="Times New Roman" w:hAnsi="Verdana"/>
          <w:color w:val="333333"/>
          <w:sz w:val="18"/>
          <w:szCs w:val="18"/>
        </w:rPr>
      </w:pPr>
      <w:r w:rsidRPr="00F829F6">
        <w:rPr>
          <w:rFonts w:ascii="Verdana" w:eastAsia="Times New Roman" w:hAnsi="Verdana"/>
          <w:color w:val="333333"/>
          <w:sz w:val="18"/>
          <w:szCs w:val="18"/>
        </w:rPr>
        <w:t>Outsourcing and s 197?</w:t>
      </w:r>
    </w:p>
    <w:p w:rsidR="00F829F6" w:rsidRPr="00F829F6" w:rsidRDefault="00F829F6" w:rsidP="00F829F6">
      <w:pPr>
        <w:spacing w:before="100" w:beforeAutospacing="1"/>
        <w:ind w:left="714"/>
        <w:rPr>
          <w:rFonts w:ascii="Verdana" w:eastAsia="Times New Roman" w:hAnsi="Verdana"/>
          <w:color w:val="333333"/>
          <w:sz w:val="18"/>
          <w:szCs w:val="18"/>
        </w:rPr>
      </w:pPr>
    </w:p>
    <w:p w:rsidR="00164D72" w:rsidRPr="00164D72" w:rsidRDefault="00164D72" w:rsidP="00F829F6">
      <w:pPr>
        <w:rPr>
          <w:rFonts w:ascii="Verdana" w:eastAsia="Times New Roman" w:hAnsi="Verdana"/>
          <w:sz w:val="18"/>
          <w:szCs w:val="18"/>
        </w:rPr>
      </w:pPr>
      <w:r w:rsidRPr="00164D72">
        <w:rPr>
          <w:rFonts w:ascii="Verdana" w:eastAsia="Times New Roman" w:hAnsi="Verdana"/>
          <w:b/>
          <w:bCs/>
          <w:color w:val="666666"/>
          <w:sz w:val="18"/>
          <w:szCs w:val="18"/>
        </w:rPr>
        <w:t> </w:t>
      </w:r>
      <w:r w:rsidR="000422BC">
        <w:rPr>
          <w:rFonts w:ascii="Verdana" w:eastAsia="Times New Roman" w:hAnsi="Verdana"/>
          <w:b/>
          <w:bCs/>
          <w:color w:val="008A97"/>
          <w:sz w:val="18"/>
          <w:szCs w:val="18"/>
        </w:rPr>
        <w:t>EMPLOYMENT EQUITY</w:t>
      </w:r>
      <w:r w:rsidRPr="00164D72">
        <w:rPr>
          <w:rFonts w:ascii="Verdana" w:eastAsia="Times New Roman" w:hAnsi="Verdana"/>
          <w:color w:val="666666"/>
          <w:sz w:val="18"/>
          <w:szCs w:val="18"/>
        </w:rPr>
        <w:t xml:space="preserve"> - </w:t>
      </w:r>
      <w:r w:rsidRPr="000422BC">
        <w:rPr>
          <w:rFonts w:ascii="Verdana" w:eastAsia="Times New Roman" w:hAnsi="Verdana"/>
          <w:b/>
          <w:color w:val="666666"/>
          <w:sz w:val="18"/>
          <w:szCs w:val="18"/>
        </w:rPr>
        <w:t>Barney Jordaan</w:t>
      </w:r>
    </w:p>
    <w:p w:rsidR="00164D72" w:rsidRPr="00164D72" w:rsidRDefault="00164D72" w:rsidP="00F829F6">
      <w:pPr>
        <w:numPr>
          <w:ilvl w:val="0"/>
          <w:numId w:val="17"/>
        </w:numPr>
        <w:spacing w:before="100" w:beforeAutospacing="1" w:line="360" w:lineRule="auto"/>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Discrimination: When is it 'fair'?</w:t>
      </w:r>
    </w:p>
    <w:p w:rsidR="00164D72" w:rsidRPr="00164D72" w:rsidRDefault="00164D72" w:rsidP="000422BC">
      <w:pPr>
        <w:numPr>
          <w:ilvl w:val="0"/>
          <w:numId w:val="17"/>
        </w:numPr>
        <w:spacing w:before="100" w:beforeAutospacing="1"/>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Automatically unfair dismissals: Dismissal on the basis of culture, religion and retirement age</w:t>
      </w:r>
    </w:p>
    <w:p w:rsidR="00164D72" w:rsidRDefault="00164D72" w:rsidP="000422BC">
      <w:pPr>
        <w:numPr>
          <w:ilvl w:val="0"/>
          <w:numId w:val="17"/>
        </w:numPr>
        <w:spacing w:before="100" w:beforeAutospacing="1"/>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 xml:space="preserve">Employment equity and affirmative action: </w:t>
      </w:r>
      <w:r w:rsidR="007473C9">
        <w:rPr>
          <w:rFonts w:ascii="Verdana" w:eastAsia="Times New Roman" w:hAnsi="Verdana"/>
          <w:color w:val="333333"/>
          <w:sz w:val="18"/>
          <w:szCs w:val="18"/>
        </w:rPr>
        <w:t>L</w:t>
      </w:r>
      <w:r w:rsidRPr="00164D72">
        <w:rPr>
          <w:rFonts w:ascii="Verdana" w:eastAsia="Times New Roman" w:hAnsi="Verdana"/>
          <w:color w:val="333333"/>
          <w:sz w:val="18"/>
          <w:szCs w:val="18"/>
        </w:rPr>
        <w:t>atest case law and statutory developments</w:t>
      </w:r>
    </w:p>
    <w:p w:rsidR="000422BC" w:rsidRPr="00164D72" w:rsidRDefault="000422BC" w:rsidP="000422BC">
      <w:pPr>
        <w:spacing w:before="100" w:beforeAutospacing="1"/>
        <w:ind w:left="714"/>
        <w:rPr>
          <w:rFonts w:ascii="Verdana" w:eastAsia="Times New Roman" w:hAnsi="Verdana"/>
          <w:color w:val="333333"/>
          <w:sz w:val="18"/>
          <w:szCs w:val="18"/>
        </w:rPr>
      </w:pPr>
    </w:p>
    <w:p w:rsidR="00164D72" w:rsidRPr="000422BC" w:rsidRDefault="00164D72" w:rsidP="00F829F6">
      <w:pPr>
        <w:shd w:val="clear" w:color="auto" w:fill="FFFFFF"/>
        <w:rPr>
          <w:rFonts w:ascii="Verdana" w:eastAsia="Times New Roman" w:hAnsi="Verdana"/>
          <w:bCs/>
          <w:sz w:val="18"/>
          <w:szCs w:val="18"/>
        </w:rPr>
      </w:pPr>
      <w:r w:rsidRPr="00164D72">
        <w:rPr>
          <w:rFonts w:ascii="Verdana" w:eastAsia="Times New Roman" w:hAnsi="Verdana"/>
          <w:b/>
          <w:bCs/>
          <w:color w:val="008A97"/>
          <w:sz w:val="18"/>
          <w:szCs w:val="18"/>
        </w:rPr>
        <w:t xml:space="preserve"> COLLECTIVE LABOUR LAW - </w:t>
      </w:r>
      <w:r w:rsidR="000422BC" w:rsidRPr="00164D72">
        <w:rPr>
          <w:rFonts w:ascii="Verdana" w:eastAsia="Times New Roman" w:hAnsi="Verdana"/>
          <w:b/>
          <w:bCs/>
          <w:color w:val="666666"/>
          <w:sz w:val="18"/>
          <w:szCs w:val="18"/>
        </w:rPr>
        <w:t>Puke Maserumule</w:t>
      </w:r>
    </w:p>
    <w:p w:rsidR="00164D72" w:rsidRPr="000422BC" w:rsidRDefault="00164D72" w:rsidP="00F829F6">
      <w:pPr>
        <w:numPr>
          <w:ilvl w:val="0"/>
          <w:numId w:val="18"/>
        </w:numPr>
        <w:shd w:val="clear" w:color="auto" w:fill="FFFFFF"/>
        <w:spacing w:before="100" w:beforeAutospacing="1"/>
        <w:ind w:left="714" w:hanging="357"/>
        <w:rPr>
          <w:rFonts w:ascii="Verdana" w:eastAsia="Times New Roman" w:hAnsi="Verdana"/>
          <w:bCs/>
          <w:sz w:val="18"/>
          <w:szCs w:val="18"/>
        </w:rPr>
      </w:pPr>
      <w:r w:rsidRPr="000422BC">
        <w:rPr>
          <w:rFonts w:ascii="Verdana" w:eastAsia="Times New Roman" w:hAnsi="Verdana"/>
          <w:bCs/>
          <w:sz w:val="18"/>
          <w:szCs w:val="18"/>
        </w:rPr>
        <w:t>Recent legal challenges to extension of bargaining council agreements to non-parties</w:t>
      </w:r>
    </w:p>
    <w:p w:rsidR="00164D72" w:rsidRPr="000422BC" w:rsidRDefault="00164D72" w:rsidP="000422BC">
      <w:pPr>
        <w:numPr>
          <w:ilvl w:val="0"/>
          <w:numId w:val="18"/>
        </w:numPr>
        <w:shd w:val="clear" w:color="auto" w:fill="FFFFFF"/>
        <w:spacing w:before="100" w:beforeAutospacing="1"/>
        <w:ind w:left="714" w:hanging="357"/>
        <w:rPr>
          <w:rFonts w:ascii="Verdana" w:eastAsia="Times New Roman" w:hAnsi="Verdana"/>
          <w:bCs/>
          <w:sz w:val="18"/>
          <w:szCs w:val="18"/>
        </w:rPr>
      </w:pPr>
      <w:r w:rsidRPr="000422BC">
        <w:rPr>
          <w:rFonts w:ascii="Verdana" w:eastAsia="Times New Roman" w:hAnsi="Verdana"/>
          <w:bCs/>
          <w:sz w:val="18"/>
          <w:szCs w:val="18"/>
        </w:rPr>
        <w:t xml:space="preserve">Unprotected strikes and interdicts: </w:t>
      </w:r>
      <w:r w:rsidR="007473C9">
        <w:rPr>
          <w:rFonts w:ascii="Verdana" w:eastAsia="Times New Roman" w:hAnsi="Verdana"/>
          <w:bCs/>
          <w:sz w:val="18"/>
          <w:szCs w:val="18"/>
        </w:rPr>
        <w:t>H</w:t>
      </w:r>
      <w:r w:rsidRPr="000422BC">
        <w:rPr>
          <w:rFonts w:ascii="Verdana" w:eastAsia="Times New Roman" w:hAnsi="Verdana"/>
          <w:bCs/>
          <w:sz w:val="18"/>
          <w:szCs w:val="18"/>
        </w:rPr>
        <w:t>as the Labour Court become toothless to end unprotected strikes?</w:t>
      </w:r>
    </w:p>
    <w:p w:rsidR="00164D72" w:rsidRDefault="00164D72" w:rsidP="000422BC">
      <w:pPr>
        <w:numPr>
          <w:ilvl w:val="0"/>
          <w:numId w:val="18"/>
        </w:numPr>
        <w:shd w:val="clear" w:color="auto" w:fill="FFFFFF"/>
        <w:spacing w:before="100" w:beforeAutospacing="1"/>
        <w:ind w:left="714" w:hanging="357"/>
        <w:rPr>
          <w:rFonts w:ascii="Verdana" w:eastAsia="Times New Roman" w:hAnsi="Verdana"/>
          <w:bCs/>
          <w:sz w:val="18"/>
          <w:szCs w:val="18"/>
        </w:rPr>
      </w:pPr>
      <w:r w:rsidRPr="000422BC">
        <w:rPr>
          <w:rFonts w:ascii="Verdana" w:eastAsia="Times New Roman" w:hAnsi="Verdana"/>
          <w:bCs/>
          <w:sz w:val="18"/>
          <w:szCs w:val="18"/>
        </w:rPr>
        <w:t>Strikes and dismissal of strikers</w:t>
      </w:r>
    </w:p>
    <w:p w:rsidR="000422BC" w:rsidRPr="000422BC" w:rsidRDefault="000422BC" w:rsidP="000422BC">
      <w:pPr>
        <w:shd w:val="clear" w:color="auto" w:fill="FFFFFF"/>
        <w:spacing w:before="100" w:beforeAutospacing="1"/>
        <w:ind w:left="714"/>
        <w:rPr>
          <w:rFonts w:ascii="Verdana" w:eastAsia="Times New Roman" w:hAnsi="Verdana"/>
          <w:bCs/>
          <w:sz w:val="18"/>
          <w:szCs w:val="18"/>
        </w:rPr>
      </w:pPr>
    </w:p>
    <w:p w:rsidR="00164D72" w:rsidRPr="00164D72" w:rsidRDefault="00164D72" w:rsidP="00164D72">
      <w:pPr>
        <w:shd w:val="clear" w:color="auto" w:fill="FFFFFF"/>
        <w:spacing w:line="480" w:lineRule="auto"/>
        <w:rPr>
          <w:rFonts w:ascii="Verdana" w:eastAsia="Times New Roman" w:hAnsi="Verdana"/>
          <w:b/>
          <w:bCs/>
          <w:color w:val="008A97"/>
          <w:sz w:val="18"/>
          <w:szCs w:val="18"/>
        </w:rPr>
      </w:pPr>
      <w:r w:rsidRPr="00164D72">
        <w:rPr>
          <w:rFonts w:ascii="Verdana" w:eastAsia="Times New Roman" w:hAnsi="Verdana"/>
          <w:b/>
          <w:bCs/>
          <w:color w:val="008A97"/>
          <w:sz w:val="18"/>
          <w:szCs w:val="18"/>
        </w:rPr>
        <w:t> PANEL DISCUSSION WITH GUEST SPEAKERS</w:t>
      </w:r>
    </w:p>
    <w:p w:rsidR="004A45CF" w:rsidRDefault="00164D72" w:rsidP="00164D72">
      <w:pPr>
        <w:numPr>
          <w:ilvl w:val="0"/>
          <w:numId w:val="19"/>
        </w:numPr>
        <w:spacing w:before="100" w:beforeAutospacing="1" w:after="100" w:afterAutospacing="1" w:line="360" w:lineRule="auto"/>
        <w:rPr>
          <w:rFonts w:ascii="Verdana" w:eastAsia="Times New Roman" w:hAnsi="Verdana"/>
          <w:color w:val="333333"/>
          <w:sz w:val="18"/>
          <w:szCs w:val="18"/>
        </w:rPr>
      </w:pPr>
      <w:r w:rsidRPr="00164D72">
        <w:rPr>
          <w:rFonts w:ascii="Verdana" w:eastAsia="Times New Roman" w:hAnsi="Verdana"/>
          <w:color w:val="333333"/>
          <w:sz w:val="18"/>
          <w:szCs w:val="18"/>
        </w:rPr>
        <w:t> This year our panel will be joined in the afternoon by labour law experts from the various regions</w:t>
      </w:r>
    </w:p>
    <w:p w:rsidR="00164D72" w:rsidRPr="00164D72" w:rsidRDefault="004A45CF" w:rsidP="004A45CF">
      <w:pPr>
        <w:spacing w:before="100" w:beforeAutospacing="1" w:after="100" w:afterAutospacing="1" w:line="360" w:lineRule="auto"/>
        <w:rPr>
          <w:rFonts w:ascii="Verdana" w:eastAsia="Times New Roman" w:hAnsi="Verdana"/>
          <w:b/>
          <w:bCs/>
          <w:color w:val="008A97"/>
          <w:sz w:val="18"/>
          <w:szCs w:val="18"/>
        </w:rPr>
      </w:pPr>
      <w:r>
        <w:rPr>
          <w:rFonts w:ascii="Verdana" w:eastAsia="Times New Roman" w:hAnsi="Verdana"/>
          <w:color w:val="333333"/>
          <w:sz w:val="18"/>
          <w:szCs w:val="18"/>
        </w:rPr>
        <w:br w:type="page"/>
      </w:r>
      <w:r w:rsidR="00164D72" w:rsidRPr="00164D72">
        <w:rPr>
          <w:rFonts w:ascii="Verdana" w:eastAsia="Times New Roman" w:hAnsi="Verdana"/>
          <w:b/>
          <w:bCs/>
          <w:color w:val="008A97"/>
          <w:sz w:val="18"/>
          <w:szCs w:val="18"/>
        </w:rPr>
        <w:lastRenderedPageBreak/>
        <w:t>When &amp; Where?</w:t>
      </w:r>
    </w:p>
    <w:p w:rsidR="00164D72" w:rsidRPr="00164D72" w:rsidRDefault="00164D72" w:rsidP="00164D72">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17 September 2013 - CSIR Convention Centre, Pretoria</w:t>
      </w:r>
    </w:p>
    <w:p w:rsidR="00164D72" w:rsidRPr="00164D72" w:rsidRDefault="00164D72" w:rsidP="00164D72">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18 September 2013 - The Forum, Sandton</w:t>
      </w:r>
    </w:p>
    <w:p w:rsidR="00164D72" w:rsidRPr="00164D72" w:rsidRDefault="00164D72" w:rsidP="00164D72">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19 September 2013 - Protea Hotel Central, Bloemfontein</w:t>
      </w:r>
    </w:p>
    <w:p w:rsidR="00164D72" w:rsidRPr="00164D72" w:rsidRDefault="00164D72" w:rsidP="00164D72">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01 October 2013 - CTICC Cape Town</w:t>
      </w:r>
    </w:p>
    <w:p w:rsidR="00164D72" w:rsidRPr="00164D72" w:rsidRDefault="00164D72" w:rsidP="00164D72">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02 October 2013 - Radisson Blue, Port Elizabeth</w:t>
      </w:r>
    </w:p>
    <w:p w:rsidR="00164D72" w:rsidRDefault="00164D72" w:rsidP="0046025B">
      <w:pPr>
        <w:spacing w:before="100" w:beforeAutospacing="1"/>
        <w:rPr>
          <w:rFonts w:ascii="Verdana" w:eastAsia="Times New Roman" w:hAnsi="Verdana"/>
          <w:sz w:val="18"/>
          <w:szCs w:val="18"/>
        </w:rPr>
      </w:pPr>
      <w:r w:rsidRPr="00164D72">
        <w:rPr>
          <w:rFonts w:ascii="Verdana" w:eastAsia="Times New Roman" w:hAnsi="Verdana"/>
          <w:sz w:val="18"/>
          <w:szCs w:val="18"/>
        </w:rPr>
        <w:t>03 October 2013 - ICC, Durban </w:t>
      </w:r>
    </w:p>
    <w:p w:rsidR="0046025B" w:rsidRPr="00164D72" w:rsidRDefault="0046025B" w:rsidP="0046025B">
      <w:pPr>
        <w:spacing w:before="100" w:beforeAutospacing="1"/>
        <w:rPr>
          <w:rFonts w:ascii="Verdana" w:eastAsia="Times New Roman" w:hAnsi="Verdana"/>
          <w:sz w:val="18"/>
          <w:szCs w:val="18"/>
        </w:rPr>
      </w:pPr>
    </w:p>
    <w:p w:rsidR="00164D72" w:rsidRDefault="00164D72" w:rsidP="0046025B">
      <w:pPr>
        <w:shd w:val="clear" w:color="auto" w:fill="FFFFFF"/>
        <w:rPr>
          <w:rFonts w:ascii="Verdana" w:eastAsia="Times New Roman" w:hAnsi="Verdana"/>
          <w:b/>
          <w:bCs/>
          <w:color w:val="008A97"/>
          <w:sz w:val="18"/>
          <w:szCs w:val="18"/>
        </w:rPr>
      </w:pPr>
      <w:r w:rsidRPr="00164D72">
        <w:rPr>
          <w:rFonts w:ascii="Verdana" w:eastAsia="Times New Roman" w:hAnsi="Verdana"/>
          <w:b/>
          <w:bCs/>
          <w:color w:val="008A97"/>
          <w:sz w:val="18"/>
          <w:szCs w:val="18"/>
        </w:rPr>
        <w:t>Who should attend?</w:t>
      </w:r>
    </w:p>
    <w:p w:rsidR="000422BC" w:rsidRPr="00164D72" w:rsidRDefault="000422BC" w:rsidP="0046025B">
      <w:pPr>
        <w:shd w:val="clear" w:color="auto" w:fill="FFFFFF"/>
        <w:rPr>
          <w:rFonts w:ascii="Verdana" w:eastAsia="Times New Roman" w:hAnsi="Verdana"/>
          <w:b/>
          <w:bCs/>
          <w:color w:val="008A97"/>
          <w:sz w:val="18"/>
          <w:szCs w:val="18"/>
        </w:rPr>
      </w:pPr>
    </w:p>
    <w:p w:rsidR="00164D72" w:rsidRPr="00164D72" w:rsidRDefault="00164D72" w:rsidP="000422BC">
      <w:pPr>
        <w:numPr>
          <w:ilvl w:val="0"/>
          <w:numId w:val="20"/>
        </w:numPr>
        <w:spacing w:before="100" w:beforeAutospacing="1"/>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 xml:space="preserve">HR and LR </w:t>
      </w:r>
      <w:r w:rsidR="007473C9">
        <w:rPr>
          <w:rFonts w:ascii="Verdana" w:eastAsia="Times New Roman" w:hAnsi="Verdana"/>
          <w:color w:val="333333"/>
          <w:sz w:val="18"/>
          <w:szCs w:val="18"/>
        </w:rPr>
        <w:t>p</w:t>
      </w:r>
      <w:r w:rsidRPr="00164D72">
        <w:rPr>
          <w:rFonts w:ascii="Verdana" w:eastAsia="Times New Roman" w:hAnsi="Verdana"/>
          <w:color w:val="333333"/>
          <w:sz w:val="18"/>
          <w:szCs w:val="18"/>
        </w:rPr>
        <w:t>ractitioners</w:t>
      </w:r>
    </w:p>
    <w:p w:rsidR="00164D72" w:rsidRPr="00164D72" w:rsidRDefault="00164D72" w:rsidP="000422BC">
      <w:pPr>
        <w:numPr>
          <w:ilvl w:val="0"/>
          <w:numId w:val="20"/>
        </w:numPr>
        <w:spacing w:before="100" w:beforeAutospacing="1"/>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 xml:space="preserve">Legal </w:t>
      </w:r>
      <w:r w:rsidR="007473C9">
        <w:rPr>
          <w:rFonts w:ascii="Verdana" w:eastAsia="Times New Roman" w:hAnsi="Verdana"/>
          <w:color w:val="333333"/>
          <w:sz w:val="18"/>
          <w:szCs w:val="18"/>
        </w:rPr>
        <w:t>p</w:t>
      </w:r>
      <w:r w:rsidRPr="00164D72">
        <w:rPr>
          <w:rFonts w:ascii="Verdana" w:eastAsia="Times New Roman" w:hAnsi="Verdana"/>
          <w:color w:val="333333"/>
          <w:sz w:val="18"/>
          <w:szCs w:val="18"/>
        </w:rPr>
        <w:t>ractitioners</w:t>
      </w:r>
    </w:p>
    <w:p w:rsidR="00164D72" w:rsidRPr="00164D72" w:rsidRDefault="00164D72" w:rsidP="000422BC">
      <w:pPr>
        <w:numPr>
          <w:ilvl w:val="0"/>
          <w:numId w:val="20"/>
        </w:numPr>
        <w:spacing w:before="100" w:beforeAutospacing="1"/>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CCMA officials</w:t>
      </w:r>
    </w:p>
    <w:p w:rsidR="00164D72" w:rsidRPr="00164D72" w:rsidRDefault="00164D72" w:rsidP="000422BC">
      <w:pPr>
        <w:numPr>
          <w:ilvl w:val="0"/>
          <w:numId w:val="20"/>
        </w:numPr>
        <w:spacing w:before="100" w:beforeAutospacing="1"/>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Bargaining council and private arbitrators</w:t>
      </w:r>
    </w:p>
    <w:p w:rsidR="00164D72" w:rsidRPr="00164D72" w:rsidRDefault="00164D72" w:rsidP="000422BC">
      <w:pPr>
        <w:numPr>
          <w:ilvl w:val="0"/>
          <w:numId w:val="20"/>
        </w:numPr>
        <w:spacing w:before="100" w:beforeAutospacing="1"/>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 xml:space="preserve">Line </w:t>
      </w:r>
      <w:r w:rsidR="007473C9">
        <w:rPr>
          <w:rFonts w:ascii="Verdana" w:eastAsia="Times New Roman" w:hAnsi="Verdana"/>
          <w:color w:val="333333"/>
          <w:sz w:val="18"/>
          <w:szCs w:val="18"/>
        </w:rPr>
        <w:t>m</w:t>
      </w:r>
      <w:r w:rsidRPr="00164D72">
        <w:rPr>
          <w:rFonts w:ascii="Verdana" w:eastAsia="Times New Roman" w:hAnsi="Verdana"/>
          <w:color w:val="333333"/>
          <w:sz w:val="18"/>
          <w:szCs w:val="18"/>
        </w:rPr>
        <w:t>anagers responsible for HR/LR function</w:t>
      </w:r>
      <w:r w:rsidR="007473C9">
        <w:rPr>
          <w:rFonts w:ascii="Verdana" w:eastAsia="Times New Roman" w:hAnsi="Verdana"/>
          <w:color w:val="333333"/>
          <w:sz w:val="18"/>
          <w:szCs w:val="18"/>
        </w:rPr>
        <w:t>s</w:t>
      </w:r>
    </w:p>
    <w:p w:rsidR="00164D72" w:rsidRDefault="00164D72" w:rsidP="000422BC">
      <w:pPr>
        <w:numPr>
          <w:ilvl w:val="0"/>
          <w:numId w:val="20"/>
        </w:numPr>
        <w:spacing w:before="100" w:beforeAutospacing="1"/>
        <w:ind w:left="714" w:hanging="357"/>
        <w:rPr>
          <w:rFonts w:ascii="Verdana" w:eastAsia="Times New Roman" w:hAnsi="Verdana"/>
          <w:color w:val="333333"/>
          <w:sz w:val="18"/>
          <w:szCs w:val="18"/>
        </w:rPr>
      </w:pPr>
      <w:r w:rsidRPr="00164D72">
        <w:rPr>
          <w:rFonts w:ascii="Verdana" w:eastAsia="Times New Roman" w:hAnsi="Verdana"/>
          <w:color w:val="333333"/>
          <w:sz w:val="18"/>
          <w:szCs w:val="18"/>
        </w:rPr>
        <w:t>Academics</w:t>
      </w:r>
    </w:p>
    <w:p w:rsidR="00F829F6" w:rsidRDefault="00F829F6" w:rsidP="00F829F6">
      <w:pPr>
        <w:spacing w:before="100" w:beforeAutospacing="1"/>
        <w:ind w:left="714"/>
        <w:rPr>
          <w:rFonts w:ascii="Verdana" w:eastAsia="Times New Roman" w:hAnsi="Verdana"/>
          <w:color w:val="333333"/>
          <w:sz w:val="18"/>
          <w:szCs w:val="18"/>
        </w:rPr>
      </w:pPr>
    </w:p>
    <w:p w:rsidR="00164D72" w:rsidRPr="00164D72" w:rsidRDefault="00164D72" w:rsidP="004A45CF">
      <w:pPr>
        <w:shd w:val="clear" w:color="auto" w:fill="FFFFFF"/>
        <w:spacing w:after="100" w:afterAutospacing="1"/>
        <w:rPr>
          <w:rFonts w:ascii="Verdana" w:eastAsia="Times New Roman" w:hAnsi="Verdana"/>
          <w:b/>
          <w:bCs/>
          <w:color w:val="008A97"/>
          <w:sz w:val="18"/>
          <w:szCs w:val="18"/>
        </w:rPr>
      </w:pPr>
      <w:r w:rsidRPr="00164D72">
        <w:rPr>
          <w:rFonts w:ascii="Verdana" w:eastAsia="Times New Roman" w:hAnsi="Verdana"/>
          <w:b/>
          <w:bCs/>
          <w:color w:val="008A97"/>
          <w:sz w:val="18"/>
          <w:szCs w:val="18"/>
        </w:rPr>
        <w:t>Provisional Programme 2013</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08h00</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Registration, tea &amp; coffee</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08h30</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Welcome and introduction</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08h35</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Employment Law - John Grogan</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09h45</w:t>
      </w:r>
      <w:proofErr w:type="gramStart"/>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Dismissal</w:t>
      </w:r>
      <w:proofErr w:type="gramEnd"/>
      <w:r w:rsidRPr="00164D72">
        <w:rPr>
          <w:rFonts w:ascii="Verdana" w:eastAsia="Times New Roman" w:hAnsi="Verdana"/>
          <w:sz w:val="18"/>
          <w:szCs w:val="18"/>
        </w:rPr>
        <w:t xml:space="preserve"> - John Grogan</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10h45</w:t>
      </w:r>
      <w:proofErr w:type="gramStart"/>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Tea</w:t>
      </w:r>
      <w:proofErr w:type="gramEnd"/>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11h00</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Retrenchments and Workplace Change – Puke Maserumule</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11h30</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Transfer of Business - Barney Jordaan</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12h30</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Q &amp; A</w:t>
      </w:r>
    </w:p>
    <w:p w:rsidR="00164D72" w:rsidRPr="00164D72" w:rsidRDefault="004A45CF" w:rsidP="004A45CF">
      <w:pPr>
        <w:spacing w:before="100" w:beforeAutospacing="1" w:after="100" w:afterAutospacing="1"/>
        <w:rPr>
          <w:rFonts w:ascii="Verdana" w:eastAsia="Times New Roman" w:hAnsi="Verdana"/>
          <w:sz w:val="18"/>
          <w:szCs w:val="18"/>
        </w:rPr>
      </w:pPr>
      <w:r>
        <w:rPr>
          <w:rFonts w:ascii="Verdana" w:eastAsia="Times New Roman" w:hAnsi="Verdana"/>
          <w:sz w:val="18"/>
          <w:szCs w:val="18"/>
        </w:rPr>
        <w:t>13h00</w:t>
      </w:r>
      <w:proofErr w:type="gramStart"/>
      <w:r>
        <w:rPr>
          <w:rFonts w:ascii="Verdana" w:eastAsia="Times New Roman" w:hAnsi="Verdana"/>
          <w:sz w:val="18"/>
          <w:szCs w:val="18"/>
        </w:rPr>
        <w:tab/>
      </w:r>
      <w:r>
        <w:rPr>
          <w:rFonts w:ascii="Verdana" w:eastAsia="Times New Roman" w:hAnsi="Verdana"/>
          <w:sz w:val="18"/>
          <w:szCs w:val="18"/>
        </w:rPr>
        <w:tab/>
      </w:r>
      <w:r w:rsidR="00164D72" w:rsidRPr="00164D72">
        <w:rPr>
          <w:rFonts w:ascii="Verdana" w:eastAsia="Times New Roman" w:hAnsi="Verdana"/>
          <w:sz w:val="18"/>
          <w:szCs w:val="18"/>
        </w:rPr>
        <w:t>Lunch</w:t>
      </w:r>
      <w:proofErr w:type="gramEnd"/>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14h</w:t>
      </w:r>
      <w:proofErr w:type="gramStart"/>
      <w:r w:rsidRPr="00164D72">
        <w:rPr>
          <w:rFonts w:ascii="Verdana" w:eastAsia="Times New Roman" w:hAnsi="Verdana"/>
          <w:sz w:val="18"/>
          <w:szCs w:val="18"/>
        </w:rPr>
        <w:t>00</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Discrimination -</w:t>
      </w:r>
      <w:proofErr w:type="gramEnd"/>
      <w:r w:rsidRPr="00164D72">
        <w:rPr>
          <w:rFonts w:ascii="Verdana" w:eastAsia="Times New Roman" w:hAnsi="Verdana"/>
          <w:sz w:val="18"/>
          <w:szCs w:val="18"/>
        </w:rPr>
        <w:t xml:space="preserve"> Barney Jordaan</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14h45</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Collective Labour Law - Puke Maserumule</w:t>
      </w:r>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15h30</w:t>
      </w:r>
      <w:proofErr w:type="gramStart"/>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Tea</w:t>
      </w:r>
      <w:proofErr w:type="gramEnd"/>
    </w:p>
    <w:p w:rsidR="00164D72" w:rsidRPr="00164D72" w:rsidRDefault="00164D72" w:rsidP="004A45CF">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15h45</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Guest speaker &amp; panel discussion on current issues</w:t>
      </w:r>
    </w:p>
    <w:p w:rsidR="00164D72" w:rsidRPr="00164D72" w:rsidRDefault="00164D72" w:rsidP="00164D72">
      <w:pPr>
        <w:spacing w:before="100" w:beforeAutospacing="1" w:after="100" w:afterAutospacing="1"/>
        <w:rPr>
          <w:rFonts w:ascii="Verdana" w:eastAsia="Times New Roman" w:hAnsi="Verdana"/>
          <w:sz w:val="18"/>
          <w:szCs w:val="18"/>
        </w:rPr>
      </w:pPr>
      <w:r w:rsidRPr="00164D72">
        <w:rPr>
          <w:rFonts w:ascii="Verdana" w:eastAsia="Times New Roman" w:hAnsi="Verdana"/>
          <w:sz w:val="18"/>
          <w:szCs w:val="18"/>
        </w:rPr>
        <w:t>16h30</w:t>
      </w:r>
      <w:r w:rsidR="004A45CF">
        <w:rPr>
          <w:rFonts w:ascii="Verdana" w:eastAsia="Times New Roman" w:hAnsi="Verdana"/>
          <w:sz w:val="18"/>
          <w:szCs w:val="18"/>
        </w:rPr>
        <w:tab/>
      </w:r>
      <w:r w:rsidR="004A45CF">
        <w:rPr>
          <w:rFonts w:ascii="Verdana" w:eastAsia="Times New Roman" w:hAnsi="Verdana"/>
          <w:sz w:val="18"/>
          <w:szCs w:val="18"/>
        </w:rPr>
        <w:tab/>
      </w:r>
      <w:r w:rsidRPr="00164D72">
        <w:rPr>
          <w:rFonts w:ascii="Verdana" w:eastAsia="Times New Roman" w:hAnsi="Verdana"/>
          <w:sz w:val="18"/>
          <w:szCs w:val="18"/>
        </w:rPr>
        <w:t>Close</w:t>
      </w:r>
    </w:p>
    <w:p w:rsidR="00F00009" w:rsidRPr="00004A03" w:rsidRDefault="00191F2F" w:rsidP="004A45CF">
      <w:pPr>
        <w:spacing w:line="240" w:lineRule="atLeast"/>
        <w:jc w:val="center"/>
        <w:rPr>
          <w:rFonts w:ascii="Verdana" w:hAnsi="Verdana" w:cs="Arial"/>
          <w:b/>
          <w:color w:val="31849B"/>
          <w:szCs w:val="24"/>
          <w:lang w:eastAsia="en-ZA"/>
        </w:rPr>
      </w:pPr>
      <w:r w:rsidRPr="00164D72">
        <w:rPr>
          <w:rFonts w:ascii="Verdana" w:hAnsi="Verdana" w:cs="Arial"/>
          <w:b/>
          <w:color w:val="31849B"/>
          <w:sz w:val="18"/>
          <w:szCs w:val="18"/>
          <w:lang w:eastAsia="en-ZA"/>
        </w:rPr>
        <w:br w:type="page"/>
      </w:r>
      <w:r w:rsidR="00F00009" w:rsidRPr="00004A03">
        <w:rPr>
          <w:rFonts w:ascii="Verdana" w:hAnsi="Verdana" w:cs="Arial"/>
          <w:b/>
          <w:color w:val="31849B"/>
          <w:szCs w:val="24"/>
          <w:lang w:eastAsia="en-ZA"/>
        </w:rPr>
        <w:lastRenderedPageBreak/>
        <w:t xml:space="preserve">HIGHLIGHTS </w:t>
      </w:r>
      <w:r w:rsidR="0003358C" w:rsidRPr="00004A03">
        <w:rPr>
          <w:rFonts w:ascii="Verdana" w:hAnsi="Verdana" w:cs="Arial"/>
          <w:b/>
          <w:color w:val="31849B"/>
          <w:szCs w:val="24"/>
          <w:lang w:eastAsia="en-ZA"/>
        </w:rPr>
        <w:t>OF</w:t>
      </w:r>
      <w:r w:rsidR="00F00009" w:rsidRPr="00004A03">
        <w:rPr>
          <w:rFonts w:ascii="Verdana" w:hAnsi="Verdana" w:cs="Arial"/>
          <w:b/>
          <w:color w:val="31849B"/>
          <w:szCs w:val="24"/>
          <w:lang w:eastAsia="en-ZA"/>
        </w:rPr>
        <w:t xml:space="preserve"> THE INDUSTRIAL LAW REPORTS</w:t>
      </w:r>
    </w:p>
    <w:p w:rsidR="009B354E" w:rsidRDefault="009B354E" w:rsidP="009B354E">
      <w:pPr>
        <w:autoSpaceDE w:val="0"/>
        <w:autoSpaceDN w:val="0"/>
        <w:adjustRightInd w:val="0"/>
        <w:rPr>
          <w:rFonts w:ascii="Verdana" w:hAnsi="Verdana" w:cs="HelveticaLTStd-Roman"/>
          <w:sz w:val="18"/>
          <w:szCs w:val="18"/>
        </w:rPr>
      </w:pPr>
    </w:p>
    <w:p w:rsidR="009B354E" w:rsidRPr="009B354E" w:rsidRDefault="009B354E" w:rsidP="000E42A0">
      <w:pPr>
        <w:autoSpaceDE w:val="0"/>
        <w:autoSpaceDN w:val="0"/>
        <w:adjustRightInd w:val="0"/>
        <w:spacing w:line="240" w:lineRule="atLeast"/>
        <w:jc w:val="both"/>
        <w:rPr>
          <w:rFonts w:ascii="Verdana" w:hAnsi="Verdana" w:cs="HelveticaLTStd-Roman"/>
          <w:b/>
          <w:sz w:val="18"/>
          <w:szCs w:val="18"/>
        </w:rPr>
      </w:pPr>
      <w:r w:rsidRPr="009B354E">
        <w:rPr>
          <w:rFonts w:ascii="Verdana" w:hAnsi="Verdana" w:cs="HelveticaLTStd-Roman"/>
          <w:b/>
          <w:sz w:val="18"/>
          <w:szCs w:val="18"/>
        </w:rPr>
        <w:t>Limitations on the Right to Strike</w:t>
      </w:r>
    </w:p>
    <w:p w:rsidR="009B354E" w:rsidRPr="009B354E" w:rsidRDefault="009B354E" w:rsidP="000E42A0">
      <w:pPr>
        <w:autoSpaceDE w:val="0"/>
        <w:autoSpaceDN w:val="0"/>
        <w:adjustRightInd w:val="0"/>
        <w:spacing w:line="240" w:lineRule="atLeast"/>
        <w:jc w:val="both"/>
        <w:rPr>
          <w:rFonts w:ascii="Verdana" w:hAnsi="Verdana" w:cs="BemboStd"/>
          <w:sz w:val="18"/>
          <w:szCs w:val="18"/>
        </w:rPr>
      </w:pPr>
    </w:p>
    <w:p w:rsidR="009B354E" w:rsidRPr="009B354E" w:rsidRDefault="009B354E" w:rsidP="000E42A0">
      <w:pPr>
        <w:autoSpaceDE w:val="0"/>
        <w:autoSpaceDN w:val="0"/>
        <w:adjustRightInd w:val="0"/>
        <w:spacing w:line="240" w:lineRule="atLeast"/>
        <w:jc w:val="both"/>
        <w:rPr>
          <w:rFonts w:ascii="Verdana" w:hAnsi="Verdana" w:cs="BemboStd"/>
          <w:sz w:val="18"/>
          <w:szCs w:val="18"/>
        </w:rPr>
      </w:pPr>
      <w:r w:rsidRPr="009B354E">
        <w:rPr>
          <w:rFonts w:ascii="Verdana" w:hAnsi="Verdana" w:cs="BemboStd"/>
          <w:sz w:val="18"/>
          <w:szCs w:val="18"/>
        </w:rPr>
        <w:t>In 2010 the Labour Court found that, where the constitution of an industry’s bargaining council prohibited plant-level bargaining, employees in that industry who persisted in taking strike action over a demand for</w:t>
      </w:r>
    </w:p>
    <w:p w:rsidR="009B354E" w:rsidRPr="009B354E" w:rsidRDefault="009B354E" w:rsidP="000E42A0">
      <w:pPr>
        <w:autoSpaceDE w:val="0"/>
        <w:autoSpaceDN w:val="0"/>
        <w:adjustRightInd w:val="0"/>
        <w:spacing w:line="240" w:lineRule="atLeast"/>
        <w:jc w:val="both"/>
        <w:rPr>
          <w:rFonts w:ascii="Verdana" w:hAnsi="Verdana" w:cs="BemboStd"/>
          <w:sz w:val="18"/>
          <w:szCs w:val="18"/>
        </w:rPr>
      </w:pPr>
      <w:r w:rsidRPr="009B354E">
        <w:rPr>
          <w:rFonts w:ascii="Verdana" w:hAnsi="Verdana" w:cs="BemboStd"/>
          <w:sz w:val="18"/>
          <w:szCs w:val="18"/>
        </w:rPr>
        <w:t xml:space="preserve">increased wages made at company level were engaged in an unprotected strike, and that their dismissal was not automatically unfair. On appeal to the Labour Appeal Court in </w:t>
      </w:r>
      <w:r w:rsidRPr="009B354E">
        <w:rPr>
          <w:rFonts w:ascii="Verdana" w:hAnsi="Verdana" w:cs="BemboStd-Italic"/>
          <w:i/>
          <w:iCs/>
          <w:sz w:val="18"/>
          <w:szCs w:val="18"/>
        </w:rPr>
        <w:t xml:space="preserve">SA Clothing &amp; Textile Workers Union &amp; others v Yarntex (Pty) Ltd t/a Bertrand Group </w:t>
      </w:r>
      <w:r w:rsidRPr="009B354E">
        <w:rPr>
          <w:rFonts w:ascii="Verdana" w:hAnsi="Verdana" w:cs="BemboStd"/>
          <w:sz w:val="18"/>
          <w:szCs w:val="18"/>
        </w:rPr>
        <w:t>(at 2199) the employees argued that their strike was in fact protected as the council’s constitution did not specifically prohibit strike action as required in terms of s 65(1)</w:t>
      </w:r>
      <w:r w:rsidRPr="009B354E">
        <w:rPr>
          <w:rFonts w:ascii="Verdana" w:hAnsi="Verdana" w:cs="BemboStd-Italic"/>
          <w:i/>
          <w:iCs/>
          <w:sz w:val="18"/>
          <w:szCs w:val="18"/>
        </w:rPr>
        <w:t xml:space="preserve">(a) </w:t>
      </w:r>
      <w:r w:rsidRPr="009B354E">
        <w:rPr>
          <w:rFonts w:ascii="Verdana" w:hAnsi="Verdana" w:cs="BemboStd"/>
          <w:sz w:val="18"/>
          <w:szCs w:val="18"/>
        </w:rPr>
        <w:t xml:space="preserve">of the LRA. The LAC held the council’s constitution to be a collective agreement within the meaning of s 65, and that its aim was to avoid fragmenting the bargaining process and ensure uniformity in the industry. </w:t>
      </w:r>
    </w:p>
    <w:p w:rsidR="009B354E" w:rsidRPr="009B354E" w:rsidRDefault="009B354E" w:rsidP="000E42A0">
      <w:pPr>
        <w:autoSpaceDE w:val="0"/>
        <w:autoSpaceDN w:val="0"/>
        <w:adjustRightInd w:val="0"/>
        <w:spacing w:line="240" w:lineRule="atLeast"/>
        <w:jc w:val="both"/>
        <w:rPr>
          <w:rFonts w:ascii="Verdana" w:hAnsi="Verdana" w:cs="BemboStd"/>
          <w:sz w:val="18"/>
          <w:szCs w:val="18"/>
        </w:rPr>
      </w:pPr>
    </w:p>
    <w:p w:rsidR="009B354E" w:rsidRPr="009B354E" w:rsidRDefault="009B354E" w:rsidP="000E42A0">
      <w:pPr>
        <w:autoSpaceDE w:val="0"/>
        <w:autoSpaceDN w:val="0"/>
        <w:adjustRightInd w:val="0"/>
        <w:spacing w:line="240" w:lineRule="atLeast"/>
        <w:jc w:val="both"/>
        <w:rPr>
          <w:rFonts w:ascii="Verdana" w:hAnsi="Verdana" w:cs="BemboStd"/>
          <w:sz w:val="18"/>
          <w:szCs w:val="18"/>
        </w:rPr>
      </w:pPr>
      <w:r w:rsidRPr="009B354E">
        <w:rPr>
          <w:rFonts w:ascii="Verdana" w:hAnsi="Verdana" w:cs="BemboStd"/>
          <w:sz w:val="18"/>
          <w:szCs w:val="18"/>
        </w:rPr>
        <w:t>Section 65 had to be interpreted to give effect to that purpose, and the court below had correctly held that the strike was not protected. The Labour Court also considered the requirements for a protected</w:t>
      </w:r>
    </w:p>
    <w:p w:rsidR="009B354E" w:rsidRPr="009B354E" w:rsidRDefault="009B354E" w:rsidP="000E42A0">
      <w:pPr>
        <w:autoSpaceDE w:val="0"/>
        <w:autoSpaceDN w:val="0"/>
        <w:adjustRightInd w:val="0"/>
        <w:spacing w:line="240" w:lineRule="atLeast"/>
        <w:jc w:val="both"/>
        <w:rPr>
          <w:rFonts w:ascii="Verdana" w:hAnsi="Verdana" w:cs="BemboStd"/>
          <w:sz w:val="18"/>
          <w:szCs w:val="18"/>
        </w:rPr>
      </w:pPr>
      <w:r w:rsidRPr="009B354E">
        <w:rPr>
          <w:rFonts w:ascii="Verdana" w:hAnsi="Verdana" w:cs="BemboStd"/>
          <w:sz w:val="18"/>
          <w:szCs w:val="18"/>
        </w:rPr>
        <w:t xml:space="preserve">strike in </w:t>
      </w:r>
      <w:r w:rsidRPr="009B354E">
        <w:rPr>
          <w:rFonts w:ascii="Verdana" w:hAnsi="Verdana" w:cs="BemboStd-Italic"/>
          <w:i/>
          <w:iCs/>
          <w:sz w:val="18"/>
          <w:szCs w:val="18"/>
        </w:rPr>
        <w:t xml:space="preserve">Concor Projects (Pty) Ltd t/a Concor Opencast Mining v Commission for Conciliation, Mediation &amp; Arbitration &amp; others </w:t>
      </w:r>
      <w:r w:rsidRPr="009B354E">
        <w:rPr>
          <w:rFonts w:ascii="Verdana" w:hAnsi="Verdana" w:cs="BemboStd"/>
          <w:sz w:val="18"/>
          <w:szCs w:val="18"/>
        </w:rPr>
        <w:t>(at 2217) where an employer refused to bargain with a non-party trade union over matters provided for in an agreement promulgated as a wage determination in terms of the BCEA. The court held that the determination did not prevent the union from embarking on protected strike action, but that the refusal to bargain should have been referred to advisory arbitration in terms of s 64</w:t>
      </w:r>
    </w:p>
    <w:p w:rsidR="009B354E" w:rsidRPr="009B354E" w:rsidRDefault="009B354E" w:rsidP="000E42A0">
      <w:pPr>
        <w:autoSpaceDE w:val="0"/>
        <w:autoSpaceDN w:val="0"/>
        <w:adjustRightInd w:val="0"/>
        <w:spacing w:line="240" w:lineRule="atLeast"/>
        <w:jc w:val="both"/>
        <w:rPr>
          <w:rFonts w:ascii="Verdana" w:hAnsi="Verdana" w:cs="BemboStd"/>
          <w:sz w:val="18"/>
          <w:szCs w:val="18"/>
        </w:rPr>
      </w:pPr>
      <w:r w:rsidRPr="009B354E">
        <w:rPr>
          <w:rFonts w:ascii="Verdana" w:hAnsi="Verdana" w:cs="BemboStd"/>
          <w:sz w:val="18"/>
          <w:szCs w:val="18"/>
        </w:rPr>
        <w:t>of the LRA.</w:t>
      </w:r>
    </w:p>
    <w:p w:rsidR="009B354E" w:rsidRDefault="009B354E" w:rsidP="000E42A0">
      <w:pPr>
        <w:autoSpaceDE w:val="0"/>
        <w:autoSpaceDN w:val="0"/>
        <w:adjustRightInd w:val="0"/>
        <w:spacing w:line="240" w:lineRule="atLeast"/>
        <w:rPr>
          <w:rFonts w:ascii="Verdana" w:hAnsi="Verdana" w:cs="HelveticaLTStd-Roman"/>
          <w:b/>
          <w:sz w:val="18"/>
          <w:szCs w:val="18"/>
        </w:rPr>
      </w:pPr>
    </w:p>
    <w:p w:rsidR="009B354E" w:rsidRPr="009B354E" w:rsidRDefault="009B354E" w:rsidP="000E42A0">
      <w:pPr>
        <w:autoSpaceDE w:val="0"/>
        <w:autoSpaceDN w:val="0"/>
        <w:adjustRightInd w:val="0"/>
        <w:spacing w:line="240" w:lineRule="atLeast"/>
        <w:jc w:val="both"/>
        <w:rPr>
          <w:rFonts w:ascii="Verdana" w:hAnsi="Verdana" w:cs="HelveticaLTStd-Roman"/>
          <w:b/>
          <w:sz w:val="18"/>
          <w:szCs w:val="18"/>
        </w:rPr>
      </w:pPr>
      <w:r w:rsidRPr="009B354E">
        <w:rPr>
          <w:rFonts w:ascii="Verdana" w:hAnsi="Verdana" w:cs="HelveticaLTStd-Roman"/>
          <w:b/>
          <w:sz w:val="18"/>
          <w:szCs w:val="18"/>
        </w:rPr>
        <w:t>Determination of Employment Relationship</w:t>
      </w:r>
    </w:p>
    <w:p w:rsidR="009B354E" w:rsidRPr="009B354E" w:rsidRDefault="009B354E" w:rsidP="000E42A0">
      <w:pPr>
        <w:autoSpaceDE w:val="0"/>
        <w:autoSpaceDN w:val="0"/>
        <w:adjustRightInd w:val="0"/>
        <w:spacing w:line="240" w:lineRule="atLeast"/>
        <w:jc w:val="both"/>
        <w:rPr>
          <w:rFonts w:ascii="Verdana" w:hAnsi="Verdana" w:cs="HelveticaLTStd-Roman"/>
          <w:b/>
          <w:sz w:val="18"/>
          <w:szCs w:val="18"/>
        </w:rPr>
      </w:pPr>
    </w:p>
    <w:p w:rsidR="009B354E" w:rsidRPr="009B354E" w:rsidRDefault="009B354E" w:rsidP="000E42A0">
      <w:pPr>
        <w:autoSpaceDE w:val="0"/>
        <w:autoSpaceDN w:val="0"/>
        <w:adjustRightInd w:val="0"/>
        <w:spacing w:line="240" w:lineRule="atLeast"/>
        <w:jc w:val="both"/>
        <w:rPr>
          <w:rFonts w:ascii="Verdana" w:hAnsi="Verdana" w:cs="BemboStd"/>
          <w:sz w:val="18"/>
          <w:szCs w:val="18"/>
        </w:rPr>
      </w:pPr>
      <w:r w:rsidRPr="009B354E">
        <w:rPr>
          <w:rFonts w:ascii="Verdana" w:hAnsi="Verdana" w:cs="BemboStd"/>
          <w:sz w:val="18"/>
          <w:szCs w:val="18"/>
        </w:rPr>
        <w:t xml:space="preserve">In </w:t>
      </w:r>
      <w:r w:rsidRPr="009B354E">
        <w:rPr>
          <w:rFonts w:ascii="Verdana" w:hAnsi="Verdana" w:cs="BemboStd-Italic"/>
          <w:i/>
          <w:iCs/>
          <w:sz w:val="18"/>
          <w:szCs w:val="18"/>
        </w:rPr>
        <w:t xml:space="preserve">Kambule v Commission for Conciliation, Mediation &amp; Arbitration &amp; others </w:t>
      </w:r>
      <w:r w:rsidRPr="009B354E">
        <w:rPr>
          <w:rFonts w:ascii="Verdana" w:hAnsi="Verdana" w:cs="BemboStd"/>
          <w:sz w:val="18"/>
          <w:szCs w:val="18"/>
        </w:rPr>
        <w:t>(at 2234) the Labour Court considered the established criteria for determining the existence of an employment relationship and noted that the test is a qualitative one and not determined simply by comparing the number of indicators for and against in any particular case. In respect of the case before it the court found a radio broadcaster with his own programme to be an independent contractor and not an employee of the radio station.</w:t>
      </w:r>
    </w:p>
    <w:p w:rsidR="009B354E" w:rsidRPr="009B354E" w:rsidRDefault="009B354E" w:rsidP="000E42A0">
      <w:pPr>
        <w:autoSpaceDE w:val="0"/>
        <w:autoSpaceDN w:val="0"/>
        <w:adjustRightInd w:val="0"/>
        <w:spacing w:line="240" w:lineRule="atLeast"/>
        <w:jc w:val="both"/>
        <w:rPr>
          <w:rFonts w:ascii="Verdana" w:hAnsi="Verdana" w:cs="BemboStd"/>
          <w:sz w:val="18"/>
          <w:szCs w:val="18"/>
        </w:rPr>
      </w:pPr>
    </w:p>
    <w:p w:rsidR="009B354E" w:rsidRPr="009B354E" w:rsidRDefault="009B354E" w:rsidP="000E42A0">
      <w:pPr>
        <w:autoSpaceDE w:val="0"/>
        <w:autoSpaceDN w:val="0"/>
        <w:adjustRightInd w:val="0"/>
        <w:spacing w:line="240" w:lineRule="atLeast"/>
        <w:jc w:val="both"/>
        <w:rPr>
          <w:rFonts w:ascii="Verdana" w:hAnsi="Verdana" w:cs="BemboStd-Italic"/>
          <w:i/>
          <w:iCs/>
          <w:sz w:val="18"/>
          <w:szCs w:val="18"/>
        </w:rPr>
      </w:pPr>
      <w:r w:rsidRPr="009B354E">
        <w:rPr>
          <w:rFonts w:ascii="Verdana" w:hAnsi="Verdana" w:cs="BemboStd"/>
          <w:sz w:val="18"/>
          <w:szCs w:val="18"/>
        </w:rPr>
        <w:t xml:space="preserve">In </w:t>
      </w:r>
      <w:r w:rsidRPr="009B354E">
        <w:rPr>
          <w:rFonts w:ascii="Verdana" w:hAnsi="Verdana" w:cs="BemboStd-Italic"/>
          <w:i/>
          <w:iCs/>
          <w:sz w:val="18"/>
          <w:szCs w:val="18"/>
        </w:rPr>
        <w:t xml:space="preserve">Langa v SA Local Government Bargaining Council (Mpumalanga) &amp; others </w:t>
      </w:r>
      <w:r w:rsidRPr="009B354E">
        <w:rPr>
          <w:rFonts w:ascii="Verdana" w:hAnsi="Verdana" w:cs="BemboStd"/>
          <w:sz w:val="18"/>
          <w:szCs w:val="18"/>
        </w:rPr>
        <w:t xml:space="preserve">(at 2248) the court found that an applicant’s signing of a letter of appointment had established an employment relationship between her and the respondent municipality, even though she failed to provide proof that she had the experience necessary to meet the requirements for the post. The employer was not entitled simply to withdraw her appointment on account of that failure. However, in </w:t>
      </w:r>
      <w:r w:rsidRPr="009B354E">
        <w:rPr>
          <w:rFonts w:ascii="Verdana" w:hAnsi="Verdana" w:cs="BemboStd-Italic"/>
          <w:i/>
          <w:iCs/>
          <w:sz w:val="18"/>
          <w:szCs w:val="18"/>
        </w:rPr>
        <w:t>Retlaobaka v Lekwa Local Municipality</w:t>
      </w:r>
    </w:p>
    <w:p w:rsidR="009B354E" w:rsidRPr="009B354E" w:rsidRDefault="009B354E" w:rsidP="000E42A0">
      <w:pPr>
        <w:autoSpaceDE w:val="0"/>
        <w:autoSpaceDN w:val="0"/>
        <w:adjustRightInd w:val="0"/>
        <w:spacing w:line="240" w:lineRule="atLeast"/>
        <w:jc w:val="both"/>
        <w:rPr>
          <w:rFonts w:ascii="Verdana" w:hAnsi="Verdana" w:cs="BemboStd"/>
          <w:sz w:val="18"/>
          <w:szCs w:val="18"/>
        </w:rPr>
      </w:pPr>
      <w:r w:rsidRPr="009B354E">
        <w:rPr>
          <w:rFonts w:ascii="Verdana" w:hAnsi="Verdana" w:cs="BemboStd-Italic"/>
          <w:i/>
          <w:iCs/>
          <w:sz w:val="18"/>
          <w:szCs w:val="18"/>
        </w:rPr>
        <w:t xml:space="preserve">&amp; another </w:t>
      </w:r>
      <w:r w:rsidRPr="009B354E">
        <w:rPr>
          <w:rFonts w:ascii="Verdana" w:hAnsi="Verdana" w:cs="BemboStd"/>
          <w:sz w:val="18"/>
          <w:szCs w:val="18"/>
        </w:rPr>
        <w:t xml:space="preserve">(at 2320) the court held that a municipal employee who had signed an employment contract appointing him as chief financial officer had not been validly appointed to that position because the contract did not comply with the requirements of the Local Government: Municipal Systems Act 32 of 2000. The applicant MEC in </w:t>
      </w:r>
      <w:r w:rsidRPr="009B354E">
        <w:rPr>
          <w:rFonts w:ascii="Verdana" w:hAnsi="Verdana" w:cs="BemboStd-Italic"/>
          <w:i/>
          <w:iCs/>
          <w:sz w:val="18"/>
          <w:szCs w:val="18"/>
        </w:rPr>
        <w:t xml:space="preserve">Member of the Executive Council, Free State Provincial Government: Tourism, Economic &amp; Environmental Affairs v Moeko &amp; others </w:t>
      </w:r>
      <w:r w:rsidRPr="009B354E">
        <w:rPr>
          <w:rFonts w:ascii="Verdana" w:hAnsi="Verdana" w:cs="BemboStd"/>
          <w:sz w:val="18"/>
          <w:szCs w:val="18"/>
        </w:rPr>
        <w:t>(at 2256) was found to be the employer of the CEO of the Free State Gambling &amp; Racing Board in terms of the Free State Gambling and Racing Board Act 6 of 1996, and not the board itself.</w:t>
      </w:r>
    </w:p>
    <w:p w:rsidR="009B354E" w:rsidRDefault="009B354E" w:rsidP="000E42A0">
      <w:pPr>
        <w:autoSpaceDE w:val="0"/>
        <w:autoSpaceDN w:val="0"/>
        <w:adjustRightInd w:val="0"/>
        <w:spacing w:line="240" w:lineRule="atLeast"/>
        <w:rPr>
          <w:rFonts w:ascii="Verdana" w:hAnsi="Verdana" w:cs="HelveticaLTStd-Roman"/>
          <w:b/>
          <w:sz w:val="18"/>
          <w:szCs w:val="18"/>
        </w:rPr>
      </w:pPr>
    </w:p>
    <w:p w:rsidR="009B354E" w:rsidRPr="009B354E" w:rsidRDefault="009B354E" w:rsidP="000E42A0">
      <w:pPr>
        <w:autoSpaceDE w:val="0"/>
        <w:autoSpaceDN w:val="0"/>
        <w:adjustRightInd w:val="0"/>
        <w:spacing w:line="240" w:lineRule="atLeast"/>
        <w:rPr>
          <w:rFonts w:ascii="Verdana" w:hAnsi="Verdana" w:cs="HelveticaLTStd-Roman"/>
          <w:b/>
          <w:sz w:val="18"/>
          <w:szCs w:val="18"/>
        </w:rPr>
      </w:pPr>
      <w:r w:rsidRPr="009B354E">
        <w:rPr>
          <w:rFonts w:ascii="Verdana" w:hAnsi="Verdana" w:cs="HelveticaLTStd-Roman"/>
          <w:b/>
          <w:sz w:val="18"/>
          <w:szCs w:val="18"/>
        </w:rPr>
        <w:t>Employment Equity Act 55 of 1998</w:t>
      </w:r>
    </w:p>
    <w:p w:rsidR="009B354E" w:rsidRPr="009B354E" w:rsidRDefault="009B354E" w:rsidP="000E42A0">
      <w:pPr>
        <w:autoSpaceDE w:val="0"/>
        <w:autoSpaceDN w:val="0"/>
        <w:adjustRightInd w:val="0"/>
        <w:spacing w:line="240" w:lineRule="atLeast"/>
        <w:rPr>
          <w:rFonts w:ascii="Verdana" w:hAnsi="Verdana" w:cs="HelveticaLTStd-Roman"/>
          <w:b/>
          <w:sz w:val="18"/>
          <w:szCs w:val="18"/>
        </w:rPr>
      </w:pPr>
    </w:p>
    <w:p w:rsidR="00147DEE" w:rsidRDefault="009B354E" w:rsidP="00147DEE">
      <w:pPr>
        <w:autoSpaceDE w:val="0"/>
        <w:autoSpaceDN w:val="0"/>
        <w:adjustRightInd w:val="0"/>
        <w:spacing w:line="240" w:lineRule="atLeast"/>
        <w:rPr>
          <w:rFonts w:ascii="Verdana" w:hAnsi="Verdana" w:cs="BemboStd"/>
          <w:sz w:val="18"/>
          <w:szCs w:val="18"/>
        </w:rPr>
      </w:pPr>
      <w:r w:rsidRPr="009B354E">
        <w:rPr>
          <w:rFonts w:ascii="Verdana" w:hAnsi="Verdana" w:cs="BemboStd"/>
          <w:sz w:val="18"/>
          <w:szCs w:val="18"/>
        </w:rPr>
        <w:t xml:space="preserve">Where the SAPS’ interpretation and implementation of its employment equity plan had resulted in the complete exclusion of Indian women from advancement within the higher ranks of the SAPS in certain areas, the Labour Court found in </w:t>
      </w:r>
      <w:r w:rsidRPr="009B354E">
        <w:rPr>
          <w:rFonts w:ascii="Verdana" w:hAnsi="Verdana" w:cs="BemboStd-Italic"/>
          <w:i/>
          <w:iCs/>
          <w:sz w:val="18"/>
          <w:szCs w:val="18"/>
        </w:rPr>
        <w:t xml:space="preserve">Naidoo v Minister of Safety &amp; Security &amp; others </w:t>
      </w:r>
      <w:r w:rsidRPr="009B354E">
        <w:rPr>
          <w:rFonts w:ascii="Verdana" w:hAnsi="Verdana" w:cs="BemboStd"/>
          <w:sz w:val="18"/>
          <w:szCs w:val="18"/>
        </w:rPr>
        <w:t xml:space="preserve">(at 2279) that the plan was not consistent with the purpose of the Employment Equity Act or of the Constitution, and that it </w:t>
      </w:r>
      <w:r w:rsidRPr="009B354E">
        <w:rPr>
          <w:rFonts w:ascii="Verdana" w:hAnsi="Verdana" w:cs="BemboStd"/>
          <w:sz w:val="18"/>
          <w:szCs w:val="18"/>
        </w:rPr>
        <w:lastRenderedPageBreak/>
        <w:t>discriminated unfairly against an Indian female employee on the grounds of her race and gender. The SAPS was ordered to grant the requested promotion.</w:t>
      </w:r>
    </w:p>
    <w:p w:rsidR="00147DEE" w:rsidRDefault="00147DEE" w:rsidP="00147DEE">
      <w:pPr>
        <w:autoSpaceDE w:val="0"/>
        <w:autoSpaceDN w:val="0"/>
        <w:adjustRightInd w:val="0"/>
        <w:spacing w:line="240" w:lineRule="atLeast"/>
        <w:rPr>
          <w:rFonts w:ascii="Verdana" w:hAnsi="Verdana" w:cs="BemboStd"/>
          <w:sz w:val="18"/>
          <w:szCs w:val="18"/>
        </w:rPr>
      </w:pPr>
    </w:p>
    <w:p w:rsidR="009B354E" w:rsidRPr="009B354E" w:rsidRDefault="009B354E" w:rsidP="00147DEE">
      <w:pPr>
        <w:autoSpaceDE w:val="0"/>
        <w:autoSpaceDN w:val="0"/>
        <w:adjustRightInd w:val="0"/>
        <w:spacing w:line="240" w:lineRule="atLeast"/>
        <w:rPr>
          <w:rFonts w:ascii="Verdana" w:hAnsi="Verdana"/>
          <w:b/>
          <w:sz w:val="18"/>
          <w:szCs w:val="18"/>
        </w:rPr>
      </w:pPr>
      <w:r w:rsidRPr="009B354E">
        <w:rPr>
          <w:rFonts w:ascii="Verdana" w:hAnsi="Verdana"/>
          <w:b/>
          <w:sz w:val="18"/>
          <w:szCs w:val="18"/>
        </w:rPr>
        <w:t>Proof of Dismissal</w:t>
      </w:r>
    </w:p>
    <w:p w:rsidR="009B354E" w:rsidRPr="009B354E" w:rsidRDefault="009B354E" w:rsidP="000E42A0">
      <w:pPr>
        <w:autoSpaceDE w:val="0"/>
        <w:autoSpaceDN w:val="0"/>
        <w:adjustRightInd w:val="0"/>
        <w:spacing w:line="240" w:lineRule="atLeast"/>
        <w:jc w:val="both"/>
        <w:rPr>
          <w:rFonts w:ascii="Verdana" w:hAnsi="Verdana"/>
          <w:b/>
          <w:sz w:val="18"/>
          <w:szCs w:val="18"/>
        </w:rPr>
      </w:pPr>
    </w:p>
    <w:p w:rsidR="009B354E" w:rsidRPr="009B354E" w:rsidRDefault="009B354E" w:rsidP="000E42A0">
      <w:pPr>
        <w:autoSpaceDE w:val="0"/>
        <w:autoSpaceDN w:val="0"/>
        <w:adjustRightInd w:val="0"/>
        <w:spacing w:line="240" w:lineRule="atLeast"/>
        <w:jc w:val="both"/>
        <w:rPr>
          <w:rFonts w:ascii="Verdana" w:hAnsi="Verdana"/>
          <w:sz w:val="18"/>
          <w:szCs w:val="18"/>
        </w:rPr>
      </w:pPr>
      <w:r w:rsidRPr="009B354E">
        <w:rPr>
          <w:rFonts w:ascii="Verdana" w:hAnsi="Verdana"/>
          <w:sz w:val="18"/>
          <w:szCs w:val="18"/>
        </w:rPr>
        <w:t xml:space="preserve">In </w:t>
      </w:r>
      <w:r w:rsidRPr="009B354E">
        <w:rPr>
          <w:rFonts w:ascii="Verdana" w:hAnsi="Verdana"/>
          <w:i/>
          <w:iCs/>
          <w:sz w:val="18"/>
          <w:szCs w:val="18"/>
        </w:rPr>
        <w:t xml:space="preserve">Botha v Commission for Conciliation, Mediation &amp; Arbitration &amp; others </w:t>
      </w:r>
      <w:r w:rsidRPr="009B354E">
        <w:rPr>
          <w:rFonts w:ascii="Verdana" w:hAnsi="Verdana"/>
          <w:sz w:val="18"/>
          <w:szCs w:val="18"/>
        </w:rPr>
        <w:t xml:space="preserve">(at 2212) the Labour Court endorsed the finding by a CCMA commissioner that an employee who had merely refused to relocate to another area to perform her duties had not been dismissed, and that the contract between the parties remained intact. The employee’s claim for unfair dismissal was accordingly dismissed. Similarly, in </w:t>
      </w:r>
      <w:r w:rsidRPr="009B354E">
        <w:rPr>
          <w:rFonts w:ascii="Verdana" w:hAnsi="Verdana"/>
          <w:i/>
          <w:iCs/>
          <w:sz w:val="18"/>
          <w:szCs w:val="18"/>
        </w:rPr>
        <w:t xml:space="preserve">Sithole and Solway Precision Engineering CC </w:t>
      </w:r>
      <w:r w:rsidRPr="009B354E">
        <w:rPr>
          <w:rFonts w:ascii="Verdana" w:hAnsi="Verdana"/>
          <w:sz w:val="18"/>
          <w:szCs w:val="18"/>
        </w:rPr>
        <w:t>(at 2417) the arbitrator dismissed a claim for unfair dismissal where an employee had been absent without leave for an extended period, but where the employer denied having dismissed him. There was nothing in law to prevent the employee from reporting for duty, nor the employer from then taking appropriate disciplinary action.</w:t>
      </w:r>
    </w:p>
    <w:p w:rsidR="009B354E" w:rsidRPr="009B354E" w:rsidRDefault="009B354E" w:rsidP="000E42A0">
      <w:pPr>
        <w:autoSpaceDE w:val="0"/>
        <w:autoSpaceDN w:val="0"/>
        <w:adjustRightInd w:val="0"/>
        <w:spacing w:line="240" w:lineRule="atLeast"/>
        <w:rPr>
          <w:rFonts w:ascii="Verdana" w:hAnsi="Verdana" w:cs="BemboStd"/>
          <w:sz w:val="18"/>
          <w:szCs w:val="18"/>
        </w:rPr>
      </w:pPr>
    </w:p>
    <w:p w:rsidR="009B354E" w:rsidRPr="009B354E" w:rsidRDefault="009B354E" w:rsidP="000E42A0">
      <w:pPr>
        <w:autoSpaceDE w:val="0"/>
        <w:autoSpaceDN w:val="0"/>
        <w:adjustRightInd w:val="0"/>
        <w:spacing w:line="240" w:lineRule="atLeast"/>
        <w:jc w:val="both"/>
        <w:rPr>
          <w:rFonts w:ascii="Verdana" w:hAnsi="Verdana" w:cs="HelveticaLTStd-Roman"/>
          <w:b/>
          <w:sz w:val="18"/>
          <w:szCs w:val="18"/>
        </w:rPr>
      </w:pPr>
      <w:r w:rsidRPr="009B354E">
        <w:rPr>
          <w:rFonts w:ascii="Verdana" w:hAnsi="Verdana" w:cs="HelveticaLTStd-Roman"/>
          <w:b/>
          <w:sz w:val="18"/>
          <w:szCs w:val="18"/>
        </w:rPr>
        <w:t>Abscondment and Desertion</w:t>
      </w:r>
    </w:p>
    <w:p w:rsidR="009B354E" w:rsidRPr="009B354E" w:rsidRDefault="009B354E" w:rsidP="000E42A0">
      <w:pPr>
        <w:autoSpaceDE w:val="0"/>
        <w:autoSpaceDN w:val="0"/>
        <w:adjustRightInd w:val="0"/>
        <w:spacing w:line="240" w:lineRule="atLeast"/>
        <w:jc w:val="both"/>
        <w:rPr>
          <w:rFonts w:ascii="Verdana" w:hAnsi="Verdana" w:cs="HelveticaLTStd-Roman"/>
          <w:b/>
          <w:sz w:val="18"/>
          <w:szCs w:val="18"/>
        </w:rPr>
      </w:pPr>
    </w:p>
    <w:p w:rsidR="009B354E" w:rsidRPr="009B354E" w:rsidRDefault="009B354E" w:rsidP="000E42A0">
      <w:pPr>
        <w:autoSpaceDE w:val="0"/>
        <w:autoSpaceDN w:val="0"/>
        <w:adjustRightInd w:val="0"/>
        <w:spacing w:line="240" w:lineRule="atLeast"/>
        <w:jc w:val="both"/>
        <w:rPr>
          <w:rFonts w:ascii="Verdana" w:hAnsi="Verdana" w:cs="BemboStd"/>
          <w:sz w:val="18"/>
          <w:szCs w:val="18"/>
        </w:rPr>
      </w:pPr>
      <w:r w:rsidRPr="009B354E">
        <w:rPr>
          <w:rFonts w:ascii="Verdana" w:hAnsi="Verdana" w:cs="BemboStd"/>
          <w:sz w:val="18"/>
          <w:szCs w:val="18"/>
        </w:rPr>
        <w:t xml:space="preserve">In </w:t>
      </w:r>
      <w:r w:rsidRPr="009B354E">
        <w:rPr>
          <w:rFonts w:ascii="Verdana" w:hAnsi="Verdana" w:cs="BemboStd-Italic"/>
          <w:i/>
          <w:iCs/>
          <w:sz w:val="18"/>
          <w:szCs w:val="18"/>
        </w:rPr>
        <w:t xml:space="preserve">Mpact Ltd v National Bargaining Council for the Wood &amp; Paper Sector &amp; others </w:t>
      </w:r>
      <w:r w:rsidRPr="009B354E">
        <w:rPr>
          <w:rFonts w:ascii="Verdana" w:hAnsi="Verdana" w:cs="BemboStd"/>
          <w:sz w:val="18"/>
          <w:szCs w:val="18"/>
        </w:rPr>
        <w:t xml:space="preserve">(at 2266) and again in </w:t>
      </w:r>
      <w:r w:rsidRPr="009B354E">
        <w:rPr>
          <w:rFonts w:ascii="Verdana" w:hAnsi="Verdana" w:cs="BemboStd-Italic"/>
          <w:i/>
          <w:iCs/>
          <w:sz w:val="18"/>
          <w:szCs w:val="18"/>
        </w:rPr>
        <w:t xml:space="preserve">Tubatse Chrome (Pty) Ltd v Metal &amp; Engineering Industries Bargaining Council &amp; others </w:t>
      </w:r>
      <w:r w:rsidRPr="009B354E">
        <w:rPr>
          <w:rFonts w:ascii="Verdana" w:hAnsi="Verdana" w:cs="BemboStd"/>
          <w:sz w:val="18"/>
          <w:szCs w:val="18"/>
        </w:rPr>
        <w:t xml:space="preserve">(at 2333) the Labour Court found that it was not unfair for an employer to dismiss an employee for presumed desertion when the employee had been absent without explanation beyond the maximum period stipulated in the employer’s disciplinary code, provided the employee was given the opportunity to explain his or her absence if he or she did return. In the </w:t>
      </w:r>
      <w:r w:rsidRPr="009B354E">
        <w:rPr>
          <w:rFonts w:ascii="Verdana" w:hAnsi="Verdana" w:cs="BemboStd-Italic"/>
          <w:i/>
          <w:iCs/>
          <w:sz w:val="18"/>
          <w:szCs w:val="18"/>
        </w:rPr>
        <w:t xml:space="preserve">Tubatse </w:t>
      </w:r>
      <w:r w:rsidRPr="009B354E">
        <w:rPr>
          <w:rFonts w:ascii="Verdana" w:hAnsi="Verdana" w:cs="BemboStd"/>
          <w:sz w:val="18"/>
          <w:szCs w:val="18"/>
        </w:rPr>
        <w:t xml:space="preserve">decision, in which the employee had absented herself in order to consult a sangoma, the court distinguished the situation from that in </w:t>
      </w:r>
      <w:r w:rsidRPr="009B354E">
        <w:rPr>
          <w:rFonts w:ascii="Verdana" w:hAnsi="Verdana" w:cs="BemboStd-Italic"/>
          <w:i/>
          <w:iCs/>
          <w:sz w:val="18"/>
          <w:szCs w:val="18"/>
        </w:rPr>
        <w:t xml:space="preserve">Kievits Kroon Country Estate (Pty) Ltd v Mmoledi &amp; others </w:t>
      </w:r>
      <w:r w:rsidRPr="009B354E">
        <w:rPr>
          <w:rFonts w:ascii="Verdana" w:hAnsi="Verdana" w:cs="BemboStd"/>
          <w:sz w:val="18"/>
          <w:szCs w:val="18"/>
        </w:rPr>
        <w:t xml:space="preserve">(2012) 33 </w:t>
      </w:r>
      <w:r w:rsidRPr="009B354E">
        <w:rPr>
          <w:rFonts w:ascii="Verdana" w:hAnsi="Verdana" w:cs="BemboStd-Italic"/>
          <w:i/>
          <w:iCs/>
          <w:sz w:val="18"/>
          <w:szCs w:val="18"/>
        </w:rPr>
        <w:t xml:space="preserve">ILJ </w:t>
      </w:r>
      <w:r w:rsidRPr="009B354E">
        <w:rPr>
          <w:rFonts w:ascii="Verdana" w:hAnsi="Verdana" w:cs="BemboStd"/>
          <w:sz w:val="18"/>
          <w:szCs w:val="18"/>
        </w:rPr>
        <w:t xml:space="preserve">2812 (LAC), finding that there was no evidence of any urgency in her undertaking the consultation, and that the employee should have sought authorization from her employer before leaving her work. In </w:t>
      </w:r>
      <w:r w:rsidRPr="009B354E">
        <w:rPr>
          <w:rFonts w:ascii="Verdana" w:hAnsi="Verdana" w:cs="BemboStd-Italic"/>
          <w:i/>
          <w:iCs/>
          <w:sz w:val="18"/>
          <w:szCs w:val="18"/>
        </w:rPr>
        <w:t xml:space="preserve">Building Construction &amp; Allied Workers Union on behalf of Zondi and Kusile Civil Works Joint Venture </w:t>
      </w:r>
      <w:r w:rsidRPr="009B354E">
        <w:rPr>
          <w:rFonts w:ascii="Verdana" w:hAnsi="Verdana" w:cs="BemboStd"/>
          <w:sz w:val="18"/>
          <w:szCs w:val="18"/>
        </w:rPr>
        <w:t xml:space="preserve">(at 2395) the applicant </w:t>
      </w:r>
      <w:r w:rsidR="00613B32" w:rsidRPr="009B354E">
        <w:rPr>
          <w:rFonts w:ascii="Verdana" w:hAnsi="Verdana" w:cs="BemboStd"/>
          <w:sz w:val="18"/>
          <w:szCs w:val="18"/>
        </w:rPr>
        <w:t>employee similarly</w:t>
      </w:r>
      <w:r w:rsidRPr="009B354E">
        <w:rPr>
          <w:rFonts w:ascii="Verdana" w:hAnsi="Verdana" w:cs="BemboStd"/>
          <w:sz w:val="18"/>
          <w:szCs w:val="18"/>
        </w:rPr>
        <w:t xml:space="preserve"> absented himself beyond the limits prescribed in the employer’s disciplinary code in order to seek treatment from a traditional healer. In that case the arbitrator found that there were mitigating circumstances and followed the </w:t>
      </w:r>
      <w:r w:rsidRPr="009B354E">
        <w:rPr>
          <w:rFonts w:ascii="Verdana" w:hAnsi="Verdana" w:cs="BemboStd-Italic"/>
          <w:i/>
          <w:iCs/>
          <w:sz w:val="18"/>
          <w:szCs w:val="18"/>
        </w:rPr>
        <w:t xml:space="preserve">Kievits Kroon </w:t>
      </w:r>
      <w:r w:rsidRPr="009B354E">
        <w:rPr>
          <w:rFonts w:ascii="Verdana" w:hAnsi="Verdana" w:cs="BemboStd"/>
          <w:sz w:val="18"/>
          <w:szCs w:val="18"/>
        </w:rPr>
        <w:t>decision, finding that the sanction of dismissal was too harsh.</w:t>
      </w:r>
    </w:p>
    <w:p w:rsidR="009B354E" w:rsidRDefault="009B354E" w:rsidP="000E42A0">
      <w:pPr>
        <w:autoSpaceDE w:val="0"/>
        <w:autoSpaceDN w:val="0"/>
        <w:adjustRightInd w:val="0"/>
        <w:spacing w:line="240" w:lineRule="atLeast"/>
        <w:rPr>
          <w:rFonts w:ascii="Verdana" w:hAnsi="Verdana" w:cs="HelveticaLTStd-Roman"/>
          <w:b/>
          <w:sz w:val="18"/>
          <w:szCs w:val="18"/>
        </w:rPr>
      </w:pPr>
    </w:p>
    <w:p w:rsidR="009B354E" w:rsidRPr="009B354E" w:rsidRDefault="009B354E" w:rsidP="000E42A0">
      <w:pPr>
        <w:autoSpaceDE w:val="0"/>
        <w:autoSpaceDN w:val="0"/>
        <w:adjustRightInd w:val="0"/>
        <w:spacing w:line="240" w:lineRule="atLeast"/>
        <w:jc w:val="both"/>
        <w:rPr>
          <w:rFonts w:ascii="Verdana" w:hAnsi="Verdana" w:cs="HelveticaLTStd-Roman"/>
          <w:b/>
          <w:sz w:val="18"/>
          <w:szCs w:val="18"/>
        </w:rPr>
      </w:pPr>
      <w:r w:rsidRPr="009B354E">
        <w:rPr>
          <w:rFonts w:ascii="Verdana" w:hAnsi="Verdana" w:cs="HelveticaLTStd-Roman"/>
          <w:b/>
          <w:sz w:val="18"/>
          <w:szCs w:val="18"/>
        </w:rPr>
        <w:t>Terms and Conditions of Employment</w:t>
      </w:r>
    </w:p>
    <w:p w:rsidR="009B354E" w:rsidRPr="009B354E" w:rsidRDefault="009B354E" w:rsidP="000E42A0">
      <w:pPr>
        <w:autoSpaceDE w:val="0"/>
        <w:autoSpaceDN w:val="0"/>
        <w:adjustRightInd w:val="0"/>
        <w:spacing w:line="240" w:lineRule="atLeast"/>
        <w:jc w:val="both"/>
        <w:rPr>
          <w:rFonts w:ascii="Verdana" w:hAnsi="Verdana" w:cs="HelveticaLTStd-Roman"/>
          <w:b/>
          <w:sz w:val="18"/>
          <w:szCs w:val="18"/>
        </w:rPr>
      </w:pPr>
    </w:p>
    <w:p w:rsidR="009B354E" w:rsidRDefault="009B354E" w:rsidP="00933ED1">
      <w:pPr>
        <w:autoSpaceDE w:val="0"/>
        <w:autoSpaceDN w:val="0"/>
        <w:adjustRightInd w:val="0"/>
        <w:spacing w:line="240" w:lineRule="atLeast"/>
        <w:jc w:val="both"/>
        <w:rPr>
          <w:rFonts w:ascii="Verdana" w:hAnsi="Verdana" w:cs="BemboStd"/>
          <w:sz w:val="18"/>
          <w:szCs w:val="18"/>
        </w:rPr>
      </w:pPr>
      <w:r w:rsidRPr="009B354E">
        <w:rPr>
          <w:rFonts w:ascii="Verdana" w:hAnsi="Verdana" w:cs="BemboStd"/>
          <w:sz w:val="18"/>
          <w:szCs w:val="18"/>
        </w:rPr>
        <w:t xml:space="preserve">The Labour Court refused in </w:t>
      </w:r>
      <w:r w:rsidRPr="009B354E">
        <w:rPr>
          <w:rFonts w:ascii="Verdana" w:hAnsi="Verdana" w:cs="BemboStd-Italic"/>
          <w:i/>
          <w:iCs/>
          <w:sz w:val="18"/>
          <w:szCs w:val="18"/>
        </w:rPr>
        <w:t xml:space="preserve">Du Randt v Ultramat SA (Pty) Ltd &amp; another </w:t>
      </w:r>
      <w:r w:rsidRPr="009B354E">
        <w:rPr>
          <w:rFonts w:ascii="Verdana" w:hAnsi="Verdana" w:cs="BemboStd"/>
          <w:sz w:val="18"/>
          <w:szCs w:val="18"/>
        </w:rPr>
        <w:t xml:space="preserve">(at 2228) to grant the applicant a final interdict to prevent the respondent employer implementing what the employee alleged to be a unilateral change to his terms and conditions of employment, finding that he had a clear alternative remedy available to him by referring </w:t>
      </w:r>
      <w:r w:rsidR="00933ED1">
        <w:rPr>
          <w:rFonts w:ascii="Verdana" w:hAnsi="Verdana" w:cs="BemboStd"/>
          <w:sz w:val="18"/>
          <w:szCs w:val="18"/>
        </w:rPr>
        <w:t xml:space="preserve">an alleged demotion as </w:t>
      </w:r>
      <w:r w:rsidRPr="009B354E">
        <w:rPr>
          <w:rFonts w:ascii="Verdana" w:hAnsi="Verdana" w:cs="BemboStd"/>
          <w:sz w:val="18"/>
          <w:szCs w:val="18"/>
        </w:rPr>
        <w:t xml:space="preserve">an unfair </w:t>
      </w:r>
      <w:proofErr w:type="spellStart"/>
      <w:r w:rsidRPr="009B354E">
        <w:rPr>
          <w:rFonts w:ascii="Verdana" w:hAnsi="Verdana" w:cs="BemboStd"/>
          <w:sz w:val="18"/>
          <w:szCs w:val="18"/>
        </w:rPr>
        <w:t>labour</w:t>
      </w:r>
      <w:proofErr w:type="spellEnd"/>
      <w:r w:rsidRPr="009B354E">
        <w:rPr>
          <w:rFonts w:ascii="Verdana" w:hAnsi="Verdana" w:cs="BemboStd"/>
          <w:sz w:val="18"/>
          <w:szCs w:val="18"/>
        </w:rPr>
        <w:t xml:space="preserve"> practice dispute to the CCMA in terms of s 186(2</w:t>
      </w:r>
      <w:proofErr w:type="gramStart"/>
      <w:r w:rsidRPr="009B354E">
        <w:rPr>
          <w:rFonts w:ascii="Verdana" w:hAnsi="Verdana" w:cs="BemboStd"/>
          <w:sz w:val="18"/>
          <w:szCs w:val="18"/>
        </w:rPr>
        <w:t>)</w:t>
      </w:r>
      <w:r w:rsidRPr="009B354E">
        <w:rPr>
          <w:rFonts w:ascii="Verdana" w:hAnsi="Verdana" w:cs="BemboStd-Italic"/>
          <w:i/>
          <w:iCs/>
          <w:sz w:val="18"/>
          <w:szCs w:val="18"/>
        </w:rPr>
        <w:t>(</w:t>
      </w:r>
      <w:proofErr w:type="gramEnd"/>
      <w:r w:rsidRPr="009B354E">
        <w:rPr>
          <w:rFonts w:ascii="Verdana" w:hAnsi="Verdana" w:cs="BemboStd-Italic"/>
          <w:i/>
          <w:iCs/>
          <w:sz w:val="18"/>
          <w:szCs w:val="18"/>
        </w:rPr>
        <w:t xml:space="preserve">a) </w:t>
      </w:r>
      <w:r w:rsidRPr="009B354E">
        <w:rPr>
          <w:rFonts w:ascii="Verdana" w:hAnsi="Verdana" w:cs="BemboStd"/>
          <w:sz w:val="18"/>
          <w:szCs w:val="18"/>
        </w:rPr>
        <w:t>of the LRA</w:t>
      </w:r>
      <w:r w:rsidR="00933ED1">
        <w:rPr>
          <w:rFonts w:ascii="Verdana" w:hAnsi="Verdana" w:cs="BemboStd"/>
          <w:sz w:val="18"/>
          <w:szCs w:val="18"/>
        </w:rPr>
        <w:t>.</w:t>
      </w:r>
    </w:p>
    <w:p w:rsidR="00933ED1" w:rsidRDefault="00933ED1" w:rsidP="00933ED1">
      <w:pPr>
        <w:autoSpaceDE w:val="0"/>
        <w:autoSpaceDN w:val="0"/>
        <w:adjustRightInd w:val="0"/>
        <w:spacing w:line="240" w:lineRule="atLeast"/>
        <w:jc w:val="both"/>
        <w:rPr>
          <w:rFonts w:ascii="Verdana" w:hAnsi="Verdana" w:cs="HelveticaLTStd-Roman"/>
          <w:b/>
          <w:sz w:val="18"/>
          <w:szCs w:val="18"/>
        </w:rPr>
      </w:pPr>
    </w:p>
    <w:p w:rsidR="009B354E" w:rsidRPr="00B47F99" w:rsidRDefault="009B354E" w:rsidP="000E42A0">
      <w:pPr>
        <w:autoSpaceDE w:val="0"/>
        <w:autoSpaceDN w:val="0"/>
        <w:adjustRightInd w:val="0"/>
        <w:spacing w:line="240" w:lineRule="atLeast"/>
        <w:jc w:val="both"/>
        <w:rPr>
          <w:rFonts w:ascii="Verdana" w:hAnsi="Verdana" w:cs="HelveticaLTStd-Roman"/>
          <w:b/>
          <w:sz w:val="18"/>
          <w:szCs w:val="18"/>
        </w:rPr>
      </w:pPr>
      <w:r w:rsidRPr="00B47F99">
        <w:rPr>
          <w:rFonts w:ascii="Verdana" w:hAnsi="Verdana" w:cs="HelveticaLTStd-Roman"/>
          <w:b/>
          <w:sz w:val="18"/>
          <w:szCs w:val="18"/>
        </w:rPr>
        <w:t>Disciplinary Code and Procedure</w:t>
      </w:r>
    </w:p>
    <w:p w:rsidR="009B354E" w:rsidRPr="00B47F99" w:rsidRDefault="009B354E" w:rsidP="000E42A0">
      <w:pPr>
        <w:autoSpaceDE w:val="0"/>
        <w:autoSpaceDN w:val="0"/>
        <w:adjustRightInd w:val="0"/>
        <w:spacing w:line="240" w:lineRule="atLeast"/>
        <w:jc w:val="both"/>
        <w:rPr>
          <w:rFonts w:ascii="Verdana" w:hAnsi="Verdana" w:cs="HelveticaLTStd-Roman"/>
          <w:b/>
          <w:sz w:val="18"/>
          <w:szCs w:val="18"/>
        </w:rPr>
      </w:pPr>
    </w:p>
    <w:p w:rsidR="00DB0ED2" w:rsidRDefault="009B354E" w:rsidP="000E42A0">
      <w:pPr>
        <w:autoSpaceDE w:val="0"/>
        <w:autoSpaceDN w:val="0"/>
        <w:adjustRightInd w:val="0"/>
        <w:spacing w:line="240" w:lineRule="atLeast"/>
        <w:jc w:val="both"/>
        <w:rPr>
          <w:rFonts w:ascii="Verdana" w:hAnsi="Verdana" w:cs="BemboStd"/>
          <w:sz w:val="18"/>
          <w:szCs w:val="18"/>
        </w:rPr>
      </w:pPr>
      <w:r w:rsidRPr="00B47F99">
        <w:rPr>
          <w:rFonts w:ascii="Verdana" w:hAnsi="Verdana" w:cs="BemboStd"/>
          <w:sz w:val="18"/>
          <w:szCs w:val="18"/>
        </w:rPr>
        <w:t xml:space="preserve">In </w:t>
      </w:r>
      <w:r w:rsidRPr="00B47F99">
        <w:rPr>
          <w:rFonts w:ascii="Verdana" w:hAnsi="Verdana" w:cs="BemboStd-Italic"/>
          <w:i/>
          <w:iCs/>
          <w:sz w:val="18"/>
          <w:szCs w:val="18"/>
        </w:rPr>
        <w:t xml:space="preserve">Moonsamy and Quality Products </w:t>
      </w:r>
      <w:r w:rsidRPr="00B47F99">
        <w:rPr>
          <w:rFonts w:ascii="Verdana" w:hAnsi="Verdana" w:cs="BemboStd"/>
          <w:sz w:val="18"/>
          <w:szCs w:val="18"/>
        </w:rPr>
        <w:t xml:space="preserve">(at 2386) the employer had been aware for five months of serious complaints which had been made against an employee, but only took disciplinary action against him when it decided to add that charge to other allegations of misconduct that had arisen later. The arbitrator held that disciplinary action must be implemented expeditiously as a matter of first resort. It could not be held back and then added to other charges. The earlier charge should not have been brought. The arbitrator in </w:t>
      </w:r>
      <w:r w:rsidRPr="00B47F99">
        <w:rPr>
          <w:rFonts w:ascii="Verdana" w:hAnsi="Verdana" w:cs="BemboStd-Italic"/>
          <w:i/>
          <w:iCs/>
          <w:sz w:val="18"/>
          <w:szCs w:val="18"/>
        </w:rPr>
        <w:t xml:space="preserve">Solidarity on behalf of Van den Berg and Evraz Highveld Steel &amp; Vanadium </w:t>
      </w:r>
      <w:r w:rsidRPr="00B47F99">
        <w:rPr>
          <w:rFonts w:ascii="Verdana" w:hAnsi="Verdana" w:cs="BemboStd"/>
          <w:sz w:val="18"/>
          <w:szCs w:val="18"/>
        </w:rPr>
        <w:t xml:space="preserve">(at 2422) considered when it would be appropriate to hold a second disciplinary enquiry into an employee’s alleged misconduct, and concluded that it would only be appropriate where the first hearing was not a proper hearing, or where the second hearing related to a different offence. In the case before him the arbitrator </w:t>
      </w:r>
    </w:p>
    <w:p w:rsidR="009B354E" w:rsidRPr="00B47F99" w:rsidRDefault="00DB0ED2" w:rsidP="000E42A0">
      <w:pPr>
        <w:autoSpaceDE w:val="0"/>
        <w:autoSpaceDN w:val="0"/>
        <w:adjustRightInd w:val="0"/>
        <w:spacing w:line="240" w:lineRule="atLeast"/>
        <w:jc w:val="both"/>
        <w:rPr>
          <w:rFonts w:ascii="Verdana" w:hAnsi="Verdana" w:cs="BemboStd"/>
          <w:sz w:val="18"/>
          <w:szCs w:val="18"/>
        </w:rPr>
      </w:pPr>
      <w:r>
        <w:rPr>
          <w:rFonts w:ascii="Verdana" w:hAnsi="Verdana" w:cs="BemboStd"/>
          <w:sz w:val="18"/>
          <w:szCs w:val="18"/>
        </w:rPr>
        <w:br w:type="page"/>
      </w:r>
      <w:r w:rsidR="009B354E" w:rsidRPr="00B47F99">
        <w:rPr>
          <w:rFonts w:ascii="Verdana" w:hAnsi="Verdana" w:cs="BemboStd"/>
          <w:sz w:val="18"/>
          <w:szCs w:val="18"/>
        </w:rPr>
        <w:lastRenderedPageBreak/>
        <w:t xml:space="preserve">found that the employee had been subjected to double jeopardy, and his dismissal was unfair. Two employees in </w:t>
      </w:r>
      <w:r w:rsidR="009B354E" w:rsidRPr="00B47F99">
        <w:rPr>
          <w:rFonts w:ascii="Verdana" w:hAnsi="Verdana" w:cs="BemboStd-Italic"/>
          <w:i/>
          <w:iCs/>
          <w:sz w:val="18"/>
          <w:szCs w:val="18"/>
        </w:rPr>
        <w:t xml:space="preserve">National Union of Mineworkers on behalf of Malaza and Assmang Chrome Machadodorp Works (Pty) Ltd </w:t>
      </w:r>
      <w:r w:rsidR="009B354E" w:rsidRPr="00B47F99">
        <w:rPr>
          <w:rFonts w:ascii="Verdana" w:hAnsi="Verdana" w:cs="BemboStd"/>
          <w:sz w:val="18"/>
          <w:szCs w:val="18"/>
        </w:rPr>
        <w:t>(at 2407) had been dismissed for the</w:t>
      </w:r>
      <w:r w:rsidR="00B47F99" w:rsidRPr="00B47F99">
        <w:rPr>
          <w:rFonts w:ascii="Verdana" w:hAnsi="Verdana" w:cs="BemboStd"/>
          <w:sz w:val="18"/>
          <w:szCs w:val="18"/>
        </w:rPr>
        <w:t xml:space="preserve"> </w:t>
      </w:r>
      <w:r w:rsidR="009B354E" w:rsidRPr="00B47F99">
        <w:rPr>
          <w:rFonts w:ascii="Verdana" w:hAnsi="Verdana" w:cs="BemboStd"/>
          <w:sz w:val="18"/>
          <w:szCs w:val="18"/>
        </w:rPr>
        <w:t>same misconduct, but while the first was still on a final warning for similar</w:t>
      </w:r>
      <w:r w:rsidR="00B47F99" w:rsidRPr="00B47F99">
        <w:rPr>
          <w:rFonts w:ascii="Verdana" w:hAnsi="Verdana" w:cs="BemboStd"/>
          <w:sz w:val="18"/>
          <w:szCs w:val="18"/>
        </w:rPr>
        <w:t xml:space="preserve"> </w:t>
      </w:r>
      <w:r w:rsidR="009B354E" w:rsidRPr="00B47F99">
        <w:rPr>
          <w:rFonts w:ascii="Verdana" w:hAnsi="Verdana" w:cs="BemboStd"/>
          <w:sz w:val="18"/>
          <w:szCs w:val="18"/>
        </w:rPr>
        <w:t>misconduct the second had a clean disciplinary record. The arbitrator</w:t>
      </w:r>
      <w:r w:rsidR="00B47F99" w:rsidRPr="00B47F99">
        <w:rPr>
          <w:rFonts w:ascii="Verdana" w:hAnsi="Verdana" w:cs="BemboStd"/>
          <w:sz w:val="18"/>
          <w:szCs w:val="18"/>
        </w:rPr>
        <w:t xml:space="preserve"> </w:t>
      </w:r>
      <w:r w:rsidR="009B354E" w:rsidRPr="00B47F99">
        <w:rPr>
          <w:rFonts w:ascii="Verdana" w:hAnsi="Verdana" w:cs="BemboStd"/>
          <w:sz w:val="18"/>
          <w:szCs w:val="18"/>
        </w:rPr>
        <w:t>found that the employer had acted inconsistently and should have taken</w:t>
      </w:r>
      <w:r w:rsidR="00B47F99" w:rsidRPr="00B47F99">
        <w:rPr>
          <w:rFonts w:ascii="Verdana" w:hAnsi="Verdana" w:cs="BemboStd"/>
          <w:sz w:val="18"/>
          <w:szCs w:val="18"/>
        </w:rPr>
        <w:t xml:space="preserve"> </w:t>
      </w:r>
      <w:r w:rsidR="009B354E" w:rsidRPr="00B47F99">
        <w:rPr>
          <w:rFonts w:ascii="Verdana" w:hAnsi="Verdana" w:cs="BemboStd"/>
          <w:sz w:val="18"/>
          <w:szCs w:val="18"/>
        </w:rPr>
        <w:t>their differing circumstances into account when imposing the sanction of</w:t>
      </w:r>
      <w:r w:rsidR="00B47F99" w:rsidRPr="00B47F99">
        <w:rPr>
          <w:rFonts w:ascii="Verdana" w:hAnsi="Verdana" w:cs="BemboStd"/>
          <w:sz w:val="18"/>
          <w:szCs w:val="18"/>
        </w:rPr>
        <w:t xml:space="preserve"> </w:t>
      </w:r>
      <w:r w:rsidR="009B354E" w:rsidRPr="00B47F99">
        <w:rPr>
          <w:rFonts w:ascii="Verdana" w:hAnsi="Verdana" w:cs="BemboStd"/>
          <w:sz w:val="18"/>
          <w:szCs w:val="18"/>
        </w:rPr>
        <w:t>dismissal.</w:t>
      </w:r>
    </w:p>
    <w:p w:rsidR="009B354E" w:rsidRDefault="009B354E" w:rsidP="000E42A0">
      <w:pPr>
        <w:autoSpaceDE w:val="0"/>
        <w:autoSpaceDN w:val="0"/>
        <w:adjustRightInd w:val="0"/>
        <w:spacing w:line="240" w:lineRule="atLeast"/>
        <w:rPr>
          <w:rFonts w:ascii="Verdana" w:hAnsi="Verdana" w:cs="HelveticaLTStd-Roman"/>
          <w:b/>
          <w:sz w:val="18"/>
          <w:szCs w:val="18"/>
        </w:rPr>
      </w:pPr>
    </w:p>
    <w:p w:rsidR="009B354E" w:rsidRPr="00B47F99" w:rsidRDefault="009B354E" w:rsidP="000E42A0">
      <w:pPr>
        <w:autoSpaceDE w:val="0"/>
        <w:autoSpaceDN w:val="0"/>
        <w:adjustRightInd w:val="0"/>
        <w:spacing w:line="240" w:lineRule="atLeast"/>
        <w:jc w:val="both"/>
        <w:rPr>
          <w:rFonts w:ascii="Verdana" w:hAnsi="Verdana" w:cs="HelveticaLTStd-Roman"/>
          <w:b/>
          <w:sz w:val="18"/>
          <w:szCs w:val="18"/>
        </w:rPr>
      </w:pPr>
      <w:r w:rsidRPr="00B47F99">
        <w:rPr>
          <w:rFonts w:ascii="Verdana" w:hAnsi="Verdana" w:cs="HelveticaLTStd-Roman"/>
          <w:b/>
          <w:sz w:val="18"/>
          <w:szCs w:val="18"/>
        </w:rPr>
        <w:t>The Review of Arbitration Awards on the Ground of Bias</w:t>
      </w:r>
    </w:p>
    <w:p w:rsidR="00B47F99" w:rsidRPr="00B47F99" w:rsidRDefault="00B47F99" w:rsidP="000E42A0">
      <w:pPr>
        <w:autoSpaceDE w:val="0"/>
        <w:autoSpaceDN w:val="0"/>
        <w:adjustRightInd w:val="0"/>
        <w:spacing w:line="240" w:lineRule="atLeast"/>
        <w:jc w:val="both"/>
        <w:rPr>
          <w:rFonts w:ascii="Verdana" w:hAnsi="Verdana" w:cs="HelveticaLTStd-Roman"/>
          <w:b/>
          <w:sz w:val="18"/>
          <w:szCs w:val="18"/>
        </w:rPr>
      </w:pPr>
    </w:p>
    <w:p w:rsidR="009B354E" w:rsidRPr="00B47F99" w:rsidRDefault="009B354E" w:rsidP="000E42A0">
      <w:pPr>
        <w:autoSpaceDE w:val="0"/>
        <w:autoSpaceDN w:val="0"/>
        <w:adjustRightInd w:val="0"/>
        <w:spacing w:line="240" w:lineRule="atLeast"/>
        <w:jc w:val="both"/>
        <w:rPr>
          <w:rFonts w:ascii="Verdana" w:hAnsi="Verdana" w:cs="BemboStd"/>
          <w:sz w:val="18"/>
          <w:szCs w:val="18"/>
        </w:rPr>
      </w:pPr>
      <w:r w:rsidRPr="00B47F99">
        <w:rPr>
          <w:rFonts w:ascii="Verdana" w:hAnsi="Verdana" w:cs="BemboStd"/>
          <w:sz w:val="18"/>
          <w:szCs w:val="18"/>
        </w:rPr>
        <w:t xml:space="preserve">The employee party in </w:t>
      </w:r>
      <w:r w:rsidRPr="00B47F99">
        <w:rPr>
          <w:rFonts w:ascii="Verdana" w:hAnsi="Verdana" w:cs="BemboStd-Italic"/>
          <w:i/>
          <w:iCs/>
          <w:sz w:val="18"/>
          <w:szCs w:val="18"/>
        </w:rPr>
        <w:t>ZA One (Pty) Ltd t/a Naartjie Clothing v Goldman</w:t>
      </w:r>
      <w:r w:rsidR="00B47F99" w:rsidRPr="00B47F99">
        <w:rPr>
          <w:rFonts w:ascii="Verdana" w:hAnsi="Verdana" w:cs="BemboStd-Italic"/>
          <w:i/>
          <w:iCs/>
          <w:sz w:val="18"/>
          <w:szCs w:val="18"/>
        </w:rPr>
        <w:t xml:space="preserve"> </w:t>
      </w:r>
      <w:r w:rsidRPr="00B47F99">
        <w:rPr>
          <w:rFonts w:ascii="Verdana" w:hAnsi="Verdana" w:cs="BemboStd-Italic"/>
          <w:i/>
          <w:iCs/>
          <w:sz w:val="18"/>
          <w:szCs w:val="18"/>
        </w:rPr>
        <w:t xml:space="preserve">NO &amp; others </w:t>
      </w:r>
      <w:r w:rsidRPr="00B47F99">
        <w:rPr>
          <w:rFonts w:ascii="Verdana" w:hAnsi="Verdana" w:cs="BemboStd"/>
          <w:sz w:val="18"/>
          <w:szCs w:val="18"/>
        </w:rPr>
        <w:t xml:space="preserve">(at 2347) </w:t>
      </w:r>
      <w:r w:rsidR="00613B32" w:rsidRPr="00B47F99">
        <w:rPr>
          <w:rFonts w:ascii="Verdana" w:hAnsi="Verdana" w:cs="BemboStd"/>
          <w:sz w:val="18"/>
          <w:szCs w:val="18"/>
        </w:rPr>
        <w:t>were</w:t>
      </w:r>
      <w:r w:rsidRPr="00B47F99">
        <w:rPr>
          <w:rFonts w:ascii="Verdana" w:hAnsi="Verdana" w:cs="BemboStd"/>
          <w:sz w:val="18"/>
          <w:szCs w:val="18"/>
        </w:rPr>
        <w:t xml:space="preserve"> dismissed for misconduct, but before the CCMA</w:t>
      </w:r>
      <w:r w:rsidR="00B47F99" w:rsidRPr="00B47F99">
        <w:rPr>
          <w:rFonts w:ascii="Verdana" w:hAnsi="Verdana" w:cs="BemboStd"/>
          <w:sz w:val="18"/>
          <w:szCs w:val="18"/>
        </w:rPr>
        <w:t xml:space="preserve"> </w:t>
      </w:r>
      <w:r w:rsidRPr="00B47F99">
        <w:rPr>
          <w:rFonts w:ascii="Verdana" w:hAnsi="Verdana" w:cs="BemboStd"/>
          <w:sz w:val="18"/>
          <w:szCs w:val="18"/>
        </w:rPr>
        <w:t>the commissioner concluded that the dispute related not to misconduct</w:t>
      </w:r>
      <w:r w:rsidR="00B47F99" w:rsidRPr="00B47F99">
        <w:rPr>
          <w:rFonts w:ascii="Verdana" w:hAnsi="Verdana" w:cs="BemboStd"/>
          <w:sz w:val="18"/>
          <w:szCs w:val="18"/>
        </w:rPr>
        <w:t xml:space="preserve"> </w:t>
      </w:r>
      <w:r w:rsidRPr="00B47F99">
        <w:rPr>
          <w:rFonts w:ascii="Verdana" w:hAnsi="Verdana" w:cs="BemboStd"/>
          <w:sz w:val="18"/>
          <w:szCs w:val="18"/>
        </w:rPr>
        <w:t>but to poor performance, and that the dismissal was unfair. On review</w:t>
      </w:r>
      <w:r w:rsidR="00B47F99" w:rsidRPr="00B47F99">
        <w:rPr>
          <w:rFonts w:ascii="Verdana" w:hAnsi="Verdana" w:cs="BemboStd"/>
          <w:sz w:val="18"/>
          <w:szCs w:val="18"/>
        </w:rPr>
        <w:t xml:space="preserve"> </w:t>
      </w:r>
      <w:r w:rsidRPr="00B47F99">
        <w:rPr>
          <w:rFonts w:ascii="Verdana" w:hAnsi="Verdana" w:cs="BemboStd"/>
          <w:sz w:val="18"/>
          <w:szCs w:val="18"/>
        </w:rPr>
        <w:t>the Labour Court found that the commissioner had misdirected herself</w:t>
      </w:r>
      <w:r w:rsidR="00B47F99" w:rsidRPr="00B47F99">
        <w:rPr>
          <w:rFonts w:ascii="Verdana" w:hAnsi="Verdana" w:cs="BemboStd"/>
          <w:sz w:val="18"/>
          <w:szCs w:val="18"/>
        </w:rPr>
        <w:t xml:space="preserve"> </w:t>
      </w:r>
      <w:r w:rsidRPr="00B47F99">
        <w:rPr>
          <w:rFonts w:ascii="Verdana" w:hAnsi="Verdana" w:cs="BemboStd"/>
          <w:sz w:val="18"/>
          <w:szCs w:val="18"/>
        </w:rPr>
        <w:t xml:space="preserve">by determining a dispute not placed before her. Further, the court </w:t>
      </w:r>
      <w:r w:rsidRPr="00933ED1">
        <w:rPr>
          <w:rFonts w:ascii="Verdana" w:hAnsi="Verdana" w:cs="BemboStd"/>
          <w:i/>
          <w:sz w:val="18"/>
          <w:szCs w:val="18"/>
        </w:rPr>
        <w:t>mero</w:t>
      </w:r>
      <w:r w:rsidR="00B47F99" w:rsidRPr="00933ED1">
        <w:rPr>
          <w:rFonts w:ascii="Verdana" w:hAnsi="Verdana" w:cs="BemboStd"/>
          <w:i/>
          <w:sz w:val="18"/>
          <w:szCs w:val="18"/>
        </w:rPr>
        <w:t xml:space="preserve"> </w:t>
      </w:r>
      <w:r w:rsidRPr="00933ED1">
        <w:rPr>
          <w:rFonts w:ascii="Verdana" w:hAnsi="Verdana" w:cs="BemboStd"/>
          <w:i/>
          <w:sz w:val="18"/>
          <w:szCs w:val="18"/>
        </w:rPr>
        <w:t>motu</w:t>
      </w:r>
      <w:r w:rsidRPr="00B47F99">
        <w:rPr>
          <w:rFonts w:ascii="Verdana" w:hAnsi="Verdana" w:cs="BemboStd"/>
          <w:sz w:val="18"/>
          <w:szCs w:val="18"/>
        </w:rPr>
        <w:t xml:space="preserve"> considered the conduct of the commissioner during the hearing and,</w:t>
      </w:r>
      <w:r w:rsidR="00B47F99" w:rsidRPr="00B47F99">
        <w:rPr>
          <w:rFonts w:ascii="Verdana" w:hAnsi="Verdana" w:cs="BemboStd"/>
          <w:sz w:val="18"/>
          <w:szCs w:val="18"/>
        </w:rPr>
        <w:t xml:space="preserve"> </w:t>
      </w:r>
      <w:r w:rsidRPr="00B47F99">
        <w:rPr>
          <w:rFonts w:ascii="Verdana" w:hAnsi="Verdana" w:cs="BemboStd"/>
          <w:sz w:val="18"/>
          <w:szCs w:val="18"/>
        </w:rPr>
        <w:t>after considering the extent of the licence granted to commissioners in</w:t>
      </w:r>
      <w:r w:rsidR="00B47F99" w:rsidRPr="00B47F99">
        <w:rPr>
          <w:rFonts w:ascii="Verdana" w:hAnsi="Verdana" w:cs="BemboStd"/>
          <w:sz w:val="18"/>
          <w:szCs w:val="18"/>
        </w:rPr>
        <w:t xml:space="preserve"> </w:t>
      </w:r>
      <w:r w:rsidRPr="00B47F99">
        <w:rPr>
          <w:rFonts w:ascii="Verdana" w:hAnsi="Verdana" w:cs="BemboStd"/>
          <w:sz w:val="18"/>
          <w:szCs w:val="18"/>
        </w:rPr>
        <w:t>terms of s 138(1) of the LRA to conduct arbitration proceedings as they</w:t>
      </w:r>
      <w:r w:rsidR="00B47F99" w:rsidRPr="00B47F99">
        <w:rPr>
          <w:rFonts w:ascii="Verdana" w:hAnsi="Verdana" w:cs="BemboStd"/>
          <w:sz w:val="18"/>
          <w:szCs w:val="18"/>
        </w:rPr>
        <w:t xml:space="preserve"> </w:t>
      </w:r>
      <w:r w:rsidRPr="00B47F99">
        <w:rPr>
          <w:rFonts w:ascii="Verdana" w:hAnsi="Verdana" w:cs="BemboStd"/>
          <w:sz w:val="18"/>
          <w:szCs w:val="18"/>
        </w:rPr>
        <w:t>deem fit, found that she had descended into the arena and had shown bias</w:t>
      </w:r>
      <w:r w:rsidR="00B47F99" w:rsidRPr="00B47F99">
        <w:rPr>
          <w:rFonts w:ascii="Verdana" w:hAnsi="Verdana" w:cs="BemboStd"/>
          <w:sz w:val="18"/>
          <w:szCs w:val="18"/>
        </w:rPr>
        <w:t xml:space="preserve"> </w:t>
      </w:r>
      <w:r w:rsidRPr="00B47F99">
        <w:rPr>
          <w:rFonts w:ascii="Verdana" w:hAnsi="Verdana" w:cs="BemboStd"/>
          <w:sz w:val="18"/>
          <w:szCs w:val="18"/>
        </w:rPr>
        <w:t>in favour of the employee. The court emphasized its supervisory role over</w:t>
      </w:r>
      <w:r w:rsidR="00B47F99" w:rsidRPr="00B47F99">
        <w:rPr>
          <w:rFonts w:ascii="Verdana" w:hAnsi="Verdana" w:cs="BemboStd"/>
          <w:sz w:val="18"/>
          <w:szCs w:val="18"/>
        </w:rPr>
        <w:t xml:space="preserve"> </w:t>
      </w:r>
      <w:r w:rsidRPr="00B47F99">
        <w:rPr>
          <w:rFonts w:ascii="Verdana" w:hAnsi="Verdana" w:cs="BemboStd"/>
          <w:sz w:val="18"/>
          <w:szCs w:val="18"/>
        </w:rPr>
        <w:t>the work of arbitration bodies and, after considering the facts, set aside</w:t>
      </w:r>
      <w:r w:rsidR="00B47F99" w:rsidRPr="00B47F99">
        <w:rPr>
          <w:rFonts w:ascii="Verdana" w:hAnsi="Verdana" w:cs="BemboStd"/>
          <w:sz w:val="18"/>
          <w:szCs w:val="18"/>
        </w:rPr>
        <w:t xml:space="preserve"> </w:t>
      </w:r>
      <w:r w:rsidRPr="00B47F99">
        <w:rPr>
          <w:rFonts w:ascii="Verdana" w:hAnsi="Verdana" w:cs="BemboStd"/>
          <w:sz w:val="18"/>
          <w:szCs w:val="18"/>
        </w:rPr>
        <w:t xml:space="preserve">the award. Similarly, in </w:t>
      </w:r>
      <w:r w:rsidRPr="00B47F99">
        <w:rPr>
          <w:rFonts w:ascii="Verdana" w:hAnsi="Verdana" w:cs="BemboStd-Italic"/>
          <w:i/>
          <w:iCs/>
          <w:sz w:val="18"/>
          <w:szCs w:val="18"/>
        </w:rPr>
        <w:t>Southgold Exploration v Commission for Conciliation,</w:t>
      </w:r>
      <w:r w:rsidR="00B47F99" w:rsidRPr="00B47F99">
        <w:rPr>
          <w:rFonts w:ascii="Verdana" w:hAnsi="Verdana" w:cs="BemboStd-Italic"/>
          <w:i/>
          <w:iCs/>
          <w:sz w:val="18"/>
          <w:szCs w:val="18"/>
        </w:rPr>
        <w:t xml:space="preserve"> </w:t>
      </w:r>
      <w:r w:rsidRPr="00B47F99">
        <w:rPr>
          <w:rFonts w:ascii="Verdana" w:hAnsi="Verdana" w:cs="BemboStd-Italic"/>
          <w:i/>
          <w:iCs/>
          <w:sz w:val="18"/>
          <w:szCs w:val="18"/>
        </w:rPr>
        <w:t xml:space="preserve">Mediation &amp; Arbitration &amp; others </w:t>
      </w:r>
      <w:r w:rsidRPr="00B47F99">
        <w:rPr>
          <w:rFonts w:ascii="Verdana" w:hAnsi="Verdana" w:cs="BemboStd"/>
          <w:sz w:val="18"/>
          <w:szCs w:val="18"/>
        </w:rPr>
        <w:t>(at 2327) the commissioner was found to</w:t>
      </w:r>
      <w:r w:rsidR="00B47F99" w:rsidRPr="00B47F99">
        <w:rPr>
          <w:rFonts w:ascii="Verdana" w:hAnsi="Verdana" w:cs="BemboStd"/>
          <w:sz w:val="18"/>
          <w:szCs w:val="18"/>
        </w:rPr>
        <w:t xml:space="preserve"> </w:t>
      </w:r>
      <w:r w:rsidRPr="00B47F99">
        <w:rPr>
          <w:rFonts w:ascii="Verdana" w:hAnsi="Verdana" w:cs="BemboStd"/>
          <w:sz w:val="18"/>
          <w:szCs w:val="18"/>
        </w:rPr>
        <w:t>have formed a biased opinion against the employer party and to have failed</w:t>
      </w:r>
      <w:r w:rsidR="00B47F99" w:rsidRPr="00B47F99">
        <w:rPr>
          <w:rFonts w:ascii="Verdana" w:hAnsi="Verdana" w:cs="BemboStd"/>
          <w:sz w:val="18"/>
          <w:szCs w:val="18"/>
        </w:rPr>
        <w:t xml:space="preserve"> </w:t>
      </w:r>
      <w:r w:rsidRPr="00B47F99">
        <w:rPr>
          <w:rFonts w:ascii="Verdana" w:hAnsi="Verdana" w:cs="BemboStd"/>
          <w:sz w:val="18"/>
          <w:szCs w:val="18"/>
        </w:rPr>
        <w:t>to apply his mind to the evidence before him.</w:t>
      </w:r>
      <w:r w:rsidR="00B47F99" w:rsidRPr="00B47F99">
        <w:rPr>
          <w:rFonts w:ascii="Verdana" w:hAnsi="Verdana" w:cs="BemboStd"/>
          <w:sz w:val="18"/>
          <w:szCs w:val="18"/>
        </w:rPr>
        <w:t xml:space="preserve"> </w:t>
      </w:r>
      <w:r w:rsidRPr="00B47F99">
        <w:rPr>
          <w:rFonts w:ascii="Verdana" w:hAnsi="Verdana" w:cs="BemboStd"/>
          <w:sz w:val="18"/>
          <w:szCs w:val="18"/>
        </w:rPr>
        <w:t xml:space="preserve">In a matter before the Labour Court of Namibia, </w:t>
      </w:r>
      <w:r w:rsidRPr="00B47F99">
        <w:rPr>
          <w:rFonts w:ascii="Verdana" w:hAnsi="Verdana" w:cs="BemboStd-Italic"/>
          <w:i/>
          <w:iCs/>
          <w:sz w:val="18"/>
          <w:szCs w:val="18"/>
        </w:rPr>
        <w:t>Namura Mineral</w:t>
      </w:r>
      <w:r w:rsidR="00B47F99" w:rsidRPr="00B47F99">
        <w:rPr>
          <w:rFonts w:ascii="Verdana" w:hAnsi="Verdana" w:cs="BemboStd-Italic"/>
          <w:i/>
          <w:iCs/>
          <w:sz w:val="18"/>
          <w:szCs w:val="18"/>
        </w:rPr>
        <w:t xml:space="preserve"> </w:t>
      </w:r>
      <w:r w:rsidRPr="00B47F99">
        <w:rPr>
          <w:rFonts w:ascii="Verdana" w:hAnsi="Verdana" w:cs="BemboStd-Italic"/>
          <w:i/>
          <w:iCs/>
          <w:sz w:val="18"/>
          <w:szCs w:val="18"/>
        </w:rPr>
        <w:t xml:space="preserve">Resources (Pty) Ltd v Mwandingi &amp; others </w:t>
      </w:r>
      <w:r w:rsidRPr="00B47F99">
        <w:rPr>
          <w:rFonts w:ascii="Verdana" w:hAnsi="Verdana" w:cs="BemboStd"/>
          <w:sz w:val="18"/>
          <w:szCs w:val="18"/>
        </w:rPr>
        <w:t>(at 2429), the court restated the</w:t>
      </w:r>
      <w:r w:rsidR="00B47F99" w:rsidRPr="00B47F99">
        <w:rPr>
          <w:rFonts w:ascii="Verdana" w:hAnsi="Verdana" w:cs="BemboStd"/>
          <w:sz w:val="18"/>
          <w:szCs w:val="18"/>
        </w:rPr>
        <w:t xml:space="preserve"> </w:t>
      </w:r>
      <w:r w:rsidRPr="00B47F99">
        <w:rPr>
          <w:rFonts w:ascii="Verdana" w:hAnsi="Verdana" w:cs="BemboStd"/>
          <w:sz w:val="18"/>
          <w:szCs w:val="18"/>
        </w:rPr>
        <w:t>general principles relating to bias and recusal and found that an arbitrator’s</w:t>
      </w:r>
      <w:r w:rsidR="00B47F99" w:rsidRPr="00B47F99">
        <w:rPr>
          <w:rFonts w:ascii="Verdana" w:hAnsi="Verdana" w:cs="BemboStd"/>
          <w:sz w:val="18"/>
          <w:szCs w:val="18"/>
        </w:rPr>
        <w:t xml:space="preserve"> </w:t>
      </w:r>
      <w:r w:rsidRPr="00B47F99">
        <w:rPr>
          <w:rFonts w:ascii="Verdana" w:hAnsi="Verdana" w:cs="BemboStd"/>
          <w:sz w:val="18"/>
          <w:szCs w:val="18"/>
        </w:rPr>
        <w:t>refusal to recuse himself after a formal application to do so amounted to</w:t>
      </w:r>
      <w:r w:rsidR="00B47F99" w:rsidRPr="00B47F99">
        <w:rPr>
          <w:rFonts w:ascii="Verdana" w:hAnsi="Verdana" w:cs="BemboStd"/>
          <w:sz w:val="18"/>
          <w:szCs w:val="18"/>
        </w:rPr>
        <w:t xml:space="preserve"> </w:t>
      </w:r>
      <w:r w:rsidRPr="00B47F99">
        <w:rPr>
          <w:rFonts w:ascii="Verdana" w:hAnsi="Verdana" w:cs="BemboStd"/>
          <w:sz w:val="18"/>
          <w:szCs w:val="18"/>
        </w:rPr>
        <w:t>an irregularity warranting the setting aside of his award.</w:t>
      </w:r>
    </w:p>
    <w:p w:rsidR="009B354E" w:rsidRDefault="009B354E" w:rsidP="000E42A0">
      <w:pPr>
        <w:autoSpaceDE w:val="0"/>
        <w:autoSpaceDN w:val="0"/>
        <w:adjustRightInd w:val="0"/>
        <w:spacing w:line="240" w:lineRule="atLeast"/>
        <w:rPr>
          <w:rFonts w:ascii="Verdana" w:hAnsi="Verdana" w:cs="HelveticaLTStd-Roman"/>
          <w:b/>
          <w:sz w:val="18"/>
          <w:szCs w:val="18"/>
        </w:rPr>
      </w:pPr>
    </w:p>
    <w:p w:rsidR="009B354E" w:rsidRPr="00B47F99" w:rsidRDefault="009B354E" w:rsidP="000E42A0">
      <w:pPr>
        <w:autoSpaceDE w:val="0"/>
        <w:autoSpaceDN w:val="0"/>
        <w:adjustRightInd w:val="0"/>
        <w:spacing w:line="240" w:lineRule="atLeast"/>
        <w:jc w:val="both"/>
        <w:rPr>
          <w:rFonts w:ascii="Verdana" w:hAnsi="Verdana" w:cs="HelveticaLTStd-Roman"/>
          <w:b/>
          <w:sz w:val="18"/>
          <w:szCs w:val="18"/>
        </w:rPr>
      </w:pPr>
      <w:r w:rsidRPr="00B47F99">
        <w:rPr>
          <w:rFonts w:ascii="Verdana" w:hAnsi="Verdana" w:cs="HelveticaLTStd-Roman"/>
          <w:b/>
          <w:sz w:val="18"/>
          <w:szCs w:val="18"/>
        </w:rPr>
        <w:t>Enforcement of Settlement Agreement</w:t>
      </w:r>
    </w:p>
    <w:p w:rsidR="00B47F99" w:rsidRPr="00B47F99" w:rsidRDefault="00B47F99" w:rsidP="000E42A0">
      <w:pPr>
        <w:autoSpaceDE w:val="0"/>
        <w:autoSpaceDN w:val="0"/>
        <w:adjustRightInd w:val="0"/>
        <w:spacing w:line="240" w:lineRule="atLeast"/>
        <w:jc w:val="both"/>
        <w:rPr>
          <w:rFonts w:ascii="Verdana" w:hAnsi="Verdana" w:cs="HelveticaLTStd-Roman"/>
          <w:b/>
          <w:sz w:val="18"/>
          <w:szCs w:val="18"/>
        </w:rPr>
      </w:pPr>
    </w:p>
    <w:p w:rsidR="009B354E" w:rsidRPr="00B47F99" w:rsidRDefault="009B354E" w:rsidP="000E42A0">
      <w:pPr>
        <w:autoSpaceDE w:val="0"/>
        <w:autoSpaceDN w:val="0"/>
        <w:adjustRightInd w:val="0"/>
        <w:spacing w:line="240" w:lineRule="atLeast"/>
        <w:jc w:val="both"/>
        <w:rPr>
          <w:rFonts w:ascii="Verdana" w:hAnsi="Verdana" w:cs="BemboStd"/>
          <w:sz w:val="18"/>
          <w:szCs w:val="18"/>
        </w:rPr>
      </w:pPr>
      <w:r w:rsidRPr="00B47F99">
        <w:rPr>
          <w:rFonts w:ascii="Verdana" w:hAnsi="Verdana" w:cs="BemboStd"/>
          <w:sz w:val="18"/>
          <w:szCs w:val="18"/>
        </w:rPr>
        <w:t xml:space="preserve">The employee party in </w:t>
      </w:r>
      <w:r w:rsidRPr="00B47F99">
        <w:rPr>
          <w:rFonts w:ascii="Verdana" w:hAnsi="Verdana" w:cs="BemboStd-Italic"/>
          <w:i/>
          <w:iCs/>
          <w:sz w:val="18"/>
          <w:szCs w:val="18"/>
        </w:rPr>
        <w:t xml:space="preserve">Ulster v Standard Bank of SA Ltd &amp; another </w:t>
      </w:r>
      <w:r w:rsidRPr="00B47F99">
        <w:rPr>
          <w:rFonts w:ascii="Verdana" w:hAnsi="Verdana" w:cs="BemboStd"/>
          <w:sz w:val="18"/>
          <w:szCs w:val="18"/>
        </w:rPr>
        <w:t>(at 2343)</w:t>
      </w:r>
      <w:r w:rsidR="00B47F99" w:rsidRPr="00B47F99">
        <w:rPr>
          <w:rFonts w:ascii="Verdana" w:hAnsi="Verdana" w:cs="BemboStd"/>
          <w:sz w:val="18"/>
          <w:szCs w:val="18"/>
        </w:rPr>
        <w:t xml:space="preserve"> </w:t>
      </w:r>
      <w:r w:rsidRPr="00B47F99">
        <w:rPr>
          <w:rFonts w:ascii="Verdana" w:hAnsi="Verdana" w:cs="BemboStd"/>
          <w:sz w:val="18"/>
          <w:szCs w:val="18"/>
        </w:rPr>
        <w:t>claimed that when, during the course of arbitration before the CCMA,</w:t>
      </w:r>
      <w:r w:rsidR="00B47F99" w:rsidRPr="00B47F99">
        <w:rPr>
          <w:rFonts w:ascii="Verdana" w:hAnsi="Verdana" w:cs="BemboStd"/>
          <w:sz w:val="18"/>
          <w:szCs w:val="18"/>
        </w:rPr>
        <w:t xml:space="preserve"> </w:t>
      </w:r>
      <w:r w:rsidRPr="00B47F99">
        <w:rPr>
          <w:rFonts w:ascii="Verdana" w:hAnsi="Verdana" w:cs="BemboStd"/>
          <w:sz w:val="18"/>
          <w:szCs w:val="18"/>
        </w:rPr>
        <w:t>she signed an agreement settling her unfair dismissal claim she did so</w:t>
      </w:r>
      <w:r w:rsidR="00B47F99" w:rsidRPr="00B47F99">
        <w:rPr>
          <w:rFonts w:ascii="Verdana" w:hAnsi="Verdana" w:cs="BemboStd"/>
          <w:sz w:val="18"/>
          <w:szCs w:val="18"/>
        </w:rPr>
        <w:t xml:space="preserve"> </w:t>
      </w:r>
      <w:r w:rsidRPr="00B47F99">
        <w:rPr>
          <w:rFonts w:ascii="Verdana" w:hAnsi="Verdana" w:cs="BemboStd"/>
          <w:sz w:val="18"/>
          <w:szCs w:val="18"/>
        </w:rPr>
        <w:t>under duress, and applied to the Labour Court to set it aside. The court</w:t>
      </w:r>
      <w:r w:rsidR="00B47F99" w:rsidRPr="00B47F99">
        <w:rPr>
          <w:rFonts w:ascii="Verdana" w:hAnsi="Verdana" w:cs="BemboStd"/>
          <w:sz w:val="18"/>
          <w:szCs w:val="18"/>
        </w:rPr>
        <w:t xml:space="preserve"> </w:t>
      </w:r>
      <w:r w:rsidRPr="00B47F99">
        <w:rPr>
          <w:rFonts w:ascii="Verdana" w:hAnsi="Verdana" w:cs="BemboStd"/>
          <w:sz w:val="18"/>
          <w:szCs w:val="18"/>
        </w:rPr>
        <w:t>noted that it had jurisdiction to review an agreement which had been</w:t>
      </w:r>
      <w:r w:rsidR="00B47F99" w:rsidRPr="00B47F99">
        <w:rPr>
          <w:rFonts w:ascii="Verdana" w:hAnsi="Verdana" w:cs="BemboStd"/>
          <w:sz w:val="18"/>
          <w:szCs w:val="18"/>
        </w:rPr>
        <w:t xml:space="preserve"> </w:t>
      </w:r>
      <w:r w:rsidRPr="00B47F99">
        <w:rPr>
          <w:rFonts w:ascii="Verdana" w:hAnsi="Verdana" w:cs="BemboStd"/>
          <w:sz w:val="18"/>
          <w:szCs w:val="18"/>
        </w:rPr>
        <w:t>made an arbitration award in terms of both s 145 and s 158(1)</w:t>
      </w:r>
      <w:r w:rsidR="00613B32" w:rsidRPr="00B47F99">
        <w:rPr>
          <w:rFonts w:ascii="Verdana" w:hAnsi="Verdana" w:cs="BemboStd-Italic"/>
          <w:i/>
          <w:iCs/>
          <w:sz w:val="18"/>
          <w:szCs w:val="18"/>
        </w:rPr>
        <w:t>(f</w:t>
      </w:r>
      <w:r w:rsidRPr="00B47F99">
        <w:rPr>
          <w:rFonts w:ascii="Verdana" w:hAnsi="Verdana" w:cs="BemboStd-Italic"/>
          <w:i/>
          <w:iCs/>
          <w:sz w:val="18"/>
          <w:szCs w:val="18"/>
        </w:rPr>
        <w:t xml:space="preserve">) </w:t>
      </w:r>
      <w:r w:rsidRPr="00B47F99">
        <w:rPr>
          <w:rFonts w:ascii="Verdana" w:hAnsi="Verdana" w:cs="BemboStd"/>
          <w:sz w:val="18"/>
          <w:szCs w:val="18"/>
        </w:rPr>
        <w:t>of the</w:t>
      </w:r>
      <w:r w:rsidR="00B47F99" w:rsidRPr="00B47F99">
        <w:rPr>
          <w:rFonts w:ascii="Verdana" w:hAnsi="Verdana" w:cs="BemboStd"/>
          <w:sz w:val="18"/>
          <w:szCs w:val="18"/>
        </w:rPr>
        <w:t xml:space="preserve"> </w:t>
      </w:r>
      <w:r w:rsidRPr="00B47F99">
        <w:rPr>
          <w:rFonts w:ascii="Verdana" w:hAnsi="Verdana" w:cs="BemboStd"/>
          <w:sz w:val="18"/>
          <w:szCs w:val="18"/>
        </w:rPr>
        <w:t>LRA, but found that on the facts before it the employee was fully aware</w:t>
      </w:r>
      <w:r w:rsidR="00B47F99" w:rsidRPr="00B47F99">
        <w:rPr>
          <w:rFonts w:ascii="Verdana" w:hAnsi="Verdana" w:cs="BemboStd"/>
          <w:sz w:val="18"/>
          <w:szCs w:val="18"/>
        </w:rPr>
        <w:t xml:space="preserve"> </w:t>
      </w:r>
      <w:r w:rsidRPr="00B47F99">
        <w:rPr>
          <w:rFonts w:ascii="Verdana" w:hAnsi="Verdana" w:cs="BemboStd"/>
          <w:sz w:val="18"/>
          <w:szCs w:val="18"/>
        </w:rPr>
        <w:t>of what she was agreeing to and had not been coerced into entering into</w:t>
      </w:r>
      <w:r w:rsidR="00B47F99" w:rsidRPr="00B47F99">
        <w:rPr>
          <w:rFonts w:ascii="Verdana" w:hAnsi="Verdana" w:cs="BemboStd"/>
          <w:sz w:val="18"/>
          <w:szCs w:val="18"/>
        </w:rPr>
        <w:t xml:space="preserve"> </w:t>
      </w:r>
      <w:r w:rsidRPr="00B47F99">
        <w:rPr>
          <w:rFonts w:ascii="Verdana" w:hAnsi="Verdana" w:cs="BemboStd"/>
          <w:sz w:val="18"/>
          <w:szCs w:val="18"/>
        </w:rPr>
        <w:t>the settlement agreement.</w:t>
      </w:r>
    </w:p>
    <w:p w:rsidR="009B354E" w:rsidRPr="009B354E" w:rsidRDefault="009B354E" w:rsidP="000E42A0">
      <w:pPr>
        <w:autoSpaceDE w:val="0"/>
        <w:autoSpaceDN w:val="0"/>
        <w:adjustRightInd w:val="0"/>
        <w:spacing w:line="240" w:lineRule="atLeast"/>
        <w:rPr>
          <w:rFonts w:ascii="Verdana" w:hAnsi="Verdana" w:cs="BemboStd"/>
          <w:sz w:val="18"/>
          <w:szCs w:val="18"/>
        </w:rPr>
      </w:pPr>
    </w:p>
    <w:p w:rsidR="009B354E" w:rsidRPr="00B47F99" w:rsidRDefault="009B354E" w:rsidP="000E42A0">
      <w:pPr>
        <w:autoSpaceDE w:val="0"/>
        <w:autoSpaceDN w:val="0"/>
        <w:adjustRightInd w:val="0"/>
        <w:spacing w:line="240" w:lineRule="atLeast"/>
        <w:jc w:val="both"/>
        <w:rPr>
          <w:rFonts w:ascii="Verdana" w:hAnsi="Verdana" w:cs="HelveticaLTStd-Roman"/>
          <w:b/>
          <w:sz w:val="18"/>
          <w:szCs w:val="18"/>
        </w:rPr>
      </w:pPr>
      <w:r w:rsidRPr="00B47F99">
        <w:rPr>
          <w:rFonts w:ascii="Verdana" w:hAnsi="Verdana" w:cs="HelveticaLTStd-Roman"/>
          <w:b/>
          <w:sz w:val="18"/>
          <w:szCs w:val="18"/>
        </w:rPr>
        <w:t>Practice and Procedure</w:t>
      </w:r>
    </w:p>
    <w:p w:rsidR="00B47F99" w:rsidRPr="00B47F99" w:rsidRDefault="00B47F99" w:rsidP="000E42A0">
      <w:pPr>
        <w:autoSpaceDE w:val="0"/>
        <w:autoSpaceDN w:val="0"/>
        <w:adjustRightInd w:val="0"/>
        <w:spacing w:line="240" w:lineRule="atLeast"/>
        <w:jc w:val="both"/>
        <w:rPr>
          <w:rFonts w:ascii="Verdana" w:hAnsi="Verdana" w:cs="HelveticaLTStd-Roman"/>
          <w:b/>
          <w:sz w:val="18"/>
          <w:szCs w:val="18"/>
        </w:rPr>
      </w:pPr>
    </w:p>
    <w:p w:rsidR="009B354E" w:rsidRPr="00B47F99" w:rsidRDefault="009B354E" w:rsidP="000E42A0">
      <w:pPr>
        <w:autoSpaceDE w:val="0"/>
        <w:autoSpaceDN w:val="0"/>
        <w:adjustRightInd w:val="0"/>
        <w:spacing w:line="240" w:lineRule="atLeast"/>
        <w:jc w:val="both"/>
        <w:rPr>
          <w:rFonts w:ascii="Verdana" w:hAnsi="Verdana" w:cs="BemboStd"/>
          <w:sz w:val="18"/>
          <w:szCs w:val="18"/>
        </w:rPr>
      </w:pPr>
      <w:r w:rsidRPr="00B47F99">
        <w:rPr>
          <w:rFonts w:ascii="Verdana" w:hAnsi="Verdana" w:cs="BemboStd"/>
          <w:sz w:val="18"/>
          <w:szCs w:val="18"/>
        </w:rPr>
        <w:t xml:space="preserve">On review in </w:t>
      </w:r>
      <w:r w:rsidRPr="00B47F99">
        <w:rPr>
          <w:rFonts w:ascii="Verdana" w:hAnsi="Verdana" w:cs="BemboStd-Italic"/>
          <w:i/>
          <w:iCs/>
          <w:sz w:val="18"/>
          <w:szCs w:val="18"/>
        </w:rPr>
        <w:t>Member of the Executive Council, Free State Provincial Government:</w:t>
      </w:r>
      <w:r w:rsidR="00B47F99" w:rsidRPr="00B47F99">
        <w:rPr>
          <w:rFonts w:ascii="Verdana" w:hAnsi="Verdana" w:cs="BemboStd-Italic"/>
          <w:i/>
          <w:iCs/>
          <w:sz w:val="18"/>
          <w:szCs w:val="18"/>
        </w:rPr>
        <w:t xml:space="preserve"> </w:t>
      </w:r>
      <w:r w:rsidRPr="00B47F99">
        <w:rPr>
          <w:rFonts w:ascii="Verdana" w:hAnsi="Verdana" w:cs="BemboStd-Italic"/>
          <w:i/>
          <w:iCs/>
          <w:sz w:val="18"/>
          <w:szCs w:val="18"/>
        </w:rPr>
        <w:t xml:space="preserve">Tourism, Economic &amp; Environmental Affairs v Moeko &amp; others </w:t>
      </w:r>
      <w:r w:rsidRPr="00B47F99">
        <w:rPr>
          <w:rFonts w:ascii="Verdana" w:hAnsi="Verdana" w:cs="BemboStd"/>
          <w:sz w:val="18"/>
          <w:szCs w:val="18"/>
        </w:rPr>
        <w:t>(at 2256) the</w:t>
      </w:r>
      <w:r w:rsidR="00B47F99" w:rsidRPr="00B47F99">
        <w:rPr>
          <w:rFonts w:ascii="Verdana" w:hAnsi="Verdana" w:cs="BemboStd"/>
          <w:sz w:val="18"/>
          <w:szCs w:val="18"/>
        </w:rPr>
        <w:t xml:space="preserve"> </w:t>
      </w:r>
      <w:r w:rsidRPr="00B47F99">
        <w:rPr>
          <w:rFonts w:ascii="Verdana" w:hAnsi="Verdana" w:cs="BemboStd"/>
          <w:sz w:val="18"/>
          <w:szCs w:val="18"/>
        </w:rPr>
        <w:t>Labour Court found that a CCMA commissioner had committed a gross</w:t>
      </w:r>
      <w:r w:rsidR="00B47F99" w:rsidRPr="00B47F99">
        <w:rPr>
          <w:rFonts w:ascii="Verdana" w:hAnsi="Verdana" w:cs="BemboStd"/>
          <w:sz w:val="18"/>
          <w:szCs w:val="18"/>
        </w:rPr>
        <w:t xml:space="preserve"> </w:t>
      </w:r>
      <w:r w:rsidRPr="00B47F99">
        <w:rPr>
          <w:rFonts w:ascii="Verdana" w:hAnsi="Verdana" w:cs="BemboStd"/>
          <w:sz w:val="18"/>
          <w:szCs w:val="18"/>
        </w:rPr>
        <w:t>irregularity by substituting one legal entity for another as the employer of</w:t>
      </w:r>
      <w:r w:rsidR="00B47F99" w:rsidRPr="00B47F99">
        <w:rPr>
          <w:rFonts w:ascii="Verdana" w:hAnsi="Verdana" w:cs="BemboStd"/>
          <w:sz w:val="18"/>
          <w:szCs w:val="18"/>
        </w:rPr>
        <w:t xml:space="preserve"> </w:t>
      </w:r>
      <w:r w:rsidRPr="00B47F99">
        <w:rPr>
          <w:rFonts w:ascii="Verdana" w:hAnsi="Verdana" w:cs="BemboStd"/>
          <w:sz w:val="18"/>
          <w:szCs w:val="18"/>
        </w:rPr>
        <w:t>the respondent employee without any formal application on notice to the</w:t>
      </w:r>
      <w:r w:rsidR="00B47F99" w:rsidRPr="00B47F99">
        <w:rPr>
          <w:rFonts w:ascii="Verdana" w:hAnsi="Verdana" w:cs="BemboStd"/>
          <w:sz w:val="18"/>
          <w:szCs w:val="18"/>
        </w:rPr>
        <w:t xml:space="preserve"> </w:t>
      </w:r>
      <w:r w:rsidRPr="00B47F99">
        <w:rPr>
          <w:rFonts w:ascii="Verdana" w:hAnsi="Verdana" w:cs="BemboStd"/>
          <w:sz w:val="18"/>
          <w:szCs w:val="18"/>
        </w:rPr>
        <w:t>other party as required by rule 26(6) of the CCMA Rules.</w:t>
      </w:r>
    </w:p>
    <w:p w:rsidR="009B354E" w:rsidRDefault="009B354E" w:rsidP="000E42A0">
      <w:pPr>
        <w:autoSpaceDE w:val="0"/>
        <w:autoSpaceDN w:val="0"/>
        <w:adjustRightInd w:val="0"/>
        <w:spacing w:line="240" w:lineRule="atLeast"/>
        <w:rPr>
          <w:rFonts w:ascii="Verdana" w:hAnsi="Verdana" w:cs="BemboStd-Italic"/>
          <w:b/>
          <w:i/>
          <w:iCs/>
          <w:sz w:val="18"/>
          <w:szCs w:val="18"/>
        </w:rPr>
      </w:pPr>
    </w:p>
    <w:p w:rsidR="00B47F99" w:rsidRPr="009B354E" w:rsidRDefault="009B354E" w:rsidP="000E42A0">
      <w:pPr>
        <w:autoSpaceDE w:val="0"/>
        <w:autoSpaceDN w:val="0"/>
        <w:adjustRightInd w:val="0"/>
        <w:spacing w:line="240" w:lineRule="atLeast"/>
        <w:rPr>
          <w:rFonts w:ascii="Verdana" w:hAnsi="Verdana" w:cs="BemboStd-Italic"/>
          <w:b/>
          <w:i/>
          <w:iCs/>
          <w:sz w:val="18"/>
          <w:szCs w:val="18"/>
        </w:rPr>
      </w:pPr>
      <w:r w:rsidRPr="009B354E">
        <w:rPr>
          <w:rFonts w:ascii="Verdana" w:hAnsi="Verdana" w:cs="BemboStd-Italic"/>
          <w:b/>
          <w:i/>
          <w:iCs/>
          <w:sz w:val="18"/>
          <w:szCs w:val="18"/>
        </w:rPr>
        <w:t>Quote of the Month:</w:t>
      </w:r>
      <w:r w:rsidR="00B6665B">
        <w:rPr>
          <w:rFonts w:ascii="Verdana" w:hAnsi="Verdana" w:cs="BemboStd-Italic"/>
          <w:b/>
          <w:i/>
          <w:iCs/>
          <w:sz w:val="18"/>
          <w:szCs w:val="18"/>
        </w:rPr>
        <w:t xml:space="preserve"> </w:t>
      </w:r>
    </w:p>
    <w:p w:rsidR="009B354E" w:rsidRPr="00B47F99" w:rsidRDefault="009B354E" w:rsidP="000E42A0">
      <w:pPr>
        <w:autoSpaceDE w:val="0"/>
        <w:autoSpaceDN w:val="0"/>
        <w:adjustRightInd w:val="0"/>
        <w:spacing w:line="240" w:lineRule="atLeast"/>
        <w:jc w:val="both"/>
        <w:rPr>
          <w:rFonts w:ascii="Verdana" w:hAnsi="Verdana" w:cs="BemboStd"/>
          <w:sz w:val="18"/>
          <w:szCs w:val="18"/>
        </w:rPr>
      </w:pPr>
      <w:r w:rsidRPr="00B47F99">
        <w:rPr>
          <w:rFonts w:ascii="Verdana" w:hAnsi="Verdana" w:cs="BemboStd"/>
          <w:sz w:val="18"/>
          <w:szCs w:val="18"/>
        </w:rPr>
        <w:t xml:space="preserve">Shaik AJ in </w:t>
      </w:r>
      <w:r w:rsidRPr="00B47F99">
        <w:rPr>
          <w:rFonts w:ascii="Verdana" w:hAnsi="Verdana" w:cs="BemboStd-Italic"/>
          <w:i/>
          <w:iCs/>
          <w:sz w:val="18"/>
          <w:szCs w:val="18"/>
        </w:rPr>
        <w:t xml:space="preserve">Naidoo v Minister of Safety &amp; Security &amp; others </w:t>
      </w:r>
      <w:r w:rsidRPr="00B47F99">
        <w:rPr>
          <w:rFonts w:ascii="Verdana" w:hAnsi="Verdana" w:cs="BemboStd"/>
          <w:sz w:val="18"/>
          <w:szCs w:val="18"/>
        </w:rPr>
        <w:t xml:space="preserve">(2013) 34 </w:t>
      </w:r>
      <w:r w:rsidRPr="00B47F99">
        <w:rPr>
          <w:rFonts w:ascii="Verdana" w:hAnsi="Verdana" w:cs="BemboStd-Italic"/>
          <w:i/>
          <w:iCs/>
          <w:sz w:val="18"/>
          <w:szCs w:val="18"/>
        </w:rPr>
        <w:t xml:space="preserve">ILJ </w:t>
      </w:r>
      <w:r w:rsidRPr="00B47F99">
        <w:rPr>
          <w:rFonts w:ascii="Verdana" w:hAnsi="Verdana" w:cs="BemboStd"/>
          <w:sz w:val="18"/>
          <w:szCs w:val="18"/>
        </w:rPr>
        <w:t>2279</w:t>
      </w:r>
      <w:r w:rsidR="00B47F99" w:rsidRPr="00B47F99">
        <w:rPr>
          <w:rFonts w:ascii="Verdana" w:hAnsi="Verdana" w:cs="BemboStd"/>
          <w:sz w:val="18"/>
          <w:szCs w:val="18"/>
        </w:rPr>
        <w:t xml:space="preserve"> </w:t>
      </w:r>
      <w:r w:rsidRPr="00B47F99">
        <w:rPr>
          <w:rFonts w:ascii="Verdana" w:hAnsi="Verdana" w:cs="BemboStd"/>
          <w:sz w:val="18"/>
          <w:szCs w:val="18"/>
        </w:rPr>
        <w:t>(LC):</w:t>
      </w:r>
    </w:p>
    <w:p w:rsidR="00B47F99" w:rsidRPr="00B47F99" w:rsidRDefault="00B47F99" w:rsidP="000E42A0">
      <w:pPr>
        <w:autoSpaceDE w:val="0"/>
        <w:autoSpaceDN w:val="0"/>
        <w:adjustRightInd w:val="0"/>
        <w:spacing w:line="240" w:lineRule="atLeast"/>
        <w:jc w:val="both"/>
        <w:rPr>
          <w:rFonts w:ascii="Verdana" w:hAnsi="Verdana" w:cs="BemboStd"/>
          <w:sz w:val="18"/>
          <w:szCs w:val="18"/>
        </w:rPr>
      </w:pPr>
    </w:p>
    <w:p w:rsidR="00CC2B76" w:rsidRPr="00DB0ED2" w:rsidRDefault="009B354E" w:rsidP="00933ED1">
      <w:pPr>
        <w:autoSpaceDE w:val="0"/>
        <w:autoSpaceDN w:val="0"/>
        <w:adjustRightInd w:val="0"/>
        <w:spacing w:line="240" w:lineRule="atLeast"/>
        <w:ind w:left="720"/>
        <w:jc w:val="both"/>
        <w:rPr>
          <w:rFonts w:ascii="Verdana" w:hAnsi="Verdana" w:cs="MinionPro-Regular"/>
          <w:i/>
          <w:sz w:val="18"/>
          <w:szCs w:val="18"/>
        </w:rPr>
      </w:pPr>
      <w:r w:rsidRPr="00DB0ED2">
        <w:rPr>
          <w:rFonts w:ascii="Verdana" w:hAnsi="Verdana" w:cs="BemboStd"/>
          <w:i/>
          <w:sz w:val="18"/>
          <w:szCs w:val="18"/>
        </w:rPr>
        <w:t xml:space="preserve">‘Despite the laudable </w:t>
      </w:r>
      <w:r w:rsidR="00613B32" w:rsidRPr="00DB0ED2">
        <w:rPr>
          <w:rFonts w:ascii="Verdana" w:hAnsi="Verdana" w:cs="BemboStd"/>
          <w:i/>
          <w:sz w:val="18"/>
          <w:szCs w:val="18"/>
        </w:rPr>
        <w:t>purposes of affirmative action, employees are</w:t>
      </w:r>
      <w:r w:rsidRPr="00DB0ED2">
        <w:rPr>
          <w:rFonts w:ascii="Verdana" w:hAnsi="Verdana" w:cs="BemboStd"/>
          <w:i/>
          <w:sz w:val="18"/>
          <w:szCs w:val="18"/>
        </w:rPr>
        <w:t xml:space="preserve"> not</w:t>
      </w:r>
      <w:r w:rsidR="00B47F99" w:rsidRPr="00DB0ED2">
        <w:rPr>
          <w:rFonts w:ascii="Verdana" w:hAnsi="Verdana" w:cs="BemboStd"/>
          <w:i/>
          <w:sz w:val="18"/>
          <w:szCs w:val="18"/>
        </w:rPr>
        <w:t xml:space="preserve"> </w:t>
      </w:r>
      <w:r w:rsidRPr="00DB0ED2">
        <w:rPr>
          <w:rFonts w:ascii="Verdana" w:hAnsi="Verdana" w:cs="BemboStd"/>
          <w:i/>
          <w:sz w:val="18"/>
          <w:szCs w:val="18"/>
        </w:rPr>
        <w:t>called upon to rest their hopes on a wing and a prayer and be deferential</w:t>
      </w:r>
      <w:r w:rsidR="00B47F99" w:rsidRPr="00DB0ED2">
        <w:rPr>
          <w:rFonts w:ascii="Verdana" w:hAnsi="Verdana" w:cs="BemboStd"/>
          <w:i/>
          <w:sz w:val="18"/>
          <w:szCs w:val="18"/>
        </w:rPr>
        <w:t xml:space="preserve"> </w:t>
      </w:r>
      <w:r w:rsidRPr="00DB0ED2">
        <w:rPr>
          <w:rFonts w:ascii="Verdana" w:hAnsi="Verdana" w:cs="BemboStd"/>
          <w:i/>
          <w:sz w:val="18"/>
          <w:szCs w:val="18"/>
        </w:rPr>
        <w:t xml:space="preserve">to the equity plans of their employers. </w:t>
      </w:r>
      <w:proofErr w:type="gramStart"/>
      <w:r w:rsidRPr="00DB0ED2">
        <w:rPr>
          <w:rFonts w:ascii="Verdana" w:hAnsi="Verdana" w:cs="BemboStd"/>
          <w:i/>
          <w:sz w:val="18"/>
          <w:szCs w:val="18"/>
        </w:rPr>
        <w:t>They are invited to participate</w:t>
      </w:r>
      <w:r w:rsidR="00B47F99" w:rsidRPr="00DB0ED2">
        <w:rPr>
          <w:rFonts w:ascii="Verdana" w:hAnsi="Verdana" w:cs="BemboStd"/>
          <w:i/>
          <w:sz w:val="18"/>
          <w:szCs w:val="18"/>
        </w:rPr>
        <w:t xml:space="preserve"> </w:t>
      </w:r>
      <w:r w:rsidRPr="00DB0ED2">
        <w:rPr>
          <w:rFonts w:ascii="Verdana" w:hAnsi="Verdana" w:cs="BemboStd"/>
          <w:i/>
          <w:sz w:val="18"/>
          <w:szCs w:val="18"/>
        </w:rPr>
        <w:t>in the development of equity plans and forge an acceptable compromise</w:t>
      </w:r>
      <w:r w:rsidR="00B47F99" w:rsidRPr="00DB0ED2">
        <w:rPr>
          <w:rFonts w:ascii="Verdana" w:hAnsi="Verdana" w:cs="BemboStd"/>
          <w:i/>
          <w:sz w:val="18"/>
          <w:szCs w:val="18"/>
        </w:rPr>
        <w:t xml:space="preserve"> </w:t>
      </w:r>
      <w:r w:rsidRPr="00DB0ED2">
        <w:rPr>
          <w:rFonts w:ascii="Verdana" w:hAnsi="Verdana" w:cs="BemboStd"/>
          <w:i/>
          <w:sz w:val="18"/>
          <w:szCs w:val="18"/>
        </w:rPr>
        <w:t>that is appropriate to the situation that prevails at any given time.’</w:t>
      </w:r>
      <w:r w:rsidR="00B47F99" w:rsidRPr="00DB0ED2">
        <w:rPr>
          <w:rFonts w:ascii="Verdana" w:hAnsi="Verdana" w:cs="BemboStd"/>
          <w:i/>
          <w:sz w:val="18"/>
          <w:szCs w:val="18"/>
        </w:rPr>
        <w:t xml:space="preserve"> </w:t>
      </w:r>
      <w:r w:rsidR="00F4223C" w:rsidRPr="00DB0ED2">
        <w:rPr>
          <w:rFonts w:ascii="Verdana" w:hAnsi="Verdana"/>
          <w:i/>
          <w:sz w:val="18"/>
          <w:szCs w:val="18"/>
        </w:rPr>
        <w:t>personal capacity.</w:t>
      </w:r>
      <w:proofErr w:type="gramEnd"/>
      <w:r w:rsidR="00F4223C" w:rsidRPr="00DB0ED2">
        <w:rPr>
          <w:rFonts w:ascii="Verdana" w:hAnsi="Verdana"/>
          <w:i/>
          <w:sz w:val="18"/>
          <w:szCs w:val="18"/>
        </w:rPr>
        <w:t> </w:t>
      </w:r>
    </w:p>
    <w:sectPr w:rsidR="00CC2B76" w:rsidRPr="00DB0ED2" w:rsidSect="0097679A">
      <w:headerReference w:type="default" r:id="rId9"/>
      <w:footerReference w:type="default" r:id="rId10"/>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A0" w:rsidRDefault="000E42A0">
      <w:r>
        <w:separator/>
      </w:r>
    </w:p>
  </w:endnote>
  <w:endnote w:type="continuationSeparator" w:id="0">
    <w:p w:rsidR="000E42A0" w:rsidRDefault="000E4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A0" w:rsidRDefault="00884154">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251657216" filled="f" stroked="f">
          <v:textbox style="mso-next-textbox:#_x0000_s2051" inset="0,0,0,0">
            <w:txbxContent>
              <w:p w:rsidR="000E42A0" w:rsidRDefault="000E42A0">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0E42A0" w:rsidRDefault="000E42A0">
                <w:pPr>
                  <w:pStyle w:val="BodyText2"/>
                  <w:rPr>
                    <w:rFonts w:ascii="Lucida Sans" w:hAnsi="Lucida Sans"/>
                    <w:sz w:val="12"/>
                  </w:rPr>
                </w:pPr>
              </w:p>
              <w:p w:rsidR="000E42A0" w:rsidRDefault="000E42A0">
                <w:pPr>
                  <w:pStyle w:val="BodyText2"/>
                  <w:rPr>
                    <w:rFonts w:ascii="Lucida Sans" w:hAnsi="Lucida Sans"/>
                    <w:sz w:val="11"/>
                  </w:rPr>
                </w:pPr>
                <w:proofErr w:type="gramStart"/>
                <w:r>
                  <w:rPr>
                    <w:rFonts w:ascii="Lucida Sans" w:hAnsi="Lucida Sans"/>
                    <w:sz w:val="12"/>
                  </w:rPr>
                  <w:t>Juta and Company Ltd, REG. NO.</w:t>
                </w:r>
                <w:proofErr w:type="gramEnd"/>
                <w:r>
                  <w:rPr>
                    <w:rFonts w:ascii="Lucida Sans" w:hAnsi="Lucida Sans"/>
                    <w:sz w:val="12"/>
                  </w:rPr>
                  <w:t xml:space="preserve"> </w:t>
                </w:r>
                <w:proofErr w:type="gramStart"/>
                <w:r>
                  <w:rPr>
                    <w:rFonts w:ascii="Lucida Sans" w:hAnsi="Lucida Sans"/>
                    <w:sz w:val="12"/>
                  </w:rPr>
                  <w:t>1919/001812/06, VAT REG. NO.</w:t>
                </w:r>
                <w:proofErr w:type="gramEnd"/>
                <w:r>
                  <w:rPr>
                    <w:rFonts w:ascii="Lucida Sans" w:hAnsi="Lucida Sans"/>
                    <w:sz w:val="12"/>
                  </w:rPr>
                  <w:t xml:space="preserve"> 4520113319</w:t>
                </w:r>
              </w:p>
            </w:txbxContent>
          </v:textbox>
        </v:shape>
      </w:pict>
    </w:r>
    <w:r>
      <w:rPr>
        <w:noProof/>
      </w:rPr>
      <w:pict>
        <v:shape id="_x0000_s2055" type="#_x0000_t202" style="position:absolute;left:0;text-align:left;margin-left:-9.1pt;margin-top:-42.95pt;width:240.15pt;height:69.45pt;z-index:251658240" o:allowincell="f" filled="f" stroked="f">
          <v:textbox style="mso-next-textbox:#_x0000_s2055" inset="0,0,0,0">
            <w:txbxContent>
              <w:p w:rsidR="000E42A0" w:rsidRDefault="000E42A0"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0E42A0" w:rsidRDefault="000E42A0"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0E42A0" w:rsidRDefault="000E42A0"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0E42A0" w:rsidRDefault="000E42A0"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0E42A0" w:rsidRPr="000456D8" w:rsidRDefault="000E42A0"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A0" w:rsidRDefault="000E42A0">
      <w:r>
        <w:separator/>
      </w:r>
    </w:p>
  </w:footnote>
  <w:footnote w:type="continuationSeparator" w:id="0">
    <w:p w:rsidR="000E42A0" w:rsidRDefault="000E4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A0" w:rsidRDefault="00884154"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C16C6"/>
    <w:rsid w:val="000D388D"/>
    <w:rsid w:val="000D5B85"/>
    <w:rsid w:val="000E177F"/>
    <w:rsid w:val="000E1EF5"/>
    <w:rsid w:val="000E3380"/>
    <w:rsid w:val="000E42A0"/>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C1261"/>
    <w:rsid w:val="001C3D5B"/>
    <w:rsid w:val="001C53BA"/>
    <w:rsid w:val="001C64A1"/>
    <w:rsid w:val="001E087E"/>
    <w:rsid w:val="001E36A9"/>
    <w:rsid w:val="001E4CEB"/>
    <w:rsid w:val="001F251B"/>
    <w:rsid w:val="001F3CF0"/>
    <w:rsid w:val="0020693A"/>
    <w:rsid w:val="00210831"/>
    <w:rsid w:val="00211EE8"/>
    <w:rsid w:val="00216292"/>
    <w:rsid w:val="00216A5B"/>
    <w:rsid w:val="00231CB5"/>
    <w:rsid w:val="0023210A"/>
    <w:rsid w:val="002361CB"/>
    <w:rsid w:val="00242F0C"/>
    <w:rsid w:val="00247AF1"/>
    <w:rsid w:val="00255FB0"/>
    <w:rsid w:val="002577AB"/>
    <w:rsid w:val="00264B9D"/>
    <w:rsid w:val="00267928"/>
    <w:rsid w:val="002748DF"/>
    <w:rsid w:val="002758CD"/>
    <w:rsid w:val="00290855"/>
    <w:rsid w:val="002A628F"/>
    <w:rsid w:val="002A7F9E"/>
    <w:rsid w:val="002D4462"/>
    <w:rsid w:val="002D49A8"/>
    <w:rsid w:val="002E5F7D"/>
    <w:rsid w:val="002E6663"/>
    <w:rsid w:val="002E72D5"/>
    <w:rsid w:val="002F2D28"/>
    <w:rsid w:val="003010ED"/>
    <w:rsid w:val="0030124E"/>
    <w:rsid w:val="0030172B"/>
    <w:rsid w:val="00305E12"/>
    <w:rsid w:val="0032545E"/>
    <w:rsid w:val="0032761A"/>
    <w:rsid w:val="0033606C"/>
    <w:rsid w:val="003373A4"/>
    <w:rsid w:val="00340646"/>
    <w:rsid w:val="00343151"/>
    <w:rsid w:val="00354D87"/>
    <w:rsid w:val="00357056"/>
    <w:rsid w:val="003630DF"/>
    <w:rsid w:val="0036534E"/>
    <w:rsid w:val="00384EA8"/>
    <w:rsid w:val="003868E4"/>
    <w:rsid w:val="0039065D"/>
    <w:rsid w:val="003A3410"/>
    <w:rsid w:val="003A3AA4"/>
    <w:rsid w:val="003B38E4"/>
    <w:rsid w:val="003B4058"/>
    <w:rsid w:val="003C1B44"/>
    <w:rsid w:val="003C4C13"/>
    <w:rsid w:val="003C5552"/>
    <w:rsid w:val="003D5762"/>
    <w:rsid w:val="003E1C70"/>
    <w:rsid w:val="003E67B6"/>
    <w:rsid w:val="003F5C54"/>
    <w:rsid w:val="003F5C98"/>
    <w:rsid w:val="00402C23"/>
    <w:rsid w:val="00403045"/>
    <w:rsid w:val="00412C78"/>
    <w:rsid w:val="004227CE"/>
    <w:rsid w:val="004235CF"/>
    <w:rsid w:val="004247C9"/>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58DC"/>
    <w:rsid w:val="00544C04"/>
    <w:rsid w:val="0055147F"/>
    <w:rsid w:val="005546F9"/>
    <w:rsid w:val="0056355B"/>
    <w:rsid w:val="00563EC6"/>
    <w:rsid w:val="00565394"/>
    <w:rsid w:val="005709F9"/>
    <w:rsid w:val="00571A32"/>
    <w:rsid w:val="00571A7D"/>
    <w:rsid w:val="005749A7"/>
    <w:rsid w:val="00574F10"/>
    <w:rsid w:val="00584652"/>
    <w:rsid w:val="00585621"/>
    <w:rsid w:val="005947F3"/>
    <w:rsid w:val="00594DFB"/>
    <w:rsid w:val="005A28EA"/>
    <w:rsid w:val="005A3365"/>
    <w:rsid w:val="005A583F"/>
    <w:rsid w:val="005A63A4"/>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7433"/>
    <w:rsid w:val="006E1E38"/>
    <w:rsid w:val="006E7C1A"/>
    <w:rsid w:val="006F7256"/>
    <w:rsid w:val="00704B7F"/>
    <w:rsid w:val="0071358B"/>
    <w:rsid w:val="00714E1A"/>
    <w:rsid w:val="0072142D"/>
    <w:rsid w:val="00724F46"/>
    <w:rsid w:val="00726F6F"/>
    <w:rsid w:val="00731AA0"/>
    <w:rsid w:val="00737EDE"/>
    <w:rsid w:val="007423F2"/>
    <w:rsid w:val="0074261A"/>
    <w:rsid w:val="00742661"/>
    <w:rsid w:val="0074676C"/>
    <w:rsid w:val="007473C9"/>
    <w:rsid w:val="00755440"/>
    <w:rsid w:val="00761F9B"/>
    <w:rsid w:val="00762D01"/>
    <w:rsid w:val="007702C2"/>
    <w:rsid w:val="00770E1D"/>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35377"/>
    <w:rsid w:val="008428B1"/>
    <w:rsid w:val="008452F6"/>
    <w:rsid w:val="008545B1"/>
    <w:rsid w:val="00861D42"/>
    <w:rsid w:val="00863FEB"/>
    <w:rsid w:val="00864822"/>
    <w:rsid w:val="00871255"/>
    <w:rsid w:val="008746BF"/>
    <w:rsid w:val="00880E54"/>
    <w:rsid w:val="008819E6"/>
    <w:rsid w:val="00882717"/>
    <w:rsid w:val="00884154"/>
    <w:rsid w:val="008B0559"/>
    <w:rsid w:val="008B7A23"/>
    <w:rsid w:val="008C69C1"/>
    <w:rsid w:val="008D16F0"/>
    <w:rsid w:val="008D1C81"/>
    <w:rsid w:val="008D1EC2"/>
    <w:rsid w:val="008D4E5E"/>
    <w:rsid w:val="008E23E7"/>
    <w:rsid w:val="008E2D9A"/>
    <w:rsid w:val="009149FE"/>
    <w:rsid w:val="00915B7C"/>
    <w:rsid w:val="009233D2"/>
    <w:rsid w:val="00933ED1"/>
    <w:rsid w:val="00936547"/>
    <w:rsid w:val="00941BF6"/>
    <w:rsid w:val="00946C1B"/>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19DE"/>
    <w:rsid w:val="009D419E"/>
    <w:rsid w:val="009F173F"/>
    <w:rsid w:val="009F40E8"/>
    <w:rsid w:val="00A13A4D"/>
    <w:rsid w:val="00A14B36"/>
    <w:rsid w:val="00A23261"/>
    <w:rsid w:val="00A2667D"/>
    <w:rsid w:val="00A311F0"/>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2D6"/>
    <w:rsid w:val="00AB22B6"/>
    <w:rsid w:val="00AC0012"/>
    <w:rsid w:val="00AC401D"/>
    <w:rsid w:val="00AD11DF"/>
    <w:rsid w:val="00AE47A0"/>
    <w:rsid w:val="00AE53F1"/>
    <w:rsid w:val="00AE6542"/>
    <w:rsid w:val="00AF0405"/>
    <w:rsid w:val="00AF3178"/>
    <w:rsid w:val="00AF74A0"/>
    <w:rsid w:val="00B00BEA"/>
    <w:rsid w:val="00B052DA"/>
    <w:rsid w:val="00B071E1"/>
    <w:rsid w:val="00B11C19"/>
    <w:rsid w:val="00B1282B"/>
    <w:rsid w:val="00B20BDB"/>
    <w:rsid w:val="00B255D2"/>
    <w:rsid w:val="00B33563"/>
    <w:rsid w:val="00B42951"/>
    <w:rsid w:val="00B44184"/>
    <w:rsid w:val="00B47DEC"/>
    <w:rsid w:val="00B47F99"/>
    <w:rsid w:val="00B524A3"/>
    <w:rsid w:val="00B609BC"/>
    <w:rsid w:val="00B62D1C"/>
    <w:rsid w:val="00B6665B"/>
    <w:rsid w:val="00B66CDF"/>
    <w:rsid w:val="00B739C2"/>
    <w:rsid w:val="00B761CB"/>
    <w:rsid w:val="00B8032A"/>
    <w:rsid w:val="00B80539"/>
    <w:rsid w:val="00B84BAA"/>
    <w:rsid w:val="00B8608A"/>
    <w:rsid w:val="00B90EEC"/>
    <w:rsid w:val="00BA14C3"/>
    <w:rsid w:val="00BB2493"/>
    <w:rsid w:val="00BB3B13"/>
    <w:rsid w:val="00BC2110"/>
    <w:rsid w:val="00BC49E7"/>
    <w:rsid w:val="00BC64DB"/>
    <w:rsid w:val="00BD095C"/>
    <w:rsid w:val="00BD12D1"/>
    <w:rsid w:val="00BD2171"/>
    <w:rsid w:val="00BE1254"/>
    <w:rsid w:val="00BE1317"/>
    <w:rsid w:val="00BE2A79"/>
    <w:rsid w:val="00BF5AD9"/>
    <w:rsid w:val="00BF6776"/>
    <w:rsid w:val="00C007C7"/>
    <w:rsid w:val="00C01138"/>
    <w:rsid w:val="00C02760"/>
    <w:rsid w:val="00C0443C"/>
    <w:rsid w:val="00C117ED"/>
    <w:rsid w:val="00C170FE"/>
    <w:rsid w:val="00C17311"/>
    <w:rsid w:val="00C22C40"/>
    <w:rsid w:val="00C27D05"/>
    <w:rsid w:val="00C36275"/>
    <w:rsid w:val="00C37F47"/>
    <w:rsid w:val="00C42E6C"/>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E58CD"/>
    <w:rsid w:val="00CF1FC5"/>
    <w:rsid w:val="00CF6EA0"/>
    <w:rsid w:val="00D00FF4"/>
    <w:rsid w:val="00D02AFA"/>
    <w:rsid w:val="00D10B89"/>
    <w:rsid w:val="00D128D3"/>
    <w:rsid w:val="00D14845"/>
    <w:rsid w:val="00D2400A"/>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C57BC"/>
    <w:rsid w:val="00DC5B43"/>
    <w:rsid w:val="00DD2275"/>
    <w:rsid w:val="00DE4D22"/>
    <w:rsid w:val="00DF203E"/>
    <w:rsid w:val="00DF33F1"/>
    <w:rsid w:val="00E046CD"/>
    <w:rsid w:val="00E0473D"/>
    <w:rsid w:val="00E04D96"/>
    <w:rsid w:val="00E05E67"/>
    <w:rsid w:val="00E05F3A"/>
    <w:rsid w:val="00E142BA"/>
    <w:rsid w:val="00E16F97"/>
    <w:rsid w:val="00E24A36"/>
    <w:rsid w:val="00E31152"/>
    <w:rsid w:val="00E317C5"/>
    <w:rsid w:val="00E322DD"/>
    <w:rsid w:val="00E376EA"/>
    <w:rsid w:val="00E46E78"/>
    <w:rsid w:val="00E507A5"/>
    <w:rsid w:val="00E62444"/>
    <w:rsid w:val="00E6382B"/>
    <w:rsid w:val="00E70C3B"/>
    <w:rsid w:val="00E740F7"/>
    <w:rsid w:val="00E750D8"/>
    <w:rsid w:val="00E75C5E"/>
    <w:rsid w:val="00E90A55"/>
    <w:rsid w:val="00E94D9A"/>
    <w:rsid w:val="00EA4EBD"/>
    <w:rsid w:val="00EB4BCC"/>
    <w:rsid w:val="00EC1E2B"/>
    <w:rsid w:val="00ED120D"/>
    <w:rsid w:val="00ED3825"/>
    <w:rsid w:val="00EE3E0A"/>
    <w:rsid w:val="00EE54C2"/>
    <w:rsid w:val="00F00009"/>
    <w:rsid w:val="00F02A8E"/>
    <w:rsid w:val="00F1097A"/>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6325"/>
    <w:rsid w:val="00FB669D"/>
    <w:rsid w:val="00FB6A96"/>
    <w:rsid w:val="00FC1D23"/>
    <w:rsid w:val="00FC22AE"/>
    <w:rsid w:val="00FC73F2"/>
    <w:rsid w:val="00FD2055"/>
    <w:rsid w:val="00FD2D16"/>
    <w:rsid w:val="00FD3E73"/>
    <w:rsid w:val="00FD52E5"/>
    <w:rsid w:val="00FE1101"/>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5AB8-ACD9-4155-B488-9CFFB68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76</TotalTime>
  <Pages>6</Pages>
  <Words>2508</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15501</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subject/>
  <dc:creator>ahess</dc:creator>
  <cp:keywords/>
  <cp:lastModifiedBy>Your User Name</cp:lastModifiedBy>
  <cp:revision>8</cp:revision>
  <cp:lastPrinted>2012-04-24T08:48:00Z</cp:lastPrinted>
  <dcterms:created xsi:type="dcterms:W3CDTF">2013-08-29T12:58:00Z</dcterms:created>
  <dcterms:modified xsi:type="dcterms:W3CDTF">2013-09-06T09:45:00Z</dcterms:modified>
</cp:coreProperties>
</file>