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A1452F" w:rsidP="008A6FFE">
      <w:pPr>
        <w:pStyle w:val="Heading1"/>
        <w:rPr>
          <w:b w:val="0"/>
          <w:color w:val="auto"/>
          <w:highlight w:val="cyan"/>
          <w:lang w:val="en-ZA"/>
        </w:rPr>
      </w:pPr>
      <w:r w:rsidRPr="00A1452F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755C87" w:rsidRDefault="008A6FFE" w:rsidP="008A6FFE">
      <w:pPr>
        <w:pStyle w:val="Heading1"/>
        <w:rPr>
          <w:color w:val="auto"/>
          <w:sz w:val="24"/>
          <w:highlight w:val="cyan"/>
          <w:lang w:val="en-ZA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DE04ED" w:rsidRPr="00755C87">
        <w:t>2</w:t>
      </w:r>
      <w:r w:rsidR="00755C87" w:rsidRPr="00755C87">
        <w:t>6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755C87" w:rsidRPr="00755C87">
        <w:t>21</w:t>
      </w:r>
      <w:r w:rsidR="00E10CB4" w:rsidRPr="00755C87">
        <w:t xml:space="preserve"> </w:t>
      </w:r>
      <w:r w:rsidR="00715953" w:rsidRPr="00755C87">
        <w:t xml:space="preserve">to </w:t>
      </w:r>
      <w:r w:rsidR="005963FE" w:rsidRPr="00755C87">
        <w:t>2</w:t>
      </w:r>
      <w:r w:rsidR="00755C87" w:rsidRPr="00755C87">
        <w:t>8</w:t>
      </w:r>
      <w:r w:rsidR="00715953" w:rsidRPr="00755C87">
        <w:t xml:space="preserve"> </w:t>
      </w:r>
      <w:r w:rsidR="00E10CB4" w:rsidRPr="00755C87">
        <w:t xml:space="preserve">June 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732FCB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 xml:space="preserve">ISSN 1022 - </w:t>
      </w:r>
      <w:r w:rsidR="009F06BB" w:rsidRPr="00755C87">
        <w:t>p</w:t>
      </w:r>
      <w:r w:rsidRPr="00755C87">
        <w:t>6397</w:t>
      </w:r>
    </w:p>
    <w:p w:rsidR="00862172" w:rsidRDefault="00862172" w:rsidP="00862172">
      <w:pPr>
        <w:pStyle w:val="LegHeadCenteredBold"/>
      </w:pPr>
      <w:r>
        <w:t>ACTS</w:t>
      </w:r>
    </w:p>
    <w:p w:rsidR="00862172" w:rsidRDefault="00F25655" w:rsidP="00862172">
      <w:pPr>
        <w:pStyle w:val="LegHeadBold"/>
      </w:pPr>
      <w:r w:rsidRPr="00F25655">
        <w:t xml:space="preserve">SOUTH AFRICAN MARITIME AND AERONAUTICAL SEARCH AND RESCUE </w:t>
      </w:r>
      <w:r>
        <w:t xml:space="preserve">AMENDMENT </w:t>
      </w:r>
      <w:r w:rsidRPr="00F25655">
        <w:t>A</w:t>
      </w:r>
      <w:r>
        <w:t>CT</w:t>
      </w:r>
      <w:r w:rsidRPr="00F25655">
        <w:t xml:space="preserve"> </w:t>
      </w:r>
      <w:r>
        <w:t xml:space="preserve">5 OF </w:t>
      </w:r>
      <w:r w:rsidRPr="00F25655">
        <w:t>201</w:t>
      </w:r>
      <w:r w:rsidR="002C5E7A">
        <w:t>3</w:t>
      </w:r>
      <w:r>
        <w:rPr>
          <w:rStyle w:val="FootnoteReference"/>
        </w:rPr>
        <w:footnoteReference w:id="2"/>
      </w:r>
      <w:r>
        <w:t xml:space="preserve"> </w:t>
      </w:r>
      <w:r w:rsidRPr="00F25655">
        <w:rPr>
          <w:b w:val="0"/>
        </w:rPr>
        <w:t>(</w:t>
      </w:r>
      <w:r w:rsidRPr="00F25655">
        <w:rPr>
          <w:b w:val="0"/>
          <w:i/>
        </w:rPr>
        <w:t>GG</w:t>
      </w:r>
      <w:r w:rsidRPr="00F25655">
        <w:rPr>
          <w:b w:val="0"/>
        </w:rPr>
        <w:t xml:space="preserve"> 36</w:t>
      </w:r>
      <w:r>
        <w:rPr>
          <w:b w:val="0"/>
        </w:rPr>
        <w:t>610</w:t>
      </w:r>
      <w:r w:rsidRPr="00F25655">
        <w:rPr>
          <w:b w:val="0"/>
        </w:rPr>
        <w:t xml:space="preserve"> </w:t>
      </w:r>
      <w:r>
        <w:rPr>
          <w:b w:val="0"/>
        </w:rPr>
        <w:t>of</w:t>
      </w:r>
      <w:r w:rsidRPr="00F25655">
        <w:rPr>
          <w:b w:val="0"/>
        </w:rPr>
        <w:t xml:space="preserve"> </w:t>
      </w:r>
      <w:r>
        <w:rPr>
          <w:b w:val="0"/>
        </w:rPr>
        <w:t>27</w:t>
      </w:r>
      <w:r w:rsidRPr="00F25655">
        <w:rPr>
          <w:b w:val="0"/>
        </w:rPr>
        <w:t xml:space="preserve"> </w:t>
      </w:r>
      <w:r>
        <w:rPr>
          <w:b w:val="0"/>
        </w:rPr>
        <w:t>June</w:t>
      </w:r>
      <w:r w:rsidRPr="00F25655">
        <w:rPr>
          <w:b w:val="0"/>
        </w:rPr>
        <w:t xml:space="preserve"> 2013)</w:t>
      </w:r>
    </w:p>
    <w:p w:rsidR="00862172" w:rsidRDefault="00862172" w:rsidP="00862172">
      <w:pPr>
        <w:pStyle w:val="LegText"/>
      </w:pPr>
      <w:r w:rsidRPr="00E71628">
        <w:rPr>
          <w:i/>
        </w:rPr>
        <w:t>Date of commencement:</w:t>
      </w:r>
      <w:r>
        <w:t xml:space="preserve"> </w:t>
      </w:r>
      <w:r w:rsidR="00F25655">
        <w:t>27 June 2013</w:t>
      </w:r>
    </w:p>
    <w:p w:rsidR="00862172" w:rsidRDefault="00862172" w:rsidP="00862172">
      <w:pPr>
        <w:pStyle w:val="LegText"/>
      </w:pPr>
      <w:r w:rsidRPr="00E71628">
        <w:rPr>
          <w:i/>
        </w:rPr>
        <w:t>Amends</w:t>
      </w:r>
      <w:r>
        <w:t xml:space="preserve"> ss. </w:t>
      </w:r>
      <w:r w:rsidR="00F25655">
        <w:t xml:space="preserve">1, 2, 4, </w:t>
      </w:r>
      <w:r w:rsidR="00E71628">
        <w:t>6, 7, 8, 11, 12, 13, 15, 16, 17, 19, 20 &amp; 22</w:t>
      </w:r>
      <w:r>
        <w:t xml:space="preserve"> and </w:t>
      </w:r>
      <w:r w:rsidRPr="002C5E7A">
        <w:rPr>
          <w:i/>
        </w:rPr>
        <w:t>substitutes</w:t>
      </w:r>
      <w:r>
        <w:t xml:space="preserve"> ss. </w:t>
      </w:r>
      <w:r w:rsidR="00E71628">
        <w:t>5, 18, 23 &amp; certain expressions</w:t>
      </w:r>
      <w:r>
        <w:t xml:space="preserve"> of the </w:t>
      </w:r>
      <w:r w:rsidR="00F25655">
        <w:t>South African Maritime Search and Rescue Act 44 of 2002.</w:t>
      </w:r>
    </w:p>
    <w:p w:rsidR="00A27FE9" w:rsidRPr="00755C87" w:rsidRDefault="00A27FE9" w:rsidP="00A27FE9">
      <w:pPr>
        <w:pStyle w:val="LegHeadCenteredBold"/>
      </w:pPr>
      <w:r w:rsidRPr="00755C87">
        <w:t>PROCLAMATIONS AND NOTICES</w:t>
      </w:r>
    </w:p>
    <w:p w:rsidR="00926368" w:rsidRPr="00755C87" w:rsidRDefault="00926368" w:rsidP="00926368">
      <w:pPr>
        <w:pStyle w:val="LegHeadBold"/>
        <w:rPr>
          <w:highlight w:val="cyan"/>
        </w:rPr>
      </w:pPr>
      <w:r>
        <w:t>Statistics South Africa:</w:t>
      </w:r>
    </w:p>
    <w:p w:rsidR="00926368" w:rsidRDefault="00926368" w:rsidP="00926368">
      <w:pPr>
        <w:pStyle w:val="LegText"/>
        <w:rPr>
          <w:highlight w:val="cyan"/>
        </w:rPr>
      </w:pPr>
      <w:r>
        <w:t xml:space="preserve">Consumer Price Index, Rate (Base Dec 2012 = 100), Rate: May 2013: 5,6 published </w:t>
      </w:r>
      <w:r>
        <w:br/>
        <w:t xml:space="preserve">(GenN 661 in </w:t>
      </w:r>
      <w:r w:rsidRPr="00926368">
        <w:rPr>
          <w:i/>
        </w:rPr>
        <w:t>GG</w:t>
      </w:r>
      <w:r>
        <w:t xml:space="preserve"> 36592 of 28 June 2013) (p52)</w:t>
      </w:r>
    </w:p>
    <w:p w:rsidR="004B69D9" w:rsidRDefault="004B69D9" w:rsidP="004B69D9">
      <w:pPr>
        <w:pStyle w:val="LegHeadBold"/>
      </w:pPr>
      <w:r>
        <w:t>CURRENCY AND EXCHANGES ACT 9 OF 1933</w:t>
      </w:r>
    </w:p>
    <w:p w:rsidR="004B69D9" w:rsidRPr="00755C87" w:rsidRDefault="004B69D9" w:rsidP="004B69D9">
      <w:pPr>
        <w:pStyle w:val="LegText"/>
        <w:rPr>
          <w:highlight w:val="cyan"/>
        </w:rPr>
      </w:pPr>
      <w:r>
        <w:t xml:space="preserve">South African Reserve Bank: Appointment of an authorised dealer in foreign exchange for the purposes of the Exchange Control Regulations published </w:t>
      </w:r>
      <w:r>
        <w:br/>
        <w:t xml:space="preserve">(GN R453 in </w:t>
      </w:r>
      <w:r w:rsidRPr="004B69D9">
        <w:rPr>
          <w:i/>
        </w:rPr>
        <w:t>GG</w:t>
      </w:r>
      <w:r>
        <w:t xml:space="preserve"> 36607 of 28 June 2013) (p2)</w:t>
      </w:r>
    </w:p>
    <w:p w:rsidR="007316DA" w:rsidRDefault="007316DA" w:rsidP="007316DA">
      <w:pPr>
        <w:pStyle w:val="LegHeadBold"/>
      </w:pPr>
      <w:r>
        <w:t>BANKS ACT 94 OF 1990</w:t>
      </w:r>
    </w:p>
    <w:p w:rsidR="007316DA" w:rsidRDefault="007316DA" w:rsidP="007316DA">
      <w:pPr>
        <w:pStyle w:val="LegText"/>
      </w:pPr>
      <w:r>
        <w:t xml:space="preserve">Withdrawal of consent for a foreign institution to maintain a representative office within the Republic of South Africa published with effect from 6 May 2013 </w:t>
      </w:r>
      <w:r>
        <w:br/>
        <w:t xml:space="preserve">(GenN 656 in </w:t>
      </w:r>
      <w:r w:rsidRPr="007316DA">
        <w:rPr>
          <w:i/>
        </w:rPr>
        <w:t>GG</w:t>
      </w:r>
      <w:r>
        <w:t xml:space="preserve"> 36592 of 28 June 2013) (p51)</w:t>
      </w:r>
    </w:p>
    <w:p w:rsidR="007316DA" w:rsidRDefault="007316DA" w:rsidP="007316DA">
      <w:pPr>
        <w:pStyle w:val="LegText"/>
      </w:pPr>
      <w:r w:rsidRPr="007316DA">
        <w:t xml:space="preserve">Cancellation of registration as a bank published </w:t>
      </w:r>
      <w:r>
        <w:t xml:space="preserve">with effect from 31 March 2013 </w:t>
      </w:r>
      <w:r>
        <w:br/>
        <w:t xml:space="preserve">(GenN 657 in </w:t>
      </w:r>
      <w:r w:rsidRPr="007316DA">
        <w:rPr>
          <w:i/>
        </w:rPr>
        <w:t>GG</w:t>
      </w:r>
      <w:r>
        <w:t xml:space="preserve"> 36592 of 28 June 2013) (p51)</w:t>
      </w:r>
    </w:p>
    <w:p w:rsidR="007316DA" w:rsidRDefault="007316DA" w:rsidP="007316DA">
      <w:pPr>
        <w:pStyle w:val="LegText"/>
      </w:pPr>
      <w:r>
        <w:t xml:space="preserve">Authorisation to conduct the business of a bank by means of a branch in the Republic of South Africa published (GenN 658 in </w:t>
      </w:r>
      <w:r w:rsidRPr="007316DA">
        <w:rPr>
          <w:i/>
        </w:rPr>
        <w:t>GG</w:t>
      </w:r>
      <w:r>
        <w:t xml:space="preserve"> 36592 of 28 June 2013) (p51)</w:t>
      </w:r>
    </w:p>
    <w:p w:rsidR="00926368" w:rsidRDefault="00926368" w:rsidP="00926368">
      <w:pPr>
        <w:pStyle w:val="LegText"/>
      </w:pPr>
      <w:r>
        <w:t xml:space="preserve">Withdrawal of consent for a foreign institution to maintain a representative office within the Republic of South Africa published with effect from 12 September 2012 </w:t>
      </w:r>
      <w:r>
        <w:br/>
        <w:t xml:space="preserve">(GenN 659 in </w:t>
      </w:r>
      <w:r w:rsidRPr="007316DA">
        <w:rPr>
          <w:i/>
        </w:rPr>
        <w:t>GG</w:t>
      </w:r>
      <w:r>
        <w:t xml:space="preserve"> 36592 of 28 June 2013) (p52)</w:t>
      </w:r>
    </w:p>
    <w:p w:rsidR="00926368" w:rsidRDefault="00926368" w:rsidP="00926368">
      <w:pPr>
        <w:pStyle w:val="LegText"/>
      </w:pPr>
      <w:r>
        <w:lastRenderedPageBreak/>
        <w:t xml:space="preserve">Withdrawal of consent for a foreign institution to maintain a representative office within the Republic of South Africa published with effect from 6 May 2013 </w:t>
      </w:r>
      <w:r>
        <w:br/>
        <w:t xml:space="preserve">(GenN 660 in </w:t>
      </w:r>
      <w:r w:rsidRPr="007316DA">
        <w:rPr>
          <w:i/>
        </w:rPr>
        <w:t>GG</w:t>
      </w:r>
      <w:r>
        <w:t xml:space="preserve"> 36592 of 28 June 2013) (p52)</w:t>
      </w:r>
    </w:p>
    <w:p w:rsidR="00AC4AFC" w:rsidRPr="00755C87" w:rsidRDefault="00AC4AFC" w:rsidP="00AC4AFC">
      <w:pPr>
        <w:pStyle w:val="LegHeadBold"/>
        <w:rPr>
          <w:highlight w:val="cyan"/>
        </w:rPr>
      </w:pPr>
      <w:r w:rsidRPr="00AC4AFC">
        <w:t>OCCUPATIONAL HEALTH AND SAFETY ACT 85 OF 1993</w:t>
      </w:r>
    </w:p>
    <w:p w:rsidR="00AC4AFC" w:rsidRDefault="00AC4AFC" w:rsidP="00AC4AFC">
      <w:pPr>
        <w:pStyle w:val="LegText"/>
      </w:pPr>
      <w:r w:rsidRPr="00AC4AFC">
        <w:t>L</w:t>
      </w:r>
      <w:r w:rsidR="002C5E7A">
        <w:t>ist of basic equipment required,</w:t>
      </w:r>
      <w:r w:rsidRPr="00AC4AFC">
        <w:t xml:space="preserve"> </w:t>
      </w:r>
      <w:r>
        <w:t>list of tertiary institutions for legal knowledge examination and reporting format to be used by the occupational health and hygiene inspec</w:t>
      </w:r>
      <w:r w:rsidR="002C5E7A">
        <w:t xml:space="preserve">tion authorities published </w:t>
      </w:r>
      <w:r>
        <w:t xml:space="preserve">with effect from 1 September 2013 (GN R442 in </w:t>
      </w:r>
      <w:r>
        <w:rPr>
          <w:i/>
        </w:rPr>
        <w:t xml:space="preserve">GG </w:t>
      </w:r>
      <w:r>
        <w:t>36586 of 28 June 2013) (p2)</w:t>
      </w:r>
    </w:p>
    <w:p w:rsidR="00AD3E96" w:rsidRDefault="00AD3E96" w:rsidP="00AD3E96">
      <w:pPr>
        <w:pStyle w:val="LegHeadBold"/>
      </w:pPr>
      <w:r>
        <w:t>LABOUR RELATIONS ACT 66 OF 1995</w:t>
      </w:r>
    </w:p>
    <w:p w:rsidR="00AD3E96" w:rsidRDefault="00AD3E96" w:rsidP="00AD3E96">
      <w:pPr>
        <w:pStyle w:val="LegText"/>
      </w:pPr>
      <w:r>
        <w:t xml:space="preserve">Essential Services Committee: Further investigation as to whether social care centres; places for safety; rehabilitation centres and homes for people with disabilities should be declared essential services published for comment (GenN 646 in </w:t>
      </w:r>
      <w:r w:rsidRPr="00AD3E96">
        <w:rPr>
          <w:i/>
        </w:rPr>
        <w:t>GG</w:t>
      </w:r>
      <w:r>
        <w:t xml:space="preserve"> 36592 of 28 June 2013) (p38)</w:t>
      </w:r>
    </w:p>
    <w:p w:rsidR="00926368" w:rsidRDefault="00926368" w:rsidP="00926368">
      <w:pPr>
        <w:pStyle w:val="LegHeadBold"/>
      </w:pPr>
      <w:r>
        <w:t>ROAD ACCIDENT FUND ACT 56 OF 1996</w:t>
      </w:r>
    </w:p>
    <w:p w:rsidR="00926368" w:rsidRPr="00AC4AFC" w:rsidRDefault="00926368" w:rsidP="00926368">
      <w:pPr>
        <w:pStyle w:val="LegText"/>
      </w:pPr>
      <w:r>
        <w:t xml:space="preserve">Notice of adjustment of medical tariffs published (BN 130 in </w:t>
      </w:r>
      <w:r w:rsidRPr="00926368">
        <w:rPr>
          <w:i/>
        </w:rPr>
        <w:t>GG</w:t>
      </w:r>
      <w:r>
        <w:t xml:space="preserve"> 3</w:t>
      </w:r>
      <w:r w:rsidR="00CB79CD">
        <w:t>6592</w:t>
      </w:r>
      <w:r>
        <w:t xml:space="preserve"> of 2</w:t>
      </w:r>
      <w:r w:rsidR="00CB79CD">
        <w:t>8</w:t>
      </w:r>
      <w:r>
        <w:t xml:space="preserve"> June 201</w:t>
      </w:r>
      <w:r w:rsidR="00CB79CD">
        <w:t>3</w:t>
      </w:r>
      <w:r>
        <w:t>) (p</w:t>
      </w:r>
      <w:r w:rsidR="00CB79CD">
        <w:t>67</w:t>
      </w:r>
      <w:r>
        <w:t>)</w:t>
      </w:r>
    </w:p>
    <w:p w:rsidR="00727DBB" w:rsidRDefault="00727DBB" w:rsidP="00727DBB">
      <w:pPr>
        <w:pStyle w:val="LegHeadBold"/>
      </w:pPr>
      <w:r>
        <w:t>PUBLIC FINANCE MANAGEMENT ACT 1 OF 1999</w:t>
      </w:r>
    </w:p>
    <w:p w:rsidR="00727DBB" w:rsidRDefault="00727DBB" w:rsidP="00727DBB">
      <w:pPr>
        <w:pStyle w:val="LegText"/>
        <w:rPr>
          <w:highlight w:val="cyan"/>
        </w:rPr>
      </w:pPr>
      <w:r>
        <w:t xml:space="preserve">Exemption of the Industrial Development Corporation of South Africa Limited (IDC) from  provisions of the Act published (GN 450 in </w:t>
      </w:r>
      <w:r w:rsidRPr="00727DBB">
        <w:rPr>
          <w:i/>
        </w:rPr>
        <w:t>GG</w:t>
      </w:r>
      <w:r>
        <w:t xml:space="preserve"> 36592 of 28 June 2013) (p36)</w:t>
      </w:r>
    </w:p>
    <w:p w:rsidR="00861667" w:rsidRPr="00755C87" w:rsidRDefault="00861667" w:rsidP="00861667">
      <w:pPr>
        <w:pStyle w:val="LegHeadBold"/>
        <w:rPr>
          <w:highlight w:val="cyan"/>
        </w:rPr>
      </w:pPr>
      <w:r>
        <w:t>INDEPENDENT COMMUNICATIONS AUTHORITY OF SOUTH AFRICA ACT 13 OF 2000</w:t>
      </w:r>
    </w:p>
    <w:p w:rsidR="00861667" w:rsidRPr="00755C87" w:rsidRDefault="00861667" w:rsidP="00861667">
      <w:pPr>
        <w:pStyle w:val="LegText"/>
        <w:rPr>
          <w:highlight w:val="cyan"/>
        </w:rPr>
      </w:pPr>
      <w:r>
        <w:t xml:space="preserve">ICASA </w:t>
      </w:r>
      <w:r w:rsidR="002D6C3A">
        <w:t>final</w:t>
      </w:r>
      <w:r>
        <w:t xml:space="preserve"> report on the review of the broadcasting regulatory framework towards a digitally converged environment </w:t>
      </w:r>
      <w:r w:rsidR="002D6C3A">
        <w:t xml:space="preserve">in South Africa </w:t>
      </w:r>
      <w:r>
        <w:t xml:space="preserve">published </w:t>
      </w:r>
      <w:r w:rsidR="002D6C3A">
        <w:br/>
      </w:r>
      <w:r>
        <w:t xml:space="preserve">(GenN </w:t>
      </w:r>
      <w:r w:rsidR="002D6C3A">
        <w:t>643</w:t>
      </w:r>
      <w:r>
        <w:t xml:space="preserve"> in </w:t>
      </w:r>
      <w:r w:rsidRPr="002D6C3A">
        <w:rPr>
          <w:i/>
        </w:rPr>
        <w:t>GG</w:t>
      </w:r>
      <w:r>
        <w:t xml:space="preserve"> 3</w:t>
      </w:r>
      <w:r w:rsidR="002D6C3A">
        <w:t>6598</w:t>
      </w:r>
      <w:r>
        <w:t xml:space="preserve"> of </w:t>
      </w:r>
      <w:r w:rsidR="002D6C3A">
        <w:t>25</w:t>
      </w:r>
      <w:r>
        <w:t xml:space="preserve"> </w:t>
      </w:r>
      <w:r w:rsidR="002D6C3A">
        <w:t>June</w:t>
      </w:r>
      <w:r>
        <w:t xml:space="preserve"> 201</w:t>
      </w:r>
      <w:r w:rsidR="002D6C3A">
        <w:t>3</w:t>
      </w:r>
      <w:r>
        <w:t>) (p3)</w:t>
      </w:r>
    </w:p>
    <w:p w:rsidR="00481705" w:rsidRPr="00755C87" w:rsidRDefault="00481705" w:rsidP="00481705">
      <w:pPr>
        <w:pStyle w:val="LegHeadBold"/>
        <w:rPr>
          <w:highlight w:val="cyan"/>
        </w:rPr>
      </w:pPr>
      <w:r>
        <w:t>LOCAL GOVERNMENT: MUNICIPAL FINANCE MANAGEMENT ACT 56 OF 2003</w:t>
      </w:r>
    </w:p>
    <w:p w:rsidR="00481705" w:rsidRDefault="00481705" w:rsidP="00481705">
      <w:pPr>
        <w:pStyle w:val="LegText"/>
      </w:pPr>
      <w:r>
        <w:t xml:space="preserve">Effective date for electricity tariff determination for municipalities and municipal entities published (GenN 644 in </w:t>
      </w:r>
      <w:r w:rsidRPr="00481705">
        <w:rPr>
          <w:i/>
        </w:rPr>
        <w:t>GG</w:t>
      </w:r>
      <w:r>
        <w:t xml:space="preserve"> 36599 of 24 June 2013) (p2)</w:t>
      </w:r>
    </w:p>
    <w:p w:rsidR="0027684B" w:rsidRDefault="0027684B" w:rsidP="0027684B">
      <w:pPr>
        <w:pStyle w:val="LegHeadBold"/>
      </w:pPr>
      <w:r>
        <w:t>NURSING ACT 33 OF 2005</w:t>
      </w:r>
    </w:p>
    <w:p w:rsidR="0027684B" w:rsidRDefault="0027684B" w:rsidP="0027684B">
      <w:pPr>
        <w:pStyle w:val="LegText"/>
      </w:pPr>
      <w:r>
        <w:t xml:space="preserve">South African Nursing Council: Notice regarding fees payable to the Council in terms of the regulations regarding fees and fines payable to the South African Nursing Council published </w:t>
      </w:r>
      <w:r>
        <w:br/>
        <w:t xml:space="preserve">(GN R452 in </w:t>
      </w:r>
      <w:r w:rsidRPr="0027684B">
        <w:rPr>
          <w:i/>
        </w:rPr>
        <w:t>GG</w:t>
      </w:r>
      <w:r>
        <w:t xml:space="preserve"> 36606 of 28 June 2013) (p3)</w:t>
      </w:r>
    </w:p>
    <w:p w:rsidR="009824DD" w:rsidRDefault="009824DD" w:rsidP="009824DD">
      <w:pPr>
        <w:pStyle w:val="LegHeadBold"/>
      </w:pPr>
      <w:r>
        <w:t>ELECTRONIC COMMUNICATIONS ACT 36 OF 2005</w:t>
      </w:r>
    </w:p>
    <w:p w:rsidR="009824DD" w:rsidRDefault="009824DD" w:rsidP="009824DD">
      <w:pPr>
        <w:pStyle w:val="LegText"/>
      </w:pPr>
      <w:r>
        <w:t xml:space="preserve">National Radio Frequency Plan 2013 published (GenN 354 in </w:t>
      </w:r>
      <w:r w:rsidRPr="009824DD">
        <w:rPr>
          <w:i/>
        </w:rPr>
        <w:t>GG</w:t>
      </w:r>
      <w:r>
        <w:t xml:space="preserve"> 36336 of 28 June 2013) (p3)</w:t>
      </w:r>
    </w:p>
    <w:p w:rsidR="00531677" w:rsidRDefault="00531677" w:rsidP="00531677">
      <w:pPr>
        <w:pStyle w:val="LegHeadBold"/>
      </w:pPr>
      <w:r>
        <w:t>NATIONAL REGULATOR FOR COMPULSORY SPECIFICATIONS ACT 5 OF 2008</w:t>
      </w:r>
    </w:p>
    <w:p w:rsidR="00531677" w:rsidRPr="00755C87" w:rsidRDefault="00531677" w:rsidP="00531677">
      <w:pPr>
        <w:pStyle w:val="LegText"/>
        <w:rPr>
          <w:highlight w:val="cyan"/>
        </w:rPr>
      </w:pPr>
      <w:r>
        <w:t xml:space="preserve">Proposed amendment of the compulsory specification for Single-Capped Fluorescent Lamps (VC 9091) published for comment (GN R446 in </w:t>
      </w:r>
      <w:r w:rsidRPr="00531677">
        <w:rPr>
          <w:i/>
        </w:rPr>
        <w:t>GG</w:t>
      </w:r>
      <w:r>
        <w:t xml:space="preserve"> 36593 of 28 June 2013) (p5)</w:t>
      </w:r>
    </w:p>
    <w:p w:rsidR="009824DD" w:rsidRDefault="009824DD" w:rsidP="009824DD">
      <w:pPr>
        <w:pStyle w:val="LegHeadBold"/>
      </w:pPr>
      <w:r w:rsidRPr="009824DD">
        <w:t>TAX ADMINISTRATION ACT 28 OF 2011</w:t>
      </w:r>
    </w:p>
    <w:p w:rsidR="009824DD" w:rsidRDefault="009824DD" w:rsidP="009824DD">
      <w:pPr>
        <w:pStyle w:val="LegText"/>
        <w:rPr>
          <w:highlight w:val="cyan"/>
        </w:rPr>
      </w:pPr>
      <w:r w:rsidRPr="009824DD">
        <w:t>Notice to furnish returns for the 201</w:t>
      </w:r>
      <w:r>
        <w:t>3</w:t>
      </w:r>
      <w:r w:rsidRPr="009824DD">
        <w:t xml:space="preserve"> year of assessment published </w:t>
      </w:r>
      <w:r>
        <w:br/>
      </w:r>
      <w:r w:rsidRPr="009824DD">
        <w:t xml:space="preserve">(GN </w:t>
      </w:r>
      <w:r>
        <w:t>451</w:t>
      </w:r>
      <w:r w:rsidRPr="009824DD">
        <w:t xml:space="preserve"> in </w:t>
      </w:r>
      <w:r w:rsidRPr="009824DD">
        <w:rPr>
          <w:i/>
        </w:rPr>
        <w:t>GG</w:t>
      </w:r>
      <w:r w:rsidRPr="009824DD">
        <w:t xml:space="preserve"> 3</w:t>
      </w:r>
      <w:r>
        <w:t>6603</w:t>
      </w:r>
      <w:r w:rsidRPr="009824DD">
        <w:t xml:space="preserve"> of 2</w:t>
      </w:r>
      <w:r>
        <w:t>8</w:t>
      </w:r>
      <w:r w:rsidRPr="009824DD">
        <w:t xml:space="preserve"> June 201</w:t>
      </w:r>
      <w:r>
        <w:t>3</w:t>
      </w:r>
      <w:r w:rsidRPr="009824DD">
        <w:t>) (p3)</w:t>
      </w:r>
    </w:p>
    <w:p w:rsidR="00481705" w:rsidRPr="00755C87" w:rsidRDefault="00481705" w:rsidP="00481705">
      <w:pPr>
        <w:pStyle w:val="LegHeadBold"/>
        <w:rPr>
          <w:highlight w:val="cyan"/>
        </w:rPr>
      </w:pPr>
      <w:r>
        <w:t xml:space="preserve">DIVISION OF REVENUE ACT </w:t>
      </w:r>
      <w:r w:rsidR="00861667">
        <w:t>2</w:t>
      </w:r>
      <w:r>
        <w:t xml:space="preserve"> OF 201</w:t>
      </w:r>
      <w:r w:rsidR="00861667">
        <w:t>3</w:t>
      </w:r>
    </w:p>
    <w:p w:rsidR="00481705" w:rsidRPr="00755C87" w:rsidRDefault="00481705" w:rsidP="00481705">
      <w:pPr>
        <w:pStyle w:val="LegText"/>
        <w:rPr>
          <w:highlight w:val="cyan"/>
        </w:rPr>
      </w:pPr>
      <w:r>
        <w:t>Allocations per municipality for each Schedule 3, 4B, 5B, 6B and 7B grant to local government and the provincial and local government framewor</w:t>
      </w:r>
      <w:r w:rsidR="00861667">
        <w:t>ks for each Schedule 4, 5, 6, and 7</w:t>
      </w:r>
      <w:r>
        <w:t xml:space="preserve"> grant published (GN 4</w:t>
      </w:r>
      <w:r w:rsidR="00861667">
        <w:t>35</w:t>
      </w:r>
      <w:r>
        <w:t xml:space="preserve"> in </w:t>
      </w:r>
      <w:r w:rsidRPr="00861667">
        <w:rPr>
          <w:i/>
        </w:rPr>
        <w:t>GG</w:t>
      </w:r>
      <w:r>
        <w:t xml:space="preserve"> 3</w:t>
      </w:r>
      <w:r w:rsidR="00861667">
        <w:t>6581</w:t>
      </w:r>
      <w:r>
        <w:t xml:space="preserve"> of </w:t>
      </w:r>
      <w:r w:rsidR="00861667">
        <w:t>24</w:t>
      </w:r>
      <w:r>
        <w:t xml:space="preserve"> </w:t>
      </w:r>
      <w:r w:rsidR="00861667">
        <w:t>June</w:t>
      </w:r>
      <w:r>
        <w:t xml:space="preserve"> 201</w:t>
      </w:r>
      <w:r w:rsidR="00861667">
        <w:t>3</w:t>
      </w:r>
      <w:r>
        <w:t>) (p</w:t>
      </w:r>
      <w:r w:rsidR="00861667">
        <w:t>3</w:t>
      </w:r>
      <w:r>
        <w:t>)</w:t>
      </w:r>
    </w:p>
    <w:p w:rsidR="0030261F" w:rsidRPr="00481705" w:rsidRDefault="0030261F" w:rsidP="00732FCB">
      <w:pPr>
        <w:pStyle w:val="LegHeadCenteredBold"/>
      </w:pPr>
      <w:r w:rsidRPr="00481705">
        <w:t>BILL</w:t>
      </w:r>
      <w:r w:rsidR="004414FA" w:rsidRPr="00481705">
        <w:t>S</w:t>
      </w:r>
    </w:p>
    <w:p w:rsidR="004B69D9" w:rsidRDefault="004B69D9" w:rsidP="00F56CEB">
      <w:pPr>
        <w:pStyle w:val="LegText"/>
      </w:pPr>
      <w:r w:rsidRPr="004B69D9">
        <w:t xml:space="preserve">Draft Constitution </w:t>
      </w:r>
      <w:r>
        <w:t>Nine</w:t>
      </w:r>
      <w:r w:rsidRPr="004B69D9">
        <w:t>teenth Amendment Bill, 2013, notice of intention to introduce and invitation for public comment published (GenN 6</w:t>
      </w:r>
      <w:r>
        <w:t>74</w:t>
      </w:r>
      <w:r w:rsidRPr="004B69D9">
        <w:t xml:space="preserve"> in </w:t>
      </w:r>
      <w:r w:rsidRPr="004B69D9">
        <w:rPr>
          <w:i/>
        </w:rPr>
        <w:t>GG</w:t>
      </w:r>
      <w:r w:rsidRPr="004B69D9">
        <w:t xml:space="preserve"> 36</w:t>
      </w:r>
      <w:r>
        <w:t>608</w:t>
      </w:r>
      <w:r w:rsidRPr="004B69D9">
        <w:t xml:space="preserve"> of </w:t>
      </w:r>
      <w:r>
        <w:t>28</w:t>
      </w:r>
      <w:r w:rsidRPr="004B69D9">
        <w:t xml:space="preserve"> June 2013) (p3)</w:t>
      </w:r>
    </w:p>
    <w:p w:rsidR="000C099E" w:rsidRDefault="000C099E" w:rsidP="00F56CEB">
      <w:pPr>
        <w:pStyle w:val="LegText"/>
      </w:pPr>
      <w:r>
        <w:lastRenderedPageBreak/>
        <w:t>Draft Administrative Adjudication of Road Traffic Offences Amendment Bill, 2013 published for comment (</w:t>
      </w:r>
      <w:r w:rsidRPr="00531677">
        <w:t xml:space="preserve">GenN </w:t>
      </w:r>
      <w:r>
        <w:t>677</w:t>
      </w:r>
      <w:r w:rsidRPr="00531677">
        <w:t xml:space="preserve"> in </w:t>
      </w:r>
      <w:r w:rsidRPr="00531677">
        <w:rPr>
          <w:i/>
        </w:rPr>
        <w:t>GG</w:t>
      </w:r>
      <w:r w:rsidRPr="00531677">
        <w:t xml:space="preserve"> 3</w:t>
      </w:r>
      <w:r>
        <w:t>6613</w:t>
      </w:r>
      <w:r w:rsidRPr="00531677">
        <w:t xml:space="preserve"> of </w:t>
      </w:r>
      <w:r>
        <w:t>28</w:t>
      </w:r>
      <w:r w:rsidRPr="00531677">
        <w:t xml:space="preserve"> </w:t>
      </w:r>
      <w:r>
        <w:t>June</w:t>
      </w:r>
      <w:r w:rsidRPr="00531677">
        <w:t xml:space="preserve"> 20</w:t>
      </w:r>
      <w:r>
        <w:t>13</w:t>
      </w:r>
      <w:r w:rsidRPr="00531677">
        <w:t>) (p</w:t>
      </w:r>
      <w:r>
        <w:t>3</w:t>
      </w:r>
      <w:r w:rsidRPr="00531677">
        <w:t>)</w:t>
      </w:r>
    </w:p>
    <w:p w:rsidR="00531677" w:rsidRPr="00755C87" w:rsidRDefault="002C5E7A" w:rsidP="00F56CEB">
      <w:pPr>
        <w:pStyle w:val="LegText"/>
        <w:rPr>
          <w:highlight w:val="cyan"/>
        </w:rPr>
      </w:pPr>
      <w:r>
        <w:t>Extension of period to comment</w:t>
      </w:r>
      <w:r w:rsidR="002E5784" w:rsidRPr="002E5784">
        <w:t xml:space="preserve"> on </w:t>
      </w:r>
      <w:r w:rsidR="00531677" w:rsidRPr="00531677">
        <w:t>Draft Public Administration Management Bill</w:t>
      </w:r>
      <w:r w:rsidR="002E5784">
        <w:t xml:space="preserve">, 2013 published </w:t>
      </w:r>
      <w:r>
        <w:t xml:space="preserve">for comment </w:t>
      </w:r>
      <w:r w:rsidR="002E5784">
        <w:t xml:space="preserve">in </w:t>
      </w:r>
      <w:r w:rsidR="002E5784" w:rsidRPr="002E5784">
        <w:t xml:space="preserve">GenN 519 in </w:t>
      </w:r>
      <w:r w:rsidR="002E5784" w:rsidRPr="002E5784">
        <w:rPr>
          <w:i/>
        </w:rPr>
        <w:t>GG</w:t>
      </w:r>
      <w:r w:rsidR="002E5784" w:rsidRPr="002E5784">
        <w:t xml:space="preserve"> 36521 of 31 May 2013 </w:t>
      </w:r>
      <w:r>
        <w:t>published</w:t>
      </w:r>
      <w:r w:rsidR="002E5784">
        <w:br/>
      </w:r>
      <w:r w:rsidR="00531677" w:rsidRPr="00531677">
        <w:t xml:space="preserve">(GenN </w:t>
      </w:r>
      <w:r w:rsidR="00531677">
        <w:t>670</w:t>
      </w:r>
      <w:r w:rsidR="00531677" w:rsidRPr="00531677">
        <w:t xml:space="preserve"> in </w:t>
      </w:r>
      <w:r w:rsidR="00531677" w:rsidRPr="00531677">
        <w:rPr>
          <w:i/>
        </w:rPr>
        <w:t>GG</w:t>
      </w:r>
      <w:r w:rsidR="00531677" w:rsidRPr="00531677">
        <w:t xml:space="preserve"> 3</w:t>
      </w:r>
      <w:r w:rsidR="00531677">
        <w:t>6602</w:t>
      </w:r>
      <w:r w:rsidR="00531677" w:rsidRPr="00531677">
        <w:t xml:space="preserve"> of </w:t>
      </w:r>
      <w:r w:rsidR="00531677">
        <w:t>27</w:t>
      </w:r>
      <w:r w:rsidR="00531677" w:rsidRPr="00531677">
        <w:t xml:space="preserve"> </w:t>
      </w:r>
      <w:r w:rsidR="00531677">
        <w:t>June</w:t>
      </w:r>
      <w:r w:rsidR="00531677" w:rsidRPr="00531677">
        <w:t xml:space="preserve"> 20</w:t>
      </w:r>
      <w:r w:rsidR="00531677">
        <w:t>13</w:t>
      </w:r>
      <w:r w:rsidR="00531677" w:rsidRPr="00531677">
        <w:t>) (p</w:t>
      </w:r>
      <w:r w:rsidR="00531677">
        <w:t>2</w:t>
      </w:r>
      <w:r w:rsidR="00531677" w:rsidRPr="00531677">
        <w:t>)</w:t>
      </w:r>
    </w:p>
    <w:p w:rsidR="005251AB" w:rsidRPr="00755C87" w:rsidRDefault="005251AB" w:rsidP="00C82FA8">
      <w:pPr>
        <w:pStyle w:val="LegHeadCenteredBold"/>
        <w:keepNext/>
      </w:pPr>
      <w:r w:rsidRPr="00755C87">
        <w:t>PROVINCIAL LEGISLATION</w:t>
      </w:r>
    </w:p>
    <w:p w:rsidR="00755C87" w:rsidRDefault="00755C87" w:rsidP="00755C87">
      <w:pPr>
        <w:pStyle w:val="LegHeadBold"/>
      </w:pPr>
      <w:r>
        <w:t>EASTERN CAPE</w:t>
      </w:r>
    </w:p>
    <w:p w:rsidR="00D71D75" w:rsidRDefault="00D71D75" w:rsidP="00963344">
      <w:pPr>
        <w:pStyle w:val="LegText"/>
        <w:rPr>
          <w:b/>
        </w:rPr>
      </w:pPr>
      <w:r w:rsidRPr="006B1C44">
        <w:t>Local Government: Municipal Property Rates Act 6 of 2004</w:t>
      </w:r>
      <w:r w:rsidRPr="00E3321C">
        <w:t xml:space="preserve">: Nkonkobe Municipality: Tariffs for 2012/2013 published (GenN 121 in </w:t>
      </w:r>
      <w:r w:rsidRPr="00E3321C">
        <w:rPr>
          <w:i/>
        </w:rPr>
        <w:t>PG</w:t>
      </w:r>
      <w:r w:rsidRPr="00E3321C">
        <w:t xml:space="preserve"> 2978 of 27 June 2013) (p3)</w:t>
      </w:r>
    </w:p>
    <w:p w:rsidR="00830CA7" w:rsidRPr="00755C87" w:rsidRDefault="00830CA7" w:rsidP="00830CA7">
      <w:pPr>
        <w:pStyle w:val="LegHeadBold"/>
      </w:pPr>
      <w:r w:rsidRPr="00755C87">
        <w:t>FREE STATE</w:t>
      </w:r>
    </w:p>
    <w:p w:rsidR="00830CA7" w:rsidRDefault="00830CA7" w:rsidP="00830CA7">
      <w:pPr>
        <w:pStyle w:val="LegText"/>
      </w:pPr>
      <w:r w:rsidRPr="005404FD">
        <w:t xml:space="preserve">Local Government: Municipal Finance Management Act 56 of 2003: </w:t>
      </w:r>
      <w:proofErr w:type="spellStart"/>
      <w:r w:rsidRPr="005404FD">
        <w:t>Kopanong</w:t>
      </w:r>
      <w:proofErr w:type="spellEnd"/>
      <w:r w:rsidRPr="005404FD">
        <w:t xml:space="preserve"> Local Municipality: Rates and general tariffs for the financial year 201</w:t>
      </w:r>
      <w:r>
        <w:t>3</w:t>
      </w:r>
      <w:r w:rsidRPr="005404FD">
        <w:t>/201</w:t>
      </w:r>
      <w:r>
        <w:t>4</w:t>
      </w:r>
      <w:r w:rsidRPr="005404FD">
        <w:t xml:space="preserve"> published (</w:t>
      </w:r>
      <w:r w:rsidRPr="000357F7">
        <w:rPr>
          <w:i/>
        </w:rPr>
        <w:t>PG</w:t>
      </w:r>
      <w:r w:rsidRPr="005404FD">
        <w:t xml:space="preserve"> </w:t>
      </w:r>
      <w:r>
        <w:t>2</w:t>
      </w:r>
      <w:r w:rsidRPr="005404FD">
        <w:t xml:space="preserve">7 of </w:t>
      </w:r>
      <w:r>
        <w:t>28</w:t>
      </w:r>
      <w:r w:rsidRPr="005404FD">
        <w:t xml:space="preserve"> J</w:t>
      </w:r>
      <w:r>
        <w:t>une</w:t>
      </w:r>
      <w:r w:rsidRPr="005404FD">
        <w:t xml:space="preserve"> 2013) (p</w:t>
      </w:r>
      <w:r>
        <w:t>1</w:t>
      </w:r>
      <w:r w:rsidRPr="005404FD">
        <w:t>2)</w:t>
      </w:r>
    </w:p>
    <w:p w:rsidR="00830CA7" w:rsidRDefault="00830CA7" w:rsidP="00830CA7">
      <w:pPr>
        <w:pStyle w:val="LegText"/>
      </w:pPr>
      <w:r w:rsidRPr="00E74BB1">
        <w:t>Constitution of the Republic of South Africa, 1996</w:t>
      </w:r>
      <w:r>
        <w:t xml:space="preserve">: </w:t>
      </w:r>
      <w:r w:rsidRPr="00E74BB1">
        <w:t>Thabo Mofutsanyane District Municipality: Municipal Health By-law published and pr</w:t>
      </w:r>
      <w:r>
        <w:t>e</w:t>
      </w:r>
      <w:r w:rsidRPr="00E74BB1">
        <w:t>vious by-laws repealed (</w:t>
      </w:r>
      <w:r w:rsidRPr="00E74BB1">
        <w:rPr>
          <w:i/>
        </w:rPr>
        <w:t>PG</w:t>
      </w:r>
      <w:r w:rsidRPr="00E74BB1">
        <w:t xml:space="preserve"> </w:t>
      </w:r>
      <w:r>
        <w:t>28</w:t>
      </w:r>
      <w:r w:rsidRPr="00E74BB1">
        <w:t xml:space="preserve"> of 2</w:t>
      </w:r>
      <w:r>
        <w:t>8</w:t>
      </w:r>
      <w:r w:rsidRPr="00E74BB1">
        <w:t xml:space="preserve"> June 2013) (p</w:t>
      </w:r>
      <w:r>
        <w:t>2</w:t>
      </w:r>
      <w:r w:rsidRPr="00E74BB1">
        <w:t>)</w:t>
      </w:r>
    </w:p>
    <w:p w:rsidR="00830CA7" w:rsidRDefault="00830CA7" w:rsidP="00830CA7">
      <w:pPr>
        <w:pStyle w:val="LegText"/>
      </w:pPr>
      <w:r w:rsidRPr="00695B18">
        <w:t xml:space="preserve">Local Government: Municipal Systems Act 32 of 2000: </w:t>
      </w:r>
      <w:proofErr w:type="spellStart"/>
      <w:r w:rsidRPr="00695B18">
        <w:t>Setsoto</w:t>
      </w:r>
      <w:proofErr w:type="spellEnd"/>
      <w:r w:rsidRPr="00695B18">
        <w:t xml:space="preserve"> Local Municipality:</w:t>
      </w:r>
      <w:r>
        <w:t xml:space="preserve"> </w:t>
      </w:r>
      <w:r w:rsidRPr="00695B18">
        <w:t>Assessment rates for the 2013/2014 financial year published (</w:t>
      </w:r>
      <w:r w:rsidRPr="00AE7C6F">
        <w:rPr>
          <w:i/>
        </w:rPr>
        <w:t>PG</w:t>
      </w:r>
      <w:r w:rsidRPr="00695B18">
        <w:t xml:space="preserve"> </w:t>
      </w:r>
      <w:r>
        <w:t>2</w:t>
      </w:r>
      <w:r w:rsidRPr="00695B18">
        <w:t xml:space="preserve">9 of </w:t>
      </w:r>
      <w:r>
        <w:t>28</w:t>
      </w:r>
      <w:r w:rsidRPr="00695B18">
        <w:t xml:space="preserve"> June 2013) (p</w:t>
      </w:r>
      <w:r>
        <w:t>2</w:t>
      </w:r>
      <w:r w:rsidRPr="00695B18">
        <w:t>)</w:t>
      </w:r>
    </w:p>
    <w:p w:rsidR="002915A4" w:rsidRPr="00755C87" w:rsidRDefault="007812F5" w:rsidP="002915A4">
      <w:pPr>
        <w:pStyle w:val="LegHeadBold"/>
      </w:pPr>
      <w:r w:rsidRPr="00755C87">
        <w:t>GAUTENG</w:t>
      </w:r>
    </w:p>
    <w:p w:rsidR="00830CA7" w:rsidRDefault="00830CA7" w:rsidP="00830CA7">
      <w:pPr>
        <w:pStyle w:val="LegText"/>
      </w:pPr>
      <w:r w:rsidRPr="00E74BB1">
        <w:t>Constitution of the Republic of South Africa, 1996</w:t>
      </w:r>
      <w:r>
        <w:t xml:space="preserve"> and </w:t>
      </w:r>
      <w:r w:rsidRPr="00072030">
        <w:t>Local Government: Municipal Systems Act 32 of 2000: Midvaal Local Municipality: Credit Control/Debt Collection By-Laws</w:t>
      </w:r>
      <w:r>
        <w:t xml:space="preserve">, </w:t>
      </w:r>
      <w:r w:rsidRPr="00072030">
        <w:t>Rates Collection By-Laws</w:t>
      </w:r>
      <w:r>
        <w:t xml:space="preserve">, Tariff </w:t>
      </w:r>
      <w:r w:rsidRPr="00072030">
        <w:t>By-Laws</w:t>
      </w:r>
      <w:r>
        <w:t xml:space="preserve"> and Revenue By-Laws published </w:t>
      </w:r>
      <w:r w:rsidRPr="00072030">
        <w:t>(</w:t>
      </w:r>
      <w:r>
        <w:t>LA</w:t>
      </w:r>
      <w:r w:rsidRPr="00072030">
        <w:t>N</w:t>
      </w:r>
      <w:r>
        <w:t>s</w:t>
      </w:r>
      <w:r w:rsidRPr="00072030">
        <w:t xml:space="preserve"> </w:t>
      </w:r>
      <w:r>
        <w:t>821-824</w:t>
      </w:r>
      <w:r w:rsidRPr="00072030">
        <w:t xml:space="preserve"> in </w:t>
      </w:r>
      <w:r w:rsidRPr="00072030">
        <w:rPr>
          <w:i/>
        </w:rPr>
        <w:t>PG</w:t>
      </w:r>
      <w:r w:rsidRPr="00072030">
        <w:t xml:space="preserve"> 1</w:t>
      </w:r>
      <w:r>
        <w:t>66</w:t>
      </w:r>
      <w:r w:rsidRPr="00072030">
        <w:t xml:space="preserve"> of </w:t>
      </w:r>
      <w:r>
        <w:t>26</w:t>
      </w:r>
      <w:r w:rsidRPr="00072030">
        <w:t xml:space="preserve"> June 2012) (p</w:t>
      </w:r>
      <w:r>
        <w:t>p 3, 9, 24 &amp; 28</w:t>
      </w:r>
      <w:r w:rsidRPr="00072030">
        <w:t>)</w:t>
      </w:r>
    </w:p>
    <w:p w:rsidR="00830CA7" w:rsidRDefault="00830CA7" w:rsidP="00830CA7">
      <w:pPr>
        <w:pStyle w:val="LegText"/>
      </w:pPr>
      <w:r>
        <w:t>Gauteng Second Unauthorised Expenditure Act 2 of 2013 (</w:t>
      </w:r>
      <w:proofErr w:type="spellStart"/>
      <w:r>
        <w:t>GenN</w:t>
      </w:r>
      <w:proofErr w:type="spellEnd"/>
      <w:r>
        <w:t xml:space="preserve"> 1618 in </w:t>
      </w:r>
      <w:r w:rsidRPr="00276CCE">
        <w:rPr>
          <w:i/>
        </w:rPr>
        <w:t>PG</w:t>
      </w:r>
      <w:r>
        <w:t xml:space="preserve"> 172 of 26 June 2013) (p3)</w:t>
      </w:r>
    </w:p>
    <w:p w:rsidR="00830CA7" w:rsidRDefault="00830CA7" w:rsidP="00830CA7">
      <w:pPr>
        <w:pStyle w:val="LegText"/>
      </w:pPr>
      <w:r w:rsidRPr="00276CCE">
        <w:rPr>
          <w:i/>
        </w:rPr>
        <w:t>Date of commencement</w:t>
      </w:r>
      <w:r>
        <w:t>: 26 June 2013</w:t>
      </w:r>
    </w:p>
    <w:p w:rsidR="00830CA7" w:rsidRDefault="00830CA7" w:rsidP="00830CA7">
      <w:pPr>
        <w:pStyle w:val="LegText"/>
      </w:pPr>
      <w:r w:rsidRPr="007A4EC2">
        <w:t>Local Government: Municipal Property Rates Act 6 of 2004: Mogale City Local Municipality: Municipal Property Rates By-laws published (LAN 8</w:t>
      </w:r>
      <w:r>
        <w:t>69</w:t>
      </w:r>
      <w:r w:rsidRPr="007A4EC2">
        <w:t xml:space="preserve"> in </w:t>
      </w:r>
      <w:r w:rsidRPr="003F43B0">
        <w:rPr>
          <w:i/>
        </w:rPr>
        <w:t>PG</w:t>
      </w:r>
      <w:r w:rsidRPr="007A4EC2">
        <w:t xml:space="preserve"> 1</w:t>
      </w:r>
      <w:r>
        <w:t>80</w:t>
      </w:r>
      <w:r w:rsidRPr="007A4EC2">
        <w:t xml:space="preserve"> of 2</w:t>
      </w:r>
      <w:r>
        <w:t>8</w:t>
      </w:r>
      <w:r w:rsidRPr="007A4EC2">
        <w:t xml:space="preserve"> June 201</w:t>
      </w:r>
      <w:r>
        <w:t>3</w:t>
      </w:r>
      <w:r w:rsidRPr="007A4EC2">
        <w:t>) (p</w:t>
      </w:r>
      <w:r>
        <w:t>3</w:t>
      </w:r>
      <w:r w:rsidRPr="007A4EC2">
        <w:t>)</w:t>
      </w:r>
    </w:p>
    <w:p w:rsidR="001E199F" w:rsidRPr="00755C87" w:rsidRDefault="001E199F" w:rsidP="001E199F">
      <w:pPr>
        <w:pStyle w:val="LegHeadBold"/>
      </w:pPr>
      <w:r w:rsidRPr="00755C87">
        <w:t>KWAZULU-NATAL</w:t>
      </w:r>
    </w:p>
    <w:p w:rsidR="00963344" w:rsidRDefault="00963344" w:rsidP="00963344">
      <w:pPr>
        <w:pStyle w:val="LegText"/>
      </w:pPr>
      <w:r w:rsidRPr="001E3768">
        <w:t>Local Government: Municipal Systems Act 32 of 2000</w:t>
      </w:r>
      <w:r>
        <w:t xml:space="preserve"> and</w:t>
      </w:r>
      <w:r w:rsidRPr="001E3768">
        <w:t xml:space="preserve"> Local Government: Municipal Finance Management Act 56 of 2003: </w:t>
      </w:r>
      <w:proofErr w:type="spellStart"/>
      <w:r w:rsidRPr="001E3768">
        <w:t>uMlalazi</w:t>
      </w:r>
      <w:proofErr w:type="spellEnd"/>
      <w:r w:rsidRPr="001E3768">
        <w:t xml:space="preserve"> Municipality: Notice of </w:t>
      </w:r>
      <w:r>
        <w:t>three</w:t>
      </w:r>
      <w:r w:rsidRPr="001E3768">
        <w:t xml:space="preserve"> </w:t>
      </w:r>
      <w:r>
        <w:t>y</w:t>
      </w:r>
      <w:r w:rsidRPr="001E3768">
        <w:t>ear budget</w:t>
      </w:r>
      <w:r>
        <w:t xml:space="preserve"> (2013/2014-2015/2016)</w:t>
      </w:r>
      <w:r w:rsidRPr="001E3768">
        <w:t xml:space="preserve">, Assessment of rates </w:t>
      </w:r>
      <w:r>
        <w:t>(</w:t>
      </w:r>
      <w:r w:rsidRPr="001E3768">
        <w:t>201</w:t>
      </w:r>
      <w:r>
        <w:t>3</w:t>
      </w:r>
      <w:r w:rsidRPr="001E3768">
        <w:t>/201</w:t>
      </w:r>
      <w:r>
        <w:t>4), Determination of Tariffs (2013/2014)</w:t>
      </w:r>
      <w:r w:rsidRPr="001E3768">
        <w:t xml:space="preserve"> and </w:t>
      </w:r>
      <w:r>
        <w:t>Service Delivery and Budget Implementation Plan (SDBIP)</w:t>
      </w:r>
      <w:r w:rsidRPr="001E3768">
        <w:t xml:space="preserve"> </w:t>
      </w:r>
      <w:r>
        <w:t>(</w:t>
      </w:r>
      <w:r w:rsidRPr="001E3768">
        <w:t>201</w:t>
      </w:r>
      <w:r>
        <w:t>3</w:t>
      </w:r>
      <w:r w:rsidRPr="001E3768">
        <w:t>/201</w:t>
      </w:r>
      <w:r>
        <w:t>4)</w:t>
      </w:r>
      <w:r w:rsidRPr="001E3768">
        <w:t xml:space="preserve"> published </w:t>
      </w:r>
      <w:r>
        <w:br/>
      </w:r>
      <w:r w:rsidRPr="001E3768">
        <w:t xml:space="preserve">(MN </w:t>
      </w:r>
      <w:r>
        <w:t>62</w:t>
      </w:r>
      <w:r w:rsidRPr="001E3768">
        <w:t xml:space="preserve"> in </w:t>
      </w:r>
      <w:r w:rsidRPr="001E3768">
        <w:rPr>
          <w:i/>
        </w:rPr>
        <w:t>PG</w:t>
      </w:r>
      <w:r w:rsidRPr="001E3768">
        <w:t xml:space="preserve"> </w:t>
      </w:r>
      <w:r>
        <w:t>974</w:t>
      </w:r>
      <w:r w:rsidRPr="001E3768">
        <w:t xml:space="preserve"> of </w:t>
      </w:r>
      <w:r>
        <w:t>27</w:t>
      </w:r>
      <w:r w:rsidRPr="001E3768">
        <w:t xml:space="preserve"> </w:t>
      </w:r>
      <w:r>
        <w:t>June</w:t>
      </w:r>
      <w:r w:rsidRPr="001E3768">
        <w:t xml:space="preserve"> 201</w:t>
      </w:r>
      <w:r>
        <w:t>3</w:t>
      </w:r>
      <w:r w:rsidRPr="001E3768">
        <w:t>) (p</w:t>
      </w:r>
      <w:r>
        <w:t>9</w:t>
      </w:r>
      <w:r w:rsidRPr="001E3768">
        <w:t>)</w:t>
      </w:r>
    </w:p>
    <w:p w:rsidR="00963344" w:rsidRDefault="00963344" w:rsidP="00963344">
      <w:pPr>
        <w:pStyle w:val="LegText"/>
      </w:pPr>
      <w:r w:rsidRPr="009C71DF">
        <w:t>Local Government: Municipal Systems Act 32 of 2000</w:t>
      </w:r>
      <w:r>
        <w:t xml:space="preserve"> and </w:t>
      </w:r>
      <w:r w:rsidRPr="009C71DF">
        <w:t xml:space="preserve">Local Government: Municipal Property Rates Act 6 of 2004: </w:t>
      </w:r>
      <w:proofErr w:type="spellStart"/>
      <w:r w:rsidRPr="009C71DF">
        <w:t>Okhahlamba</w:t>
      </w:r>
      <w:proofErr w:type="spellEnd"/>
      <w:r w:rsidRPr="009C71DF">
        <w:t xml:space="preserve"> Municipality</w:t>
      </w:r>
      <w:r>
        <w:t>:</w:t>
      </w:r>
      <w:r w:rsidRPr="009C71DF">
        <w:t xml:space="preserve"> </w:t>
      </w:r>
      <w:r>
        <w:t>Notice of proposed implementation of Indigent Support Policy 2013/2014; Customer Care, Credit Control and Debt Collection Policy 2013/2014;</w:t>
      </w:r>
      <w:r w:rsidRPr="009C71DF">
        <w:t xml:space="preserve"> </w:t>
      </w:r>
      <w:r>
        <w:t xml:space="preserve">Tariffs Policy 2013/2014; Rates Policy 2013/2014; Rates By-law 2013/2014 and Tariff By-law 2013/2014 published for comment </w:t>
      </w:r>
      <w:r w:rsidRPr="009C71DF">
        <w:t>(</w:t>
      </w:r>
      <w:r>
        <w:t>M</w:t>
      </w:r>
      <w:r w:rsidRPr="009C71DF">
        <w:t xml:space="preserve">N </w:t>
      </w:r>
      <w:r>
        <w:t>63</w:t>
      </w:r>
      <w:r w:rsidRPr="009C71DF">
        <w:t xml:space="preserve"> in </w:t>
      </w:r>
      <w:r w:rsidRPr="009C71DF">
        <w:rPr>
          <w:i/>
        </w:rPr>
        <w:t>PG</w:t>
      </w:r>
      <w:r w:rsidRPr="009C71DF">
        <w:t xml:space="preserve"> </w:t>
      </w:r>
      <w:r>
        <w:t>974</w:t>
      </w:r>
      <w:r w:rsidRPr="009C71DF">
        <w:t xml:space="preserve"> of 27 </w:t>
      </w:r>
      <w:r>
        <w:t>June</w:t>
      </w:r>
      <w:r w:rsidRPr="009C71DF">
        <w:t xml:space="preserve"> 20</w:t>
      </w:r>
      <w:r>
        <w:t>13</w:t>
      </w:r>
      <w:r w:rsidRPr="009C71DF">
        <w:t>) (p</w:t>
      </w:r>
      <w:r>
        <w:t>11</w:t>
      </w:r>
      <w:r w:rsidRPr="009C71DF">
        <w:t>)</w:t>
      </w:r>
    </w:p>
    <w:p w:rsidR="00963344" w:rsidRDefault="00963344" w:rsidP="00963344">
      <w:pPr>
        <w:pStyle w:val="LegText"/>
      </w:pPr>
      <w:proofErr w:type="spellStart"/>
      <w:r w:rsidRPr="000A640A">
        <w:t>Ugu</w:t>
      </w:r>
      <w:proofErr w:type="spellEnd"/>
      <w:r w:rsidRPr="000A640A">
        <w:t xml:space="preserve"> District Municipality: Tariff of charges 201</w:t>
      </w:r>
      <w:r>
        <w:t>3</w:t>
      </w:r>
      <w:r w:rsidRPr="000A640A">
        <w:t>/201</w:t>
      </w:r>
      <w:r>
        <w:t>4</w:t>
      </w:r>
      <w:r w:rsidRPr="000A640A">
        <w:t xml:space="preserve"> published with effect from 1 July 201</w:t>
      </w:r>
      <w:r>
        <w:t>3</w:t>
      </w:r>
      <w:r w:rsidRPr="000A640A">
        <w:t xml:space="preserve"> (MN 63 in </w:t>
      </w:r>
      <w:r w:rsidRPr="0030545F">
        <w:rPr>
          <w:i/>
        </w:rPr>
        <w:t>PG</w:t>
      </w:r>
      <w:r w:rsidRPr="000A640A">
        <w:t xml:space="preserve"> </w:t>
      </w:r>
      <w:r>
        <w:t>975</w:t>
      </w:r>
      <w:r w:rsidRPr="000A640A">
        <w:t xml:space="preserve"> of </w:t>
      </w:r>
      <w:r>
        <w:t>27</w:t>
      </w:r>
      <w:r w:rsidRPr="000A640A">
        <w:t xml:space="preserve"> Ju</w:t>
      </w:r>
      <w:r>
        <w:t>ne</w:t>
      </w:r>
      <w:r w:rsidRPr="000A640A">
        <w:t xml:space="preserve"> 201</w:t>
      </w:r>
      <w:r>
        <w:t>3</w:t>
      </w:r>
      <w:r w:rsidRPr="000A640A">
        <w:t>) (p3)</w:t>
      </w:r>
    </w:p>
    <w:p w:rsidR="00750814" w:rsidRDefault="00750814" w:rsidP="00750814">
      <w:pPr>
        <w:pStyle w:val="LegHeadBold"/>
      </w:pPr>
      <w:r w:rsidRPr="00755C87">
        <w:t>LIMPOPO</w:t>
      </w:r>
    </w:p>
    <w:p w:rsidR="00D71D75" w:rsidRPr="00E3321C" w:rsidRDefault="00D71D75" w:rsidP="00963344">
      <w:pPr>
        <w:pStyle w:val="LegText"/>
        <w:rPr>
          <w:b/>
        </w:rPr>
      </w:pPr>
      <w:r w:rsidRPr="001D64D5">
        <w:t xml:space="preserve">Local Government: Municipal Systems Act 32 of 2000 and Local Government: Municipal Property Rates Act 6 of 2004: Greater Tubatse Municipality: Assessment Rates, Service Charges </w:t>
      </w:r>
      <w:r w:rsidRPr="001D64D5">
        <w:lastRenderedPageBreak/>
        <w:t>for Refuse Removal and Sundry Charges in respect of 2013/2014 financial year</w:t>
      </w:r>
      <w:r>
        <w:t xml:space="preserve"> </w:t>
      </w:r>
      <w:r w:rsidRPr="001D64D5">
        <w:t xml:space="preserve">published with effect from 1 July 2013 (GenN 233 in </w:t>
      </w:r>
      <w:r w:rsidRPr="001D64D5">
        <w:rPr>
          <w:i/>
        </w:rPr>
        <w:t>PG</w:t>
      </w:r>
      <w:r w:rsidRPr="001D64D5">
        <w:t xml:space="preserve"> 2212 of 28 June 2013) (p11)</w:t>
      </w:r>
    </w:p>
    <w:p w:rsidR="00D71D75" w:rsidRDefault="00D71D75" w:rsidP="00963344">
      <w:pPr>
        <w:pStyle w:val="LegText"/>
        <w:rPr>
          <w:b/>
        </w:rPr>
      </w:pPr>
      <w:r w:rsidRPr="00E3321C">
        <w:t xml:space="preserve">Local Government: Municipal </w:t>
      </w:r>
      <w:r>
        <w:t>Systems</w:t>
      </w:r>
      <w:r w:rsidRPr="00E3321C">
        <w:t xml:space="preserve"> </w:t>
      </w:r>
      <w:r>
        <w:t>Act</w:t>
      </w:r>
      <w:r w:rsidRPr="00E3321C">
        <w:t xml:space="preserve"> </w:t>
      </w:r>
      <w:r>
        <w:t>32</w:t>
      </w:r>
      <w:r w:rsidRPr="00E3321C">
        <w:t xml:space="preserve"> of 200</w:t>
      </w:r>
      <w:r>
        <w:t>0</w:t>
      </w:r>
      <w:r w:rsidRPr="00E3321C">
        <w:t xml:space="preserve">: </w:t>
      </w:r>
      <w:r>
        <w:t>Thabazimbi</w:t>
      </w:r>
      <w:r w:rsidRPr="00E3321C">
        <w:t xml:space="preserve"> </w:t>
      </w:r>
      <w:r>
        <w:t xml:space="preserve">Local </w:t>
      </w:r>
      <w:r w:rsidRPr="00E3321C">
        <w:t xml:space="preserve">Municipality: </w:t>
      </w:r>
      <w:r>
        <w:t>Traffic By-law; Drainage By-law; Hiring of Community Halls, Buildings and Other Facilities By-law; Local Tourism By-law; Parking Grounds By-law and Water Supply By-law published</w:t>
      </w:r>
      <w:r>
        <w:br/>
      </w:r>
      <w:r w:rsidRPr="006B1C44">
        <w:t xml:space="preserve">(LAN 89 in </w:t>
      </w:r>
      <w:r w:rsidRPr="006B1C44">
        <w:rPr>
          <w:i/>
        </w:rPr>
        <w:t>PG</w:t>
      </w:r>
      <w:r w:rsidRPr="006B1C44">
        <w:t xml:space="preserve"> 2214 of 27 June 2013) (pp 3, 11, 60, 86, 97 &amp; 110)</w:t>
      </w:r>
    </w:p>
    <w:p w:rsidR="001E199F" w:rsidRPr="00755C87" w:rsidRDefault="001E199F" w:rsidP="001E199F">
      <w:pPr>
        <w:pStyle w:val="LegHeadBold"/>
      </w:pPr>
      <w:r w:rsidRPr="00755C87">
        <w:t>MPUMALANGA</w:t>
      </w:r>
    </w:p>
    <w:p w:rsidR="00963344" w:rsidRDefault="00963344" w:rsidP="00963344">
      <w:pPr>
        <w:pStyle w:val="LegText"/>
      </w:pPr>
      <w:r w:rsidRPr="00A5047E">
        <w:t xml:space="preserve">Local Government: Municipal Property Rates Act 6 of 2004: </w:t>
      </w:r>
      <w:proofErr w:type="spellStart"/>
      <w:r>
        <w:t>Mbombela</w:t>
      </w:r>
      <w:proofErr w:type="spellEnd"/>
      <w:r w:rsidRPr="00A5047E">
        <w:t xml:space="preserve"> Local Municipality: </w:t>
      </w:r>
      <w:r>
        <w:t>Charges for p</w:t>
      </w:r>
      <w:r w:rsidRPr="00A5047E">
        <w:t xml:space="preserve">roperty rates </w:t>
      </w:r>
      <w:r>
        <w:t>for the 2013/2014 financial year published</w:t>
      </w:r>
      <w:r w:rsidRPr="00A5047E">
        <w:t xml:space="preserve"> </w:t>
      </w:r>
      <w:r>
        <w:t xml:space="preserve">with effect from 1 July 2013 </w:t>
      </w:r>
      <w:r w:rsidRPr="00A5047E">
        <w:t>(LAN 11</w:t>
      </w:r>
      <w:r>
        <w:t>3</w:t>
      </w:r>
      <w:r w:rsidRPr="00A5047E">
        <w:t xml:space="preserve"> in </w:t>
      </w:r>
      <w:r w:rsidRPr="00A5047E">
        <w:rPr>
          <w:i/>
        </w:rPr>
        <w:t>PG</w:t>
      </w:r>
      <w:r w:rsidRPr="00A5047E">
        <w:t xml:space="preserve"> 21</w:t>
      </w:r>
      <w:r>
        <w:t>82</w:t>
      </w:r>
      <w:r w:rsidRPr="00A5047E">
        <w:t xml:space="preserve"> of </w:t>
      </w:r>
      <w:r>
        <w:t>2</w:t>
      </w:r>
      <w:r w:rsidRPr="00A5047E">
        <w:t>4 June 2013) (p3)</w:t>
      </w:r>
    </w:p>
    <w:p w:rsidR="00963344" w:rsidRDefault="00963344" w:rsidP="00963344">
      <w:pPr>
        <w:pStyle w:val="LegText"/>
      </w:pPr>
      <w:r w:rsidRPr="00A5047E">
        <w:t xml:space="preserve">Local Government: Municipal Systems Act 32 of 2000 and Local Government: Municipal Finance Management Act 56 of 2003: </w:t>
      </w:r>
      <w:proofErr w:type="spellStart"/>
      <w:r>
        <w:t>Mbombela</w:t>
      </w:r>
      <w:proofErr w:type="spellEnd"/>
      <w:r w:rsidRPr="00A5047E">
        <w:t xml:space="preserve"> Local Municipality: </w:t>
      </w:r>
      <w:r>
        <w:t>Tariff Policy</w:t>
      </w:r>
      <w:r w:rsidRPr="00A5047E">
        <w:t xml:space="preserve"> published </w:t>
      </w:r>
      <w:r>
        <w:br/>
      </w:r>
      <w:r w:rsidRPr="00A5047E">
        <w:t>(LAN 11</w:t>
      </w:r>
      <w:r>
        <w:t>4</w:t>
      </w:r>
      <w:r w:rsidRPr="00A5047E">
        <w:t xml:space="preserve"> in </w:t>
      </w:r>
      <w:r w:rsidRPr="00A5047E">
        <w:rPr>
          <w:i/>
        </w:rPr>
        <w:t>PG</w:t>
      </w:r>
      <w:r w:rsidRPr="00A5047E">
        <w:t xml:space="preserve"> 21</w:t>
      </w:r>
      <w:r>
        <w:t>82</w:t>
      </w:r>
      <w:r w:rsidRPr="00A5047E">
        <w:t xml:space="preserve"> of </w:t>
      </w:r>
      <w:r>
        <w:t>2</w:t>
      </w:r>
      <w:r w:rsidRPr="00A5047E">
        <w:t>4 June 2013) (p</w:t>
      </w:r>
      <w:r>
        <w:t>6</w:t>
      </w:r>
      <w:r w:rsidRPr="00A5047E">
        <w:t>)</w:t>
      </w:r>
    </w:p>
    <w:p w:rsidR="00963344" w:rsidRDefault="00963344" w:rsidP="00963344">
      <w:pPr>
        <w:pStyle w:val="LegText"/>
      </w:pPr>
      <w:r w:rsidRPr="00A5047E">
        <w:t xml:space="preserve">Local Government: Municipal Systems Act 32 of 2000: </w:t>
      </w:r>
      <w:proofErr w:type="spellStart"/>
      <w:r>
        <w:t>Mbombela</w:t>
      </w:r>
      <w:proofErr w:type="spellEnd"/>
      <w:r w:rsidRPr="00A5047E">
        <w:t xml:space="preserve"> Local Municipality: </w:t>
      </w:r>
      <w:r>
        <w:t>Credit Control and Debt Collection Policy</w:t>
      </w:r>
      <w:r w:rsidRPr="00A5047E">
        <w:t xml:space="preserve"> published (LAN 11</w:t>
      </w:r>
      <w:r>
        <w:t>5</w:t>
      </w:r>
      <w:r w:rsidRPr="00A5047E">
        <w:t xml:space="preserve"> in </w:t>
      </w:r>
      <w:r w:rsidRPr="00A5047E">
        <w:rPr>
          <w:i/>
        </w:rPr>
        <w:t>PG</w:t>
      </w:r>
      <w:r w:rsidRPr="00A5047E">
        <w:t xml:space="preserve"> 21</w:t>
      </w:r>
      <w:r>
        <w:t>82</w:t>
      </w:r>
      <w:r w:rsidRPr="00A5047E">
        <w:t xml:space="preserve"> of </w:t>
      </w:r>
      <w:r>
        <w:t>2</w:t>
      </w:r>
      <w:r w:rsidRPr="00A5047E">
        <w:t>4 June 2013) (p</w:t>
      </w:r>
      <w:r>
        <w:t>24</w:t>
      </w:r>
      <w:r w:rsidRPr="00A5047E">
        <w:t>)</w:t>
      </w:r>
    </w:p>
    <w:p w:rsidR="00963344" w:rsidRDefault="00963344" w:rsidP="00963344">
      <w:pPr>
        <w:pStyle w:val="LegText"/>
      </w:pPr>
      <w:r w:rsidRPr="00A5047E">
        <w:t xml:space="preserve">Local Government: Municipal Systems Act 32 of 2000 and Local Government: Municipal Property Rates Act 6 of 2004: </w:t>
      </w:r>
      <w:proofErr w:type="spellStart"/>
      <w:r>
        <w:t>Mbombela</w:t>
      </w:r>
      <w:proofErr w:type="spellEnd"/>
      <w:r w:rsidRPr="00A5047E">
        <w:t xml:space="preserve"> Local Municipality: </w:t>
      </w:r>
      <w:proofErr w:type="spellStart"/>
      <w:r>
        <w:t>Mbombela</w:t>
      </w:r>
      <w:proofErr w:type="spellEnd"/>
      <w:r>
        <w:t xml:space="preserve"> Property Rates By-law</w:t>
      </w:r>
      <w:r w:rsidRPr="00A5047E">
        <w:t xml:space="preserve"> published </w:t>
      </w:r>
      <w:r>
        <w:t xml:space="preserve">with effect from 1 July 2013 </w:t>
      </w:r>
      <w:r w:rsidRPr="00A5047E">
        <w:t>(LAN 11</w:t>
      </w:r>
      <w:r>
        <w:t>6</w:t>
      </w:r>
      <w:r w:rsidRPr="00A5047E">
        <w:t xml:space="preserve"> in </w:t>
      </w:r>
      <w:r w:rsidRPr="00A5047E">
        <w:rPr>
          <w:i/>
        </w:rPr>
        <w:t>PG</w:t>
      </w:r>
      <w:r w:rsidRPr="00A5047E">
        <w:t xml:space="preserve"> 21</w:t>
      </w:r>
      <w:r>
        <w:t>82</w:t>
      </w:r>
      <w:r w:rsidRPr="00A5047E">
        <w:t xml:space="preserve"> of </w:t>
      </w:r>
      <w:r>
        <w:t>2</w:t>
      </w:r>
      <w:r w:rsidRPr="00A5047E">
        <w:t>4 June 2013) (p</w:t>
      </w:r>
      <w:r>
        <w:t>48</w:t>
      </w:r>
      <w:r w:rsidRPr="00A5047E">
        <w:t>)</w:t>
      </w:r>
    </w:p>
    <w:p w:rsidR="001E199F" w:rsidRPr="00755C87" w:rsidRDefault="001E199F" w:rsidP="001E199F">
      <w:pPr>
        <w:pStyle w:val="LegHeadBold"/>
      </w:pPr>
      <w:r w:rsidRPr="00755C87">
        <w:t>NORTHERN CAPE</w:t>
      </w:r>
    </w:p>
    <w:p w:rsidR="00963344" w:rsidRDefault="00963344" w:rsidP="00963344">
      <w:pPr>
        <w:pStyle w:val="LegText"/>
      </w:pPr>
      <w:r w:rsidRPr="009349FF">
        <w:t>Local Government: Municipal Property Rates Act 6 of 2004: //</w:t>
      </w:r>
      <w:proofErr w:type="spellStart"/>
      <w:r w:rsidRPr="009349FF">
        <w:t>Khara</w:t>
      </w:r>
      <w:proofErr w:type="spellEnd"/>
      <w:r w:rsidRPr="009349FF">
        <w:t xml:space="preserve"> </w:t>
      </w:r>
      <w:proofErr w:type="spellStart"/>
      <w:r w:rsidRPr="009349FF">
        <w:t>Hais</w:t>
      </w:r>
      <w:proofErr w:type="spellEnd"/>
      <w:r w:rsidRPr="009349FF">
        <w:t xml:space="preserve"> Municipality: </w:t>
      </w:r>
      <w:r>
        <w:t xml:space="preserve">Tariffs for </w:t>
      </w:r>
      <w:r w:rsidRPr="009349FF">
        <w:t>201</w:t>
      </w:r>
      <w:r>
        <w:t>3</w:t>
      </w:r>
      <w:r w:rsidRPr="009349FF">
        <w:t>/201</w:t>
      </w:r>
      <w:r>
        <w:t>4</w:t>
      </w:r>
      <w:r w:rsidRPr="009349FF">
        <w:t xml:space="preserve"> </w:t>
      </w:r>
      <w:r>
        <w:t>f</w:t>
      </w:r>
      <w:r w:rsidRPr="009349FF">
        <w:t>inancial year published with effect from 1 July 201</w:t>
      </w:r>
      <w:r>
        <w:t>3</w:t>
      </w:r>
      <w:r w:rsidRPr="009349FF">
        <w:t xml:space="preserve"> </w:t>
      </w:r>
      <w:r>
        <w:br/>
        <w:t>(</w:t>
      </w:r>
      <w:proofErr w:type="spellStart"/>
      <w:r>
        <w:t>GenN</w:t>
      </w:r>
      <w:proofErr w:type="spellEnd"/>
      <w:r w:rsidRPr="009349FF">
        <w:t xml:space="preserve"> </w:t>
      </w:r>
      <w:r>
        <w:t>49</w:t>
      </w:r>
      <w:r w:rsidRPr="009349FF">
        <w:t xml:space="preserve"> in </w:t>
      </w:r>
      <w:r w:rsidRPr="002769DF">
        <w:rPr>
          <w:i/>
        </w:rPr>
        <w:t>PG</w:t>
      </w:r>
      <w:r w:rsidRPr="009349FF">
        <w:t xml:space="preserve"> 1</w:t>
      </w:r>
      <w:r>
        <w:t>703</w:t>
      </w:r>
      <w:r w:rsidRPr="009349FF">
        <w:t xml:space="preserve"> of </w:t>
      </w:r>
      <w:r>
        <w:t>24</w:t>
      </w:r>
      <w:r w:rsidRPr="009349FF">
        <w:t xml:space="preserve"> June 201</w:t>
      </w:r>
      <w:r>
        <w:t>3</w:t>
      </w:r>
      <w:r w:rsidRPr="009349FF">
        <w:t>) (p5</w:t>
      </w:r>
      <w:r>
        <w:t>)</w:t>
      </w:r>
    </w:p>
    <w:p w:rsidR="00963344" w:rsidRDefault="00963344" w:rsidP="00963344">
      <w:pPr>
        <w:pStyle w:val="LegText"/>
      </w:pPr>
      <w:r w:rsidRPr="002769DF">
        <w:t>Constitution of the Republic of South Africa, 1996</w:t>
      </w:r>
      <w:r>
        <w:t xml:space="preserve"> and </w:t>
      </w:r>
      <w:r w:rsidRPr="00A5047E">
        <w:t>Local Government: Municipal Systems Act 32 of 2000</w:t>
      </w:r>
      <w:r w:rsidRPr="002769DF">
        <w:t xml:space="preserve">: </w:t>
      </w:r>
      <w:proofErr w:type="spellStart"/>
      <w:r w:rsidRPr="002769DF">
        <w:t>Siyancuma</w:t>
      </w:r>
      <w:proofErr w:type="spellEnd"/>
      <w:r w:rsidRPr="002769DF">
        <w:t xml:space="preserve"> Municipality: </w:t>
      </w:r>
      <w:r>
        <w:t>Credit Control and Debt Collection By-law</w:t>
      </w:r>
      <w:r w:rsidRPr="002769DF">
        <w:t xml:space="preserve"> published with effect from 1 </w:t>
      </w:r>
      <w:r>
        <w:t>July</w:t>
      </w:r>
      <w:r w:rsidRPr="002769DF">
        <w:t xml:space="preserve"> 201</w:t>
      </w:r>
      <w:r>
        <w:t>3</w:t>
      </w:r>
      <w:r w:rsidRPr="002769DF">
        <w:t xml:space="preserve"> (</w:t>
      </w:r>
      <w:proofErr w:type="spellStart"/>
      <w:r w:rsidRPr="002769DF">
        <w:t>GenN</w:t>
      </w:r>
      <w:proofErr w:type="spellEnd"/>
      <w:r w:rsidRPr="002769DF">
        <w:t xml:space="preserve"> </w:t>
      </w:r>
      <w:r>
        <w:t>50</w:t>
      </w:r>
      <w:r w:rsidRPr="002769DF">
        <w:t xml:space="preserve"> in </w:t>
      </w:r>
      <w:r w:rsidRPr="002769DF">
        <w:rPr>
          <w:i/>
        </w:rPr>
        <w:t>PG</w:t>
      </w:r>
      <w:r w:rsidRPr="002769DF">
        <w:t xml:space="preserve"> 1</w:t>
      </w:r>
      <w:r>
        <w:t>703</w:t>
      </w:r>
      <w:r w:rsidRPr="002769DF">
        <w:t xml:space="preserve"> of 2</w:t>
      </w:r>
      <w:r>
        <w:t>4</w:t>
      </w:r>
      <w:r w:rsidRPr="002769DF">
        <w:t xml:space="preserve"> </w:t>
      </w:r>
      <w:r>
        <w:t>June</w:t>
      </w:r>
      <w:r w:rsidRPr="002769DF">
        <w:t xml:space="preserve"> 201</w:t>
      </w:r>
      <w:r>
        <w:t>3</w:t>
      </w:r>
      <w:r w:rsidRPr="002769DF">
        <w:t>) (p7)</w:t>
      </w:r>
    </w:p>
    <w:p w:rsidR="00963344" w:rsidRDefault="00963344" w:rsidP="00963344">
      <w:pPr>
        <w:pStyle w:val="LegText"/>
      </w:pPr>
      <w:r w:rsidRPr="002769DF">
        <w:t>Constitution of the Republic of South Africa, 1996</w:t>
      </w:r>
      <w:r>
        <w:t xml:space="preserve"> and </w:t>
      </w:r>
      <w:r w:rsidRPr="00A5047E">
        <w:t>Local Government: Municipal Systems Act 32 of 2000</w:t>
      </w:r>
      <w:r w:rsidRPr="002769DF">
        <w:t xml:space="preserve">: </w:t>
      </w:r>
      <w:proofErr w:type="spellStart"/>
      <w:r w:rsidRPr="002769DF">
        <w:t>Siyancuma</w:t>
      </w:r>
      <w:proofErr w:type="spellEnd"/>
      <w:r w:rsidRPr="002769DF">
        <w:t xml:space="preserve"> Municipality: </w:t>
      </w:r>
      <w:r>
        <w:t>Indigent Support By-law</w:t>
      </w:r>
      <w:r w:rsidRPr="002769DF">
        <w:t xml:space="preserve"> published </w:t>
      </w:r>
      <w:r>
        <w:t xml:space="preserve">and previous By-law repealed </w:t>
      </w:r>
      <w:r w:rsidRPr="002769DF">
        <w:t xml:space="preserve">with effect from 1 </w:t>
      </w:r>
      <w:r>
        <w:t>July</w:t>
      </w:r>
      <w:r w:rsidRPr="002769DF">
        <w:t xml:space="preserve"> 201</w:t>
      </w:r>
      <w:r>
        <w:t>3</w:t>
      </w:r>
      <w:r w:rsidRPr="002769DF">
        <w:t xml:space="preserve"> (</w:t>
      </w:r>
      <w:proofErr w:type="spellStart"/>
      <w:r w:rsidRPr="002769DF">
        <w:t>GenN</w:t>
      </w:r>
      <w:proofErr w:type="spellEnd"/>
      <w:r w:rsidRPr="002769DF">
        <w:t xml:space="preserve"> </w:t>
      </w:r>
      <w:r>
        <w:t>51</w:t>
      </w:r>
      <w:r w:rsidRPr="002769DF">
        <w:t xml:space="preserve"> in </w:t>
      </w:r>
      <w:r w:rsidRPr="002769DF">
        <w:rPr>
          <w:i/>
        </w:rPr>
        <w:t>PG</w:t>
      </w:r>
      <w:r w:rsidRPr="002769DF">
        <w:t xml:space="preserve"> 1</w:t>
      </w:r>
      <w:r>
        <w:t>703</w:t>
      </w:r>
      <w:r w:rsidRPr="002769DF">
        <w:t xml:space="preserve"> of 2</w:t>
      </w:r>
      <w:r>
        <w:t>4</w:t>
      </w:r>
      <w:r w:rsidRPr="002769DF">
        <w:t xml:space="preserve"> </w:t>
      </w:r>
      <w:r>
        <w:t>June</w:t>
      </w:r>
      <w:r w:rsidRPr="002769DF">
        <w:t xml:space="preserve"> 201</w:t>
      </w:r>
      <w:r>
        <w:t>3</w:t>
      </w:r>
      <w:r w:rsidRPr="002769DF">
        <w:t>) (p</w:t>
      </w:r>
      <w:r>
        <w:t>9</w:t>
      </w:r>
      <w:r w:rsidRPr="002769DF">
        <w:t>)</w:t>
      </w:r>
    </w:p>
    <w:p w:rsidR="00963344" w:rsidRDefault="00963344" w:rsidP="00963344">
      <w:pPr>
        <w:pStyle w:val="LegText"/>
      </w:pPr>
      <w:r w:rsidRPr="002769DF">
        <w:t>Constitution of the Republic of South Africa, 1996</w:t>
      </w:r>
      <w:r>
        <w:t xml:space="preserve"> and </w:t>
      </w:r>
      <w:r w:rsidRPr="00A5047E">
        <w:t>Local Government: Municipal Systems Act 32 of 2000</w:t>
      </w:r>
      <w:r w:rsidRPr="002769DF">
        <w:t xml:space="preserve">: </w:t>
      </w:r>
      <w:proofErr w:type="spellStart"/>
      <w:r w:rsidRPr="002769DF">
        <w:t>Siyancuma</w:t>
      </w:r>
      <w:proofErr w:type="spellEnd"/>
      <w:r w:rsidRPr="002769DF">
        <w:t xml:space="preserve"> Municipality: </w:t>
      </w:r>
      <w:r>
        <w:t>Property Rates By-law</w:t>
      </w:r>
      <w:r w:rsidRPr="002769DF">
        <w:t xml:space="preserve"> published </w:t>
      </w:r>
      <w:r>
        <w:br/>
      </w:r>
      <w:r w:rsidRPr="002769DF">
        <w:t>(</w:t>
      </w:r>
      <w:proofErr w:type="spellStart"/>
      <w:r w:rsidRPr="002769DF">
        <w:t>GenN</w:t>
      </w:r>
      <w:proofErr w:type="spellEnd"/>
      <w:r w:rsidRPr="002769DF">
        <w:t xml:space="preserve"> </w:t>
      </w:r>
      <w:r>
        <w:t>52</w:t>
      </w:r>
      <w:r w:rsidRPr="002769DF">
        <w:t xml:space="preserve"> in </w:t>
      </w:r>
      <w:r w:rsidRPr="002769DF">
        <w:rPr>
          <w:i/>
        </w:rPr>
        <w:t>PG</w:t>
      </w:r>
      <w:r w:rsidRPr="002769DF">
        <w:t xml:space="preserve"> 1</w:t>
      </w:r>
      <w:r>
        <w:t>703</w:t>
      </w:r>
      <w:r w:rsidRPr="002769DF">
        <w:t xml:space="preserve"> of 2</w:t>
      </w:r>
      <w:r>
        <w:t>4</w:t>
      </w:r>
      <w:r w:rsidRPr="002769DF">
        <w:t xml:space="preserve"> </w:t>
      </w:r>
      <w:r>
        <w:t>June</w:t>
      </w:r>
      <w:r w:rsidRPr="002769DF">
        <w:t xml:space="preserve"> 201</w:t>
      </w:r>
      <w:r>
        <w:t>3</w:t>
      </w:r>
      <w:r w:rsidRPr="002769DF">
        <w:t>) (p</w:t>
      </w:r>
      <w:r>
        <w:t>17</w:t>
      </w:r>
      <w:r w:rsidRPr="002769DF">
        <w:t>)</w:t>
      </w:r>
    </w:p>
    <w:p w:rsidR="00963344" w:rsidRDefault="00963344" w:rsidP="00963344">
      <w:pPr>
        <w:pStyle w:val="LegText"/>
      </w:pPr>
      <w:r w:rsidRPr="00A5047E">
        <w:t>Local Government: Municipal Systems Act 32 of 2000</w:t>
      </w:r>
      <w:r w:rsidRPr="002769DF">
        <w:t xml:space="preserve">: </w:t>
      </w:r>
      <w:proofErr w:type="spellStart"/>
      <w:r w:rsidRPr="002769DF">
        <w:t>Siyancuma</w:t>
      </w:r>
      <w:proofErr w:type="spellEnd"/>
      <w:r w:rsidRPr="002769DF">
        <w:t xml:space="preserve"> Municipality: </w:t>
      </w:r>
      <w:r>
        <w:t>Tariff By-law</w:t>
      </w:r>
      <w:r w:rsidRPr="002769DF">
        <w:t xml:space="preserve"> published with effect from 1 </w:t>
      </w:r>
      <w:r>
        <w:t>July</w:t>
      </w:r>
      <w:r w:rsidRPr="002769DF">
        <w:t xml:space="preserve"> 201</w:t>
      </w:r>
      <w:r>
        <w:t>3</w:t>
      </w:r>
      <w:r w:rsidRPr="002769DF">
        <w:t xml:space="preserve"> (</w:t>
      </w:r>
      <w:proofErr w:type="spellStart"/>
      <w:r w:rsidRPr="002769DF">
        <w:t>GenN</w:t>
      </w:r>
      <w:proofErr w:type="spellEnd"/>
      <w:r w:rsidRPr="002769DF">
        <w:t xml:space="preserve"> </w:t>
      </w:r>
      <w:r>
        <w:t>53</w:t>
      </w:r>
      <w:r w:rsidRPr="002769DF">
        <w:t xml:space="preserve"> in </w:t>
      </w:r>
      <w:r w:rsidRPr="002769DF">
        <w:rPr>
          <w:i/>
        </w:rPr>
        <w:t>PG</w:t>
      </w:r>
      <w:r w:rsidRPr="002769DF">
        <w:t xml:space="preserve"> 1</w:t>
      </w:r>
      <w:r>
        <w:t>703</w:t>
      </w:r>
      <w:r w:rsidRPr="002769DF">
        <w:t xml:space="preserve"> of 2</w:t>
      </w:r>
      <w:r>
        <w:t>4</w:t>
      </w:r>
      <w:r w:rsidRPr="002769DF">
        <w:t xml:space="preserve"> </w:t>
      </w:r>
      <w:r>
        <w:t>June</w:t>
      </w:r>
      <w:r w:rsidRPr="002769DF">
        <w:t xml:space="preserve"> 201</w:t>
      </w:r>
      <w:r>
        <w:t>3</w:t>
      </w:r>
      <w:r w:rsidRPr="002769DF">
        <w:t>) (p</w:t>
      </w:r>
      <w:r>
        <w:t>21</w:t>
      </w:r>
      <w:r w:rsidRPr="002769DF">
        <w:t>)</w:t>
      </w:r>
    </w:p>
    <w:p w:rsidR="00963344" w:rsidRDefault="00963344" w:rsidP="00963344">
      <w:pPr>
        <w:pStyle w:val="LegText"/>
      </w:pPr>
      <w:r w:rsidRPr="00D40E10">
        <w:t xml:space="preserve">Wet op </w:t>
      </w:r>
      <w:proofErr w:type="spellStart"/>
      <w:r w:rsidRPr="00D40E10">
        <w:t>Plaaslike</w:t>
      </w:r>
      <w:proofErr w:type="spellEnd"/>
      <w:r w:rsidRPr="00D40E10">
        <w:t xml:space="preserve"> </w:t>
      </w:r>
      <w:proofErr w:type="spellStart"/>
      <w:r w:rsidRPr="00D40E10">
        <w:t>Regering</w:t>
      </w:r>
      <w:proofErr w:type="spellEnd"/>
      <w:r w:rsidRPr="00D40E10">
        <w:t xml:space="preserve">: </w:t>
      </w:r>
      <w:proofErr w:type="spellStart"/>
      <w:r w:rsidRPr="00D40E10">
        <w:t>Munisipale</w:t>
      </w:r>
      <w:proofErr w:type="spellEnd"/>
      <w:r w:rsidRPr="00D40E10">
        <w:t xml:space="preserve"> </w:t>
      </w:r>
      <w:proofErr w:type="spellStart"/>
      <w:r w:rsidRPr="00D40E10">
        <w:t>Stels</w:t>
      </w:r>
      <w:r>
        <w:t>els</w:t>
      </w:r>
      <w:proofErr w:type="spellEnd"/>
      <w:r>
        <w:t xml:space="preserve"> 32 van 2000: </w:t>
      </w:r>
      <w:proofErr w:type="spellStart"/>
      <w:r w:rsidRPr="00D40E10">
        <w:t>Kareeberg</w:t>
      </w:r>
      <w:proofErr w:type="spellEnd"/>
      <w:r w:rsidRPr="00D40E10">
        <w:t xml:space="preserve"> </w:t>
      </w:r>
      <w:proofErr w:type="spellStart"/>
      <w:r w:rsidRPr="00D40E10">
        <w:t>Munisipaliteit</w:t>
      </w:r>
      <w:proofErr w:type="spellEnd"/>
      <w:r w:rsidRPr="00D40E10">
        <w:t xml:space="preserve">: </w:t>
      </w:r>
      <w:proofErr w:type="spellStart"/>
      <w:r w:rsidRPr="00D40E10">
        <w:t>Wysigi</w:t>
      </w:r>
      <w:r>
        <w:t>ng</w:t>
      </w:r>
      <w:proofErr w:type="spellEnd"/>
      <w:r>
        <w:t xml:space="preserve"> van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verordeninge</w:t>
      </w:r>
      <w:proofErr w:type="spellEnd"/>
      <w:r>
        <w:t xml:space="preserve"> </w:t>
      </w:r>
      <w:proofErr w:type="spellStart"/>
      <w:r w:rsidRPr="00D40E10">
        <w:t>gepubliseer</w:t>
      </w:r>
      <w:proofErr w:type="spellEnd"/>
      <w:r w:rsidRPr="00D40E10">
        <w:t xml:space="preserve"> (AK </w:t>
      </w:r>
      <w:r>
        <w:t>54</w:t>
      </w:r>
      <w:r w:rsidRPr="00D40E10">
        <w:t xml:space="preserve"> in </w:t>
      </w:r>
      <w:r w:rsidRPr="00D40E10">
        <w:rPr>
          <w:i/>
        </w:rPr>
        <w:t>PK</w:t>
      </w:r>
      <w:r w:rsidRPr="00D40E10">
        <w:t xml:space="preserve"> 1</w:t>
      </w:r>
      <w:r>
        <w:t>703</w:t>
      </w:r>
      <w:r w:rsidRPr="00D40E10">
        <w:t xml:space="preserve"> van </w:t>
      </w:r>
      <w:r>
        <w:t>24</w:t>
      </w:r>
      <w:r w:rsidRPr="00D40E10">
        <w:t xml:space="preserve"> </w:t>
      </w:r>
      <w:r>
        <w:t>June</w:t>
      </w:r>
      <w:r w:rsidRPr="00D40E10">
        <w:t xml:space="preserve"> 201</w:t>
      </w:r>
      <w:r>
        <w:t>3</w:t>
      </w:r>
      <w:r w:rsidRPr="00D40E10">
        <w:t>) (bl</w:t>
      </w:r>
      <w:r>
        <w:t>23</w:t>
      </w:r>
      <w:r w:rsidRPr="00D40E10">
        <w:t>)</w:t>
      </w:r>
      <w:r>
        <w:rPr>
          <w:rStyle w:val="FootnoteReference"/>
        </w:rPr>
        <w:footnoteReference w:id="3"/>
      </w:r>
    </w:p>
    <w:p w:rsidR="00963344" w:rsidRDefault="00963344" w:rsidP="00963344">
      <w:pPr>
        <w:pStyle w:val="LegText"/>
      </w:pPr>
      <w:r w:rsidRPr="00A5047E">
        <w:t>Local Government: Municipal Finance Management Act 56 of 2003</w:t>
      </w:r>
      <w:r>
        <w:t xml:space="preserve"> and </w:t>
      </w:r>
      <w:r w:rsidRPr="009349FF">
        <w:t>Local Government: Municipal Property Rates Act 6 of 2004:</w:t>
      </w:r>
      <w:r>
        <w:t xml:space="preserve"> </w:t>
      </w:r>
      <w:proofErr w:type="spellStart"/>
      <w:r>
        <w:t>Siyancuma</w:t>
      </w:r>
      <w:proofErr w:type="spellEnd"/>
      <w:r>
        <w:t xml:space="preserve"> Municipality: Property rates for the 2013/2014 financial year published with effect from 1 July 2013 </w:t>
      </w:r>
      <w:r>
        <w:br/>
      </w:r>
      <w:r w:rsidRPr="002769DF">
        <w:t>(</w:t>
      </w:r>
      <w:proofErr w:type="spellStart"/>
      <w:r w:rsidRPr="002769DF">
        <w:t>GenN</w:t>
      </w:r>
      <w:proofErr w:type="spellEnd"/>
      <w:r w:rsidRPr="002769DF">
        <w:t xml:space="preserve"> </w:t>
      </w:r>
      <w:r>
        <w:t>55</w:t>
      </w:r>
      <w:r w:rsidRPr="002769DF">
        <w:t xml:space="preserve"> in </w:t>
      </w:r>
      <w:r w:rsidRPr="002769DF">
        <w:rPr>
          <w:i/>
        </w:rPr>
        <w:t>PG</w:t>
      </w:r>
      <w:r w:rsidRPr="002769DF">
        <w:t xml:space="preserve"> 1</w:t>
      </w:r>
      <w:r>
        <w:t>703</w:t>
      </w:r>
      <w:r w:rsidRPr="002769DF">
        <w:t xml:space="preserve"> of 2</w:t>
      </w:r>
      <w:r>
        <w:t>4</w:t>
      </w:r>
      <w:r w:rsidRPr="002769DF">
        <w:t xml:space="preserve"> </w:t>
      </w:r>
      <w:r>
        <w:t>June</w:t>
      </w:r>
      <w:r w:rsidRPr="002769DF">
        <w:t xml:space="preserve"> 201</w:t>
      </w:r>
      <w:r>
        <w:t>3</w:t>
      </w:r>
      <w:r w:rsidRPr="002769DF">
        <w:t>) (p</w:t>
      </w:r>
      <w:r>
        <w:t>24</w:t>
      </w:r>
      <w:r w:rsidRPr="002769DF">
        <w:t>)</w:t>
      </w:r>
    </w:p>
    <w:p w:rsidR="00963344" w:rsidRDefault="00963344" w:rsidP="00963344">
      <w:pPr>
        <w:pStyle w:val="LegText"/>
      </w:pPr>
      <w:r w:rsidRPr="000A5182">
        <w:t xml:space="preserve">Promotion of Access to Information Act 2 of 2000: </w:t>
      </w:r>
      <w:r w:rsidRPr="00B4552A">
        <w:t xml:space="preserve">Office of the Premier: Promotion of access to information manual published </w:t>
      </w:r>
      <w:r w:rsidRPr="000A5182">
        <w:t>(</w:t>
      </w:r>
      <w:proofErr w:type="spellStart"/>
      <w:r w:rsidRPr="000A5182">
        <w:t>GenN</w:t>
      </w:r>
      <w:proofErr w:type="spellEnd"/>
      <w:r w:rsidRPr="000A5182">
        <w:t xml:space="preserve"> </w:t>
      </w:r>
      <w:r>
        <w:t>5</w:t>
      </w:r>
      <w:r w:rsidRPr="000A5182">
        <w:t xml:space="preserve">6 in </w:t>
      </w:r>
      <w:r w:rsidRPr="000A5182">
        <w:rPr>
          <w:i/>
        </w:rPr>
        <w:t>PG</w:t>
      </w:r>
      <w:r w:rsidRPr="000A5182">
        <w:t xml:space="preserve"> 1</w:t>
      </w:r>
      <w:r>
        <w:t>705</w:t>
      </w:r>
      <w:r w:rsidRPr="000A5182">
        <w:t xml:space="preserve"> of </w:t>
      </w:r>
      <w:r>
        <w:t>26</w:t>
      </w:r>
      <w:r w:rsidRPr="000A5182">
        <w:t xml:space="preserve"> </w:t>
      </w:r>
      <w:r>
        <w:t>June</w:t>
      </w:r>
      <w:r w:rsidRPr="000A5182">
        <w:t xml:space="preserve"> 2013) (p3)</w:t>
      </w:r>
    </w:p>
    <w:p w:rsidR="00963344" w:rsidRDefault="00963344" w:rsidP="00963344">
      <w:pPr>
        <w:pStyle w:val="LegText"/>
      </w:pPr>
      <w:r>
        <w:t xml:space="preserve">Northern Cape </w:t>
      </w:r>
      <w:r w:rsidRPr="00151040">
        <w:t xml:space="preserve">Appropriation Act </w:t>
      </w:r>
      <w:r>
        <w:t>2</w:t>
      </w:r>
      <w:r w:rsidRPr="00151040">
        <w:t xml:space="preserve"> of 201</w:t>
      </w:r>
      <w:r>
        <w:t>3</w:t>
      </w:r>
      <w:r>
        <w:rPr>
          <w:rStyle w:val="FootnoteReference"/>
        </w:rPr>
        <w:footnoteReference w:id="4"/>
      </w:r>
      <w:r w:rsidRPr="00151040">
        <w:t xml:space="preserve"> (</w:t>
      </w:r>
      <w:proofErr w:type="spellStart"/>
      <w:r w:rsidRPr="00151040">
        <w:t>PremN</w:t>
      </w:r>
      <w:proofErr w:type="spellEnd"/>
      <w:r w:rsidRPr="00151040">
        <w:t xml:space="preserve"> </w:t>
      </w:r>
      <w:r>
        <w:t>7</w:t>
      </w:r>
      <w:r w:rsidRPr="00151040">
        <w:t xml:space="preserve"> in </w:t>
      </w:r>
      <w:r w:rsidRPr="00151040">
        <w:rPr>
          <w:i/>
        </w:rPr>
        <w:t>PG</w:t>
      </w:r>
      <w:r w:rsidRPr="00151040">
        <w:t xml:space="preserve"> 1</w:t>
      </w:r>
      <w:r>
        <w:t>706</w:t>
      </w:r>
      <w:r w:rsidRPr="00151040">
        <w:t xml:space="preserve"> of </w:t>
      </w:r>
      <w:r>
        <w:t>27</w:t>
      </w:r>
      <w:r w:rsidRPr="00151040">
        <w:t xml:space="preserve"> J</w:t>
      </w:r>
      <w:r>
        <w:t>une</w:t>
      </w:r>
      <w:r w:rsidRPr="00151040">
        <w:t xml:space="preserve"> 2013) (p3)</w:t>
      </w:r>
    </w:p>
    <w:p w:rsidR="00963344" w:rsidRPr="00651FD9" w:rsidRDefault="00963344" w:rsidP="00963344">
      <w:pPr>
        <w:pStyle w:val="LegText"/>
        <w:rPr>
          <w:i/>
        </w:rPr>
      </w:pPr>
      <w:r w:rsidRPr="00651FD9">
        <w:rPr>
          <w:i/>
        </w:rPr>
        <w:lastRenderedPageBreak/>
        <w:t>Date of commencement:</w:t>
      </w:r>
      <w:r w:rsidRPr="00651FD9">
        <w:t xml:space="preserve"> 27 June 2013</w:t>
      </w:r>
    </w:p>
    <w:p w:rsidR="00830CA7" w:rsidRDefault="00830CA7" w:rsidP="00963344">
      <w:pPr>
        <w:pStyle w:val="LegHeadBold"/>
      </w:pPr>
      <w:r>
        <w:t>NORTH WEST</w:t>
      </w:r>
    </w:p>
    <w:p w:rsidR="00963344" w:rsidRDefault="00830CA7" w:rsidP="00963344">
      <w:pPr>
        <w:pStyle w:val="LegText"/>
      </w:pPr>
      <w:r w:rsidRPr="006A5CAA">
        <w:t xml:space="preserve">Local Government: Municipal Systems Act 32 of 2000 and Local Government: Municipal Property Rates Act 6 of 2004: </w:t>
      </w:r>
      <w:proofErr w:type="spellStart"/>
      <w:r w:rsidRPr="006A5CAA">
        <w:t>Kgetlengrivier</w:t>
      </w:r>
      <w:proofErr w:type="spellEnd"/>
      <w:r w:rsidRPr="006A5CAA">
        <w:t xml:space="preserve"> Local Municipality: Determination of </w:t>
      </w:r>
      <w:r>
        <w:t>P</w:t>
      </w:r>
      <w:r w:rsidRPr="006A5CAA">
        <w:t>roperty rates</w:t>
      </w:r>
      <w:r>
        <w:t xml:space="preserve"> </w:t>
      </w:r>
      <w:proofErr w:type="gramStart"/>
      <w:r>
        <w:t xml:space="preserve">tariffs </w:t>
      </w:r>
      <w:r w:rsidRPr="006A5CAA">
        <w:t xml:space="preserve"> for</w:t>
      </w:r>
      <w:proofErr w:type="gramEnd"/>
      <w:r w:rsidRPr="006A5CAA">
        <w:t xml:space="preserve"> 201</w:t>
      </w:r>
      <w:r>
        <w:t>3</w:t>
      </w:r>
      <w:r w:rsidRPr="006A5CAA">
        <w:t>/201</w:t>
      </w:r>
      <w:r>
        <w:t>4</w:t>
      </w:r>
      <w:r w:rsidRPr="006A5CAA">
        <w:t xml:space="preserve"> financial year published (LAN 1</w:t>
      </w:r>
      <w:r>
        <w:t>27</w:t>
      </w:r>
      <w:r w:rsidRPr="006A5CAA">
        <w:t xml:space="preserve"> in </w:t>
      </w:r>
      <w:r w:rsidRPr="006A5CAA">
        <w:rPr>
          <w:i/>
        </w:rPr>
        <w:t>PG</w:t>
      </w:r>
      <w:r w:rsidRPr="006A5CAA">
        <w:t xml:space="preserve"> 71</w:t>
      </w:r>
      <w:r>
        <w:t>23</w:t>
      </w:r>
      <w:r w:rsidRPr="006A5CAA">
        <w:t xml:space="preserve"> of 2</w:t>
      </w:r>
      <w:r>
        <w:t>5</w:t>
      </w:r>
      <w:r w:rsidRPr="006A5CAA">
        <w:t xml:space="preserve"> Ju</w:t>
      </w:r>
      <w:r>
        <w:t>ne</w:t>
      </w:r>
      <w:r w:rsidRPr="006A5CAA">
        <w:t xml:space="preserve"> 201</w:t>
      </w:r>
      <w:r>
        <w:t>3</w:t>
      </w:r>
      <w:r w:rsidRPr="006A5CAA">
        <w:t>) (p</w:t>
      </w:r>
      <w:r>
        <w:t>25</w:t>
      </w:r>
      <w:r w:rsidRPr="006A5CAA">
        <w:t>)</w:t>
      </w:r>
    </w:p>
    <w:p w:rsidR="00830CA7" w:rsidRDefault="00830CA7" w:rsidP="00963344">
      <w:pPr>
        <w:pStyle w:val="LegText"/>
      </w:pPr>
      <w:r w:rsidRPr="00663B62">
        <w:t xml:space="preserve">Local Government: Municipal Property Rates Act 6 of 2004: Ratlou Local Municipality: Notice of levying rates </w:t>
      </w:r>
      <w:r>
        <w:t xml:space="preserve">for </w:t>
      </w:r>
      <w:r w:rsidRPr="00663B62">
        <w:t>201</w:t>
      </w:r>
      <w:r>
        <w:t>3</w:t>
      </w:r>
      <w:r w:rsidRPr="00663B62">
        <w:t>/201</w:t>
      </w:r>
      <w:r>
        <w:t>4</w:t>
      </w:r>
      <w:r w:rsidRPr="00663B62">
        <w:t xml:space="preserve"> financial year published (LAN 1</w:t>
      </w:r>
      <w:r>
        <w:t>28</w:t>
      </w:r>
      <w:r w:rsidRPr="00663B62">
        <w:t xml:space="preserve"> in </w:t>
      </w:r>
      <w:r w:rsidRPr="00216677">
        <w:rPr>
          <w:i/>
        </w:rPr>
        <w:t>PG</w:t>
      </w:r>
      <w:r w:rsidRPr="00663B62">
        <w:t xml:space="preserve"> 71</w:t>
      </w:r>
      <w:r>
        <w:t>24</w:t>
      </w:r>
      <w:r w:rsidRPr="00663B62">
        <w:t xml:space="preserve"> of </w:t>
      </w:r>
      <w:r>
        <w:t>27</w:t>
      </w:r>
      <w:r w:rsidRPr="00663B62">
        <w:t xml:space="preserve"> </w:t>
      </w:r>
      <w:r>
        <w:t>June</w:t>
      </w:r>
      <w:r w:rsidRPr="00663B62">
        <w:t xml:space="preserve"> 2013) (p</w:t>
      </w:r>
      <w:r>
        <w:t>3</w:t>
      </w:r>
      <w:r w:rsidRPr="00663B62">
        <w:t>)</w:t>
      </w:r>
    </w:p>
    <w:p w:rsidR="00755C87" w:rsidRDefault="00755C87" w:rsidP="00755C87">
      <w:pPr>
        <w:pStyle w:val="LegHeadBold"/>
      </w:pPr>
      <w:r>
        <w:t>WESTERN CAPE</w:t>
      </w:r>
    </w:p>
    <w:p w:rsidR="00D71D75" w:rsidRDefault="00D71D75" w:rsidP="00963344">
      <w:pPr>
        <w:pStyle w:val="LegText"/>
        <w:rPr>
          <w:b/>
        </w:rPr>
      </w:pPr>
      <w:r w:rsidRPr="00A023C1">
        <w:t xml:space="preserve">Western Cape </w:t>
      </w:r>
      <w:r>
        <w:t>Appropriation Act 5 of 2013</w:t>
      </w:r>
      <w:r>
        <w:rPr>
          <w:rStyle w:val="FootnoteReference"/>
        </w:rPr>
        <w:footnoteReference w:id="5"/>
      </w:r>
      <w:r>
        <w:br/>
      </w:r>
      <w:r w:rsidRPr="00A023C1">
        <w:rPr>
          <w:i/>
        </w:rPr>
        <w:t>Date of commencement</w:t>
      </w:r>
      <w:r w:rsidRPr="00A023C1">
        <w:t xml:space="preserve">: </w:t>
      </w:r>
      <w:r>
        <w:t>20</w:t>
      </w:r>
      <w:r w:rsidRPr="00A023C1">
        <w:t xml:space="preserve"> </w:t>
      </w:r>
      <w:r>
        <w:t>June</w:t>
      </w:r>
      <w:r w:rsidRPr="00A023C1">
        <w:t xml:space="preserve"> 2013 (P</w:t>
      </w:r>
      <w:r>
        <w:t>N</w:t>
      </w:r>
      <w:r w:rsidRPr="00A023C1">
        <w:t xml:space="preserve"> </w:t>
      </w:r>
      <w:r>
        <w:t>192</w:t>
      </w:r>
      <w:r w:rsidRPr="00A023C1">
        <w:t xml:space="preserve"> in </w:t>
      </w:r>
      <w:r w:rsidRPr="00A023C1">
        <w:rPr>
          <w:i/>
        </w:rPr>
        <w:t>PG</w:t>
      </w:r>
      <w:r w:rsidRPr="00A023C1">
        <w:t xml:space="preserve"> </w:t>
      </w:r>
      <w:r>
        <w:t>7139</w:t>
      </w:r>
      <w:r w:rsidRPr="00A023C1">
        <w:t xml:space="preserve"> of </w:t>
      </w:r>
      <w:r>
        <w:t>20</w:t>
      </w:r>
      <w:r w:rsidRPr="00A023C1">
        <w:t xml:space="preserve"> </w:t>
      </w:r>
      <w:r>
        <w:t>June</w:t>
      </w:r>
      <w:r w:rsidRPr="00A023C1">
        <w:t xml:space="preserve"> 2013) (p</w:t>
      </w:r>
      <w:r>
        <w:t>2</w:t>
      </w:r>
      <w:r w:rsidRPr="00A023C1">
        <w:t>)</w:t>
      </w:r>
    </w:p>
    <w:p w:rsidR="00E25C0E" w:rsidRPr="00E74068" w:rsidRDefault="00E25C0E" w:rsidP="00E25C0E">
      <w:pPr>
        <w:pStyle w:val="LegHeadBold"/>
        <w:jc w:val="center"/>
      </w:pPr>
      <w:r w:rsidRPr="00755C87">
        <w:rPr>
          <w:i/>
        </w:rPr>
        <w:t xml:space="preserve">This information is also available on the daily legalbrief at </w:t>
      </w:r>
      <w:hyperlink r:id="rId9" w:history="1">
        <w:r w:rsidRPr="00755C87">
          <w:rPr>
            <w:rStyle w:val="Hyperlink"/>
            <w:i/>
            <w:color w:val="auto"/>
          </w:rPr>
          <w:t>www.legalbrief.co.za</w:t>
        </w:r>
      </w:hyperlink>
    </w:p>
    <w:sectPr w:rsidR="00E25C0E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2F" w:rsidRDefault="00BA6B2F" w:rsidP="009451BF">
      <w:r>
        <w:separator/>
      </w:r>
    </w:p>
    <w:p w:rsidR="00BA6B2F" w:rsidRDefault="00BA6B2F"/>
  </w:endnote>
  <w:endnote w:type="continuationSeparator" w:id="1">
    <w:p w:rsidR="00BA6B2F" w:rsidRDefault="00BA6B2F" w:rsidP="009451BF">
      <w:r>
        <w:continuationSeparator/>
      </w:r>
    </w:p>
    <w:p w:rsidR="00BA6B2F" w:rsidRDefault="00BA6B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2F" w:rsidRDefault="00BA6B2F" w:rsidP="001106E9">
    <w:pPr>
      <w:ind w:left="-187" w:right="72"/>
      <w:jc w:val="center"/>
      <w:rPr>
        <w:sz w:val="16"/>
        <w:lang w:val="en-GB"/>
      </w:rPr>
    </w:pPr>
  </w:p>
  <w:p w:rsidR="00BA6B2F" w:rsidRDefault="00BA6B2F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A6B2F" w:rsidRPr="00BC7D59" w:rsidRDefault="00BA6B2F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A6B2F" w:rsidRPr="00BC7D59" w:rsidRDefault="00BA6B2F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A6B2F" w:rsidRPr="00BC7D59" w:rsidRDefault="00BA6B2F" w:rsidP="0035299D">
    <w:pPr>
      <w:ind w:left="-182" w:right="74"/>
      <w:jc w:val="center"/>
      <w:rPr>
        <w:sz w:val="16"/>
        <w:lang w:val="en-GB"/>
      </w:rPr>
    </w:pPr>
  </w:p>
  <w:p w:rsidR="00BA6B2F" w:rsidRPr="00BC7D59" w:rsidRDefault="00BA6B2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BA6B2F" w:rsidRPr="00BC7D59" w:rsidRDefault="00BA6B2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2F" w:rsidRDefault="00BA6B2F" w:rsidP="00505AF8">
    <w:pPr>
      <w:ind w:left="-187" w:right="72"/>
      <w:jc w:val="center"/>
      <w:rPr>
        <w:sz w:val="16"/>
        <w:lang w:val="en-GB"/>
      </w:rPr>
    </w:pPr>
  </w:p>
  <w:p w:rsidR="00BA6B2F" w:rsidRDefault="00BA6B2F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A6B2F" w:rsidRPr="00BC7D59" w:rsidRDefault="00BA6B2F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A6B2F" w:rsidRPr="00BC7D59" w:rsidRDefault="00BA6B2F">
    <w:pPr>
      <w:spacing w:line="19" w:lineRule="exact"/>
      <w:ind w:left="-182" w:right="74"/>
      <w:jc w:val="center"/>
      <w:rPr>
        <w:sz w:val="18"/>
        <w:lang w:val="en-GB"/>
      </w:rPr>
    </w:pPr>
  </w:p>
  <w:p w:rsidR="00BA6B2F" w:rsidRPr="00BC7D59" w:rsidRDefault="00BA6B2F">
    <w:pPr>
      <w:ind w:left="-182" w:right="74"/>
      <w:jc w:val="center"/>
      <w:rPr>
        <w:sz w:val="16"/>
        <w:lang w:val="en-GB"/>
      </w:rPr>
    </w:pPr>
  </w:p>
  <w:p w:rsidR="00BA6B2F" w:rsidRPr="00BC7D59" w:rsidRDefault="00BA6B2F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BA6B2F" w:rsidRPr="00BC7D59" w:rsidRDefault="00BA6B2F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2F" w:rsidRDefault="00BA6B2F" w:rsidP="009451BF">
      <w:r>
        <w:separator/>
      </w:r>
    </w:p>
    <w:p w:rsidR="00BA6B2F" w:rsidRDefault="00BA6B2F"/>
  </w:footnote>
  <w:footnote w:type="continuationSeparator" w:id="1">
    <w:p w:rsidR="00BA6B2F" w:rsidRDefault="00BA6B2F" w:rsidP="009451BF">
      <w:r>
        <w:continuationSeparator/>
      </w:r>
    </w:p>
    <w:p w:rsidR="00BA6B2F" w:rsidRDefault="00BA6B2F"/>
  </w:footnote>
  <w:footnote w:id="2">
    <w:p w:rsidR="00BA6B2F" w:rsidRDefault="00BA6B2F" w:rsidP="00F25655">
      <w:pPr>
        <w:pStyle w:val="FNoteText"/>
      </w:pPr>
      <w:r>
        <w:rPr>
          <w:rStyle w:val="FootnoteReference"/>
        </w:rPr>
        <w:footnoteRef/>
      </w:r>
      <w:r>
        <w:t xml:space="preserve"> Wysigingswet op </w:t>
      </w:r>
      <w:proofErr w:type="spellStart"/>
      <w:r>
        <w:t>Suid-Afrikaanse</w:t>
      </w:r>
      <w:proofErr w:type="spellEnd"/>
      <w:r>
        <w:t xml:space="preserve"> </w:t>
      </w:r>
      <w:proofErr w:type="spellStart"/>
      <w:r>
        <w:t>Maritieme</w:t>
      </w:r>
      <w:proofErr w:type="spellEnd"/>
      <w:r>
        <w:t xml:space="preserve"> en </w:t>
      </w:r>
      <w:proofErr w:type="spellStart"/>
      <w:r>
        <w:t>Lugvaartsoek</w:t>
      </w:r>
      <w:proofErr w:type="spellEnd"/>
      <w:r>
        <w:t>-en-</w:t>
      </w:r>
      <w:proofErr w:type="spellStart"/>
      <w:r>
        <w:t>redding</w:t>
      </w:r>
      <w:proofErr w:type="spellEnd"/>
      <w:r>
        <w:t xml:space="preserve"> 5 van 2013</w:t>
      </w:r>
    </w:p>
  </w:footnote>
  <w:footnote w:id="3">
    <w:p w:rsidR="00963344" w:rsidRDefault="00963344" w:rsidP="00963344">
      <w:pPr>
        <w:pStyle w:val="FNoteText"/>
      </w:pPr>
      <w:r>
        <w:rPr>
          <w:rStyle w:val="FootnoteReference"/>
        </w:rPr>
        <w:footnoteRef/>
      </w:r>
      <w:proofErr w:type="gramStart"/>
      <w:r w:rsidRPr="00D40E10">
        <w:t>Published in Afrikaans only.</w:t>
      </w:r>
      <w:proofErr w:type="gramEnd"/>
    </w:p>
  </w:footnote>
  <w:footnote w:id="4">
    <w:p w:rsidR="00963344" w:rsidRDefault="00963344" w:rsidP="00963344">
      <w:pPr>
        <w:pStyle w:val="FNoteText"/>
      </w:pPr>
      <w:r>
        <w:rPr>
          <w:rStyle w:val="FootnoteReference"/>
        </w:rPr>
        <w:footnoteRef/>
      </w:r>
      <w:r w:rsidRPr="00151040">
        <w:t>Published in English only</w:t>
      </w:r>
    </w:p>
  </w:footnote>
  <w:footnote w:id="5">
    <w:p w:rsidR="00D71D75" w:rsidRDefault="00D71D75" w:rsidP="00963344">
      <w:pPr>
        <w:pStyle w:val="FNoteText"/>
      </w:pPr>
      <w:r>
        <w:rPr>
          <w:rStyle w:val="FootnoteReference"/>
        </w:rPr>
        <w:footnoteRef/>
      </w:r>
      <w:r>
        <w:t xml:space="preserve"> Wes-</w:t>
      </w:r>
      <w:proofErr w:type="spellStart"/>
      <w:r>
        <w:t>Kaapse</w:t>
      </w:r>
      <w:proofErr w:type="spellEnd"/>
      <w:r>
        <w:t xml:space="preserve"> </w:t>
      </w:r>
      <w:proofErr w:type="spellStart"/>
      <w:r>
        <w:t>Begrotingswet</w:t>
      </w:r>
      <w:proofErr w:type="spellEnd"/>
      <w:r>
        <w:t xml:space="preserve"> 5 van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2F" w:rsidRPr="00BC7D59" w:rsidRDefault="00BA6B2F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BA6B2F" w:rsidRPr="00BC7D59" w:rsidRDefault="00BA6B2F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A1452F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A1452F" w:rsidRPr="00BC7D59">
      <w:rPr>
        <w:rStyle w:val="PageNumber"/>
      </w:rPr>
      <w:fldChar w:fldCharType="separate"/>
    </w:r>
    <w:r w:rsidR="001D6B33">
      <w:rPr>
        <w:rStyle w:val="PageNumber"/>
        <w:noProof/>
      </w:rPr>
      <w:t>2</w:t>
    </w:r>
    <w:r w:rsidR="00A1452F" w:rsidRPr="00BC7D59">
      <w:rPr>
        <w:rStyle w:val="PageNumber"/>
      </w:rPr>
      <w:fldChar w:fldCharType="end"/>
    </w:r>
  </w:p>
  <w:p w:rsidR="00BA6B2F" w:rsidRDefault="00BA6B2F"/>
  <w:p w:rsidR="00BA6B2F" w:rsidRDefault="00BA6B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1A8E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367"/>
    <w:rsid w:val="00047A34"/>
    <w:rsid w:val="00047FAF"/>
    <w:rsid w:val="0005304C"/>
    <w:rsid w:val="00053A61"/>
    <w:rsid w:val="00053DD8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409F"/>
    <w:rsid w:val="000C4E79"/>
    <w:rsid w:val="000C5D6E"/>
    <w:rsid w:val="000C62E5"/>
    <w:rsid w:val="000C6575"/>
    <w:rsid w:val="000C6C3C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EFE"/>
    <w:rsid w:val="000E5178"/>
    <w:rsid w:val="000E5AF3"/>
    <w:rsid w:val="000E6677"/>
    <w:rsid w:val="000E66A6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5910"/>
    <w:rsid w:val="001159C0"/>
    <w:rsid w:val="00116163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5A7E"/>
    <w:rsid w:val="001360F0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51F6"/>
    <w:rsid w:val="001760EB"/>
    <w:rsid w:val="0017617B"/>
    <w:rsid w:val="001761E8"/>
    <w:rsid w:val="00180B90"/>
    <w:rsid w:val="001810B0"/>
    <w:rsid w:val="00181668"/>
    <w:rsid w:val="00182BC3"/>
    <w:rsid w:val="00184655"/>
    <w:rsid w:val="00186943"/>
    <w:rsid w:val="00187BA6"/>
    <w:rsid w:val="00187E3C"/>
    <w:rsid w:val="001901FD"/>
    <w:rsid w:val="00191FF1"/>
    <w:rsid w:val="00192571"/>
    <w:rsid w:val="00193D98"/>
    <w:rsid w:val="001A1780"/>
    <w:rsid w:val="001A1814"/>
    <w:rsid w:val="001A4069"/>
    <w:rsid w:val="001A49AF"/>
    <w:rsid w:val="001A4F53"/>
    <w:rsid w:val="001A66C4"/>
    <w:rsid w:val="001A7D1A"/>
    <w:rsid w:val="001B0765"/>
    <w:rsid w:val="001B2207"/>
    <w:rsid w:val="001B28BD"/>
    <w:rsid w:val="001B346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99F"/>
    <w:rsid w:val="001E3419"/>
    <w:rsid w:val="001E3CB3"/>
    <w:rsid w:val="001E59A7"/>
    <w:rsid w:val="001E6418"/>
    <w:rsid w:val="001E7301"/>
    <w:rsid w:val="001E74A1"/>
    <w:rsid w:val="001F14C8"/>
    <w:rsid w:val="001F1560"/>
    <w:rsid w:val="001F1B1A"/>
    <w:rsid w:val="001F2109"/>
    <w:rsid w:val="001F258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E1B"/>
    <w:rsid w:val="0022365C"/>
    <w:rsid w:val="00223D85"/>
    <w:rsid w:val="00223E94"/>
    <w:rsid w:val="00224AFC"/>
    <w:rsid w:val="00225100"/>
    <w:rsid w:val="0022678F"/>
    <w:rsid w:val="00227CE0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2F9D"/>
    <w:rsid w:val="002732ED"/>
    <w:rsid w:val="00273A0E"/>
    <w:rsid w:val="00274E61"/>
    <w:rsid w:val="0027684B"/>
    <w:rsid w:val="002804A7"/>
    <w:rsid w:val="0028404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5333"/>
    <w:rsid w:val="00295466"/>
    <w:rsid w:val="00296DFF"/>
    <w:rsid w:val="00296EA8"/>
    <w:rsid w:val="00297946"/>
    <w:rsid w:val="00297E56"/>
    <w:rsid w:val="002A1147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421A"/>
    <w:rsid w:val="00304C96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3944"/>
    <w:rsid w:val="00314D33"/>
    <w:rsid w:val="00315529"/>
    <w:rsid w:val="003155E0"/>
    <w:rsid w:val="00315F65"/>
    <w:rsid w:val="00316E44"/>
    <w:rsid w:val="00317F94"/>
    <w:rsid w:val="0032164D"/>
    <w:rsid w:val="00321D3A"/>
    <w:rsid w:val="00322BCA"/>
    <w:rsid w:val="00322C5E"/>
    <w:rsid w:val="0032347A"/>
    <w:rsid w:val="003234B0"/>
    <w:rsid w:val="00324943"/>
    <w:rsid w:val="0032559E"/>
    <w:rsid w:val="00325A90"/>
    <w:rsid w:val="0032709E"/>
    <w:rsid w:val="0033052D"/>
    <w:rsid w:val="00331CA0"/>
    <w:rsid w:val="00331FB7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657D"/>
    <w:rsid w:val="00367F8F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83F"/>
    <w:rsid w:val="003D22B4"/>
    <w:rsid w:val="003D29AC"/>
    <w:rsid w:val="003D3539"/>
    <w:rsid w:val="003D48DD"/>
    <w:rsid w:val="003D48E7"/>
    <w:rsid w:val="003D5E7E"/>
    <w:rsid w:val="003D668F"/>
    <w:rsid w:val="003D7AEC"/>
    <w:rsid w:val="003D7D41"/>
    <w:rsid w:val="003E038A"/>
    <w:rsid w:val="003E0831"/>
    <w:rsid w:val="003E12CF"/>
    <w:rsid w:val="003E1860"/>
    <w:rsid w:val="003E2EC4"/>
    <w:rsid w:val="003E3591"/>
    <w:rsid w:val="003E36A8"/>
    <w:rsid w:val="003E3919"/>
    <w:rsid w:val="003E444A"/>
    <w:rsid w:val="003E4B0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E28"/>
    <w:rsid w:val="003F7CBF"/>
    <w:rsid w:val="004000B6"/>
    <w:rsid w:val="00400DC2"/>
    <w:rsid w:val="0040354F"/>
    <w:rsid w:val="00403E8A"/>
    <w:rsid w:val="00405AC6"/>
    <w:rsid w:val="0040711A"/>
    <w:rsid w:val="004103CC"/>
    <w:rsid w:val="00411150"/>
    <w:rsid w:val="00411285"/>
    <w:rsid w:val="004139C2"/>
    <w:rsid w:val="00415E73"/>
    <w:rsid w:val="00416BB7"/>
    <w:rsid w:val="0042177B"/>
    <w:rsid w:val="004226C5"/>
    <w:rsid w:val="004243B6"/>
    <w:rsid w:val="00424ED5"/>
    <w:rsid w:val="004257B6"/>
    <w:rsid w:val="00425FF8"/>
    <w:rsid w:val="00427C1F"/>
    <w:rsid w:val="0043249A"/>
    <w:rsid w:val="00433D93"/>
    <w:rsid w:val="00434D14"/>
    <w:rsid w:val="004350AC"/>
    <w:rsid w:val="00437351"/>
    <w:rsid w:val="004377D9"/>
    <w:rsid w:val="00440EB6"/>
    <w:rsid w:val="004414FA"/>
    <w:rsid w:val="00441D9B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91AAD"/>
    <w:rsid w:val="004925F3"/>
    <w:rsid w:val="004948B3"/>
    <w:rsid w:val="00496393"/>
    <w:rsid w:val="00496A18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17C3"/>
    <w:rsid w:val="004F275F"/>
    <w:rsid w:val="004F440C"/>
    <w:rsid w:val="004F4D80"/>
    <w:rsid w:val="004F4F8A"/>
    <w:rsid w:val="00501FD4"/>
    <w:rsid w:val="0050265C"/>
    <w:rsid w:val="00504E2E"/>
    <w:rsid w:val="00505540"/>
    <w:rsid w:val="00505589"/>
    <w:rsid w:val="00505AF8"/>
    <w:rsid w:val="00507451"/>
    <w:rsid w:val="00507789"/>
    <w:rsid w:val="00512AF1"/>
    <w:rsid w:val="0051585E"/>
    <w:rsid w:val="005165AC"/>
    <w:rsid w:val="00516BA3"/>
    <w:rsid w:val="00517290"/>
    <w:rsid w:val="005200F7"/>
    <w:rsid w:val="005203C5"/>
    <w:rsid w:val="00522576"/>
    <w:rsid w:val="00522D22"/>
    <w:rsid w:val="005251AB"/>
    <w:rsid w:val="00525F57"/>
    <w:rsid w:val="00527A23"/>
    <w:rsid w:val="005314CF"/>
    <w:rsid w:val="00531677"/>
    <w:rsid w:val="0053404C"/>
    <w:rsid w:val="005347A4"/>
    <w:rsid w:val="005353DB"/>
    <w:rsid w:val="0053581F"/>
    <w:rsid w:val="005375E9"/>
    <w:rsid w:val="00537DBB"/>
    <w:rsid w:val="00540A87"/>
    <w:rsid w:val="00541B47"/>
    <w:rsid w:val="00543C8B"/>
    <w:rsid w:val="005449B7"/>
    <w:rsid w:val="005451FF"/>
    <w:rsid w:val="0054645A"/>
    <w:rsid w:val="00546D0C"/>
    <w:rsid w:val="00546EE2"/>
    <w:rsid w:val="00547FEA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60BB"/>
    <w:rsid w:val="005963FE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308F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7F7B"/>
    <w:rsid w:val="00601D18"/>
    <w:rsid w:val="00603816"/>
    <w:rsid w:val="00603E2F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3B78"/>
    <w:rsid w:val="0061533A"/>
    <w:rsid w:val="00615ACF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B48"/>
    <w:rsid w:val="00635249"/>
    <w:rsid w:val="00636781"/>
    <w:rsid w:val="00636B42"/>
    <w:rsid w:val="00637586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38F"/>
    <w:rsid w:val="006C6F8E"/>
    <w:rsid w:val="006C7F84"/>
    <w:rsid w:val="006D009F"/>
    <w:rsid w:val="006D099F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7674"/>
    <w:rsid w:val="006E7CCD"/>
    <w:rsid w:val="006F08DE"/>
    <w:rsid w:val="006F1108"/>
    <w:rsid w:val="006F135F"/>
    <w:rsid w:val="006F1361"/>
    <w:rsid w:val="006F222C"/>
    <w:rsid w:val="006F261B"/>
    <w:rsid w:val="006F3080"/>
    <w:rsid w:val="006F411E"/>
    <w:rsid w:val="006F5111"/>
    <w:rsid w:val="0070276A"/>
    <w:rsid w:val="00703B1C"/>
    <w:rsid w:val="00703CC8"/>
    <w:rsid w:val="00704A9A"/>
    <w:rsid w:val="00705C73"/>
    <w:rsid w:val="00706146"/>
    <w:rsid w:val="007065B3"/>
    <w:rsid w:val="00707310"/>
    <w:rsid w:val="00707DD0"/>
    <w:rsid w:val="00710796"/>
    <w:rsid w:val="00712F3C"/>
    <w:rsid w:val="00713E27"/>
    <w:rsid w:val="00715953"/>
    <w:rsid w:val="00716606"/>
    <w:rsid w:val="007167CC"/>
    <w:rsid w:val="007168E3"/>
    <w:rsid w:val="00717B7F"/>
    <w:rsid w:val="007206BC"/>
    <w:rsid w:val="00722545"/>
    <w:rsid w:val="00722992"/>
    <w:rsid w:val="007258DD"/>
    <w:rsid w:val="00725E19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74BD"/>
    <w:rsid w:val="00767547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656B"/>
    <w:rsid w:val="0078657B"/>
    <w:rsid w:val="00790889"/>
    <w:rsid w:val="00791608"/>
    <w:rsid w:val="00791DF8"/>
    <w:rsid w:val="0079556E"/>
    <w:rsid w:val="007A0EBC"/>
    <w:rsid w:val="007A5788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5B15"/>
    <w:rsid w:val="007B5BF6"/>
    <w:rsid w:val="007B7382"/>
    <w:rsid w:val="007B7CAB"/>
    <w:rsid w:val="007C0547"/>
    <w:rsid w:val="007C1687"/>
    <w:rsid w:val="007C2C16"/>
    <w:rsid w:val="007C43F4"/>
    <w:rsid w:val="007C5B7D"/>
    <w:rsid w:val="007C6781"/>
    <w:rsid w:val="007C69D1"/>
    <w:rsid w:val="007C6B1B"/>
    <w:rsid w:val="007C7A2F"/>
    <w:rsid w:val="007D1741"/>
    <w:rsid w:val="007D39C3"/>
    <w:rsid w:val="007D45F8"/>
    <w:rsid w:val="007D4D6B"/>
    <w:rsid w:val="007D5B8F"/>
    <w:rsid w:val="007E0243"/>
    <w:rsid w:val="007E02D9"/>
    <w:rsid w:val="007E0CB9"/>
    <w:rsid w:val="007E1720"/>
    <w:rsid w:val="007E4491"/>
    <w:rsid w:val="007E4674"/>
    <w:rsid w:val="007E4958"/>
    <w:rsid w:val="007E6579"/>
    <w:rsid w:val="007E685B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40D9"/>
    <w:rsid w:val="008643E4"/>
    <w:rsid w:val="008657C9"/>
    <w:rsid w:val="00870464"/>
    <w:rsid w:val="008720DA"/>
    <w:rsid w:val="00872634"/>
    <w:rsid w:val="00873258"/>
    <w:rsid w:val="00873602"/>
    <w:rsid w:val="00873E35"/>
    <w:rsid w:val="00876E4B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6344"/>
    <w:rsid w:val="008965DF"/>
    <w:rsid w:val="00897EEE"/>
    <w:rsid w:val="008A0EB2"/>
    <w:rsid w:val="008A1152"/>
    <w:rsid w:val="008A534B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F0A61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6368"/>
    <w:rsid w:val="009304F6"/>
    <w:rsid w:val="00931222"/>
    <w:rsid w:val="00931796"/>
    <w:rsid w:val="009329AB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7BB2"/>
    <w:rsid w:val="0097002A"/>
    <w:rsid w:val="00970513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4DD"/>
    <w:rsid w:val="00982FEF"/>
    <w:rsid w:val="009833AA"/>
    <w:rsid w:val="00983614"/>
    <w:rsid w:val="009840DC"/>
    <w:rsid w:val="009851D7"/>
    <w:rsid w:val="00986541"/>
    <w:rsid w:val="00986D97"/>
    <w:rsid w:val="00990552"/>
    <w:rsid w:val="00992056"/>
    <w:rsid w:val="0099206A"/>
    <w:rsid w:val="0099277A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FF"/>
    <w:rsid w:val="009E2F56"/>
    <w:rsid w:val="009E370C"/>
    <w:rsid w:val="009E49CD"/>
    <w:rsid w:val="009E4DC2"/>
    <w:rsid w:val="009F06BB"/>
    <w:rsid w:val="009F1919"/>
    <w:rsid w:val="009F2995"/>
    <w:rsid w:val="009F2C65"/>
    <w:rsid w:val="009F2D63"/>
    <w:rsid w:val="009F2FBA"/>
    <w:rsid w:val="009F7520"/>
    <w:rsid w:val="009F77BA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7591"/>
    <w:rsid w:val="00A2076A"/>
    <w:rsid w:val="00A23B6C"/>
    <w:rsid w:val="00A23E79"/>
    <w:rsid w:val="00A25B0B"/>
    <w:rsid w:val="00A25D18"/>
    <w:rsid w:val="00A27FE9"/>
    <w:rsid w:val="00A31440"/>
    <w:rsid w:val="00A3154A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187F"/>
    <w:rsid w:val="00A52604"/>
    <w:rsid w:val="00A53DBB"/>
    <w:rsid w:val="00A54082"/>
    <w:rsid w:val="00A54F3A"/>
    <w:rsid w:val="00A57E68"/>
    <w:rsid w:val="00A57EE0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2A5A"/>
    <w:rsid w:val="00A72A81"/>
    <w:rsid w:val="00A73183"/>
    <w:rsid w:val="00A73DF0"/>
    <w:rsid w:val="00A73FAE"/>
    <w:rsid w:val="00A74807"/>
    <w:rsid w:val="00A74D2A"/>
    <w:rsid w:val="00A74E32"/>
    <w:rsid w:val="00A754DE"/>
    <w:rsid w:val="00A86031"/>
    <w:rsid w:val="00A9018E"/>
    <w:rsid w:val="00A92ECF"/>
    <w:rsid w:val="00A93A71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1619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43F0"/>
    <w:rsid w:val="00B36715"/>
    <w:rsid w:val="00B40F27"/>
    <w:rsid w:val="00B4181A"/>
    <w:rsid w:val="00B43DF1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B0A8D"/>
    <w:rsid w:val="00BB22AB"/>
    <w:rsid w:val="00BB2C79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60B7"/>
    <w:rsid w:val="00BE6CD3"/>
    <w:rsid w:val="00BE6E8F"/>
    <w:rsid w:val="00BF0D33"/>
    <w:rsid w:val="00BF12C5"/>
    <w:rsid w:val="00BF1930"/>
    <w:rsid w:val="00BF22B9"/>
    <w:rsid w:val="00BF2D75"/>
    <w:rsid w:val="00BF402B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71CE"/>
    <w:rsid w:val="00C078BE"/>
    <w:rsid w:val="00C10A89"/>
    <w:rsid w:val="00C10C1A"/>
    <w:rsid w:val="00C11410"/>
    <w:rsid w:val="00C116D3"/>
    <w:rsid w:val="00C117AB"/>
    <w:rsid w:val="00C11945"/>
    <w:rsid w:val="00C12CB9"/>
    <w:rsid w:val="00C15BB3"/>
    <w:rsid w:val="00C16FE3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2B92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73AE"/>
    <w:rsid w:val="00CF741D"/>
    <w:rsid w:val="00D00446"/>
    <w:rsid w:val="00D0478A"/>
    <w:rsid w:val="00D04A41"/>
    <w:rsid w:val="00D04CBD"/>
    <w:rsid w:val="00D06092"/>
    <w:rsid w:val="00D06981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52BC"/>
    <w:rsid w:val="00D75476"/>
    <w:rsid w:val="00D762EC"/>
    <w:rsid w:val="00D76EE0"/>
    <w:rsid w:val="00D81547"/>
    <w:rsid w:val="00D83A69"/>
    <w:rsid w:val="00D84B50"/>
    <w:rsid w:val="00D85443"/>
    <w:rsid w:val="00D85F55"/>
    <w:rsid w:val="00D85FC7"/>
    <w:rsid w:val="00D86800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6A05"/>
    <w:rsid w:val="00DD7B4F"/>
    <w:rsid w:val="00DE04ED"/>
    <w:rsid w:val="00DE0829"/>
    <w:rsid w:val="00DE0894"/>
    <w:rsid w:val="00DE0A99"/>
    <w:rsid w:val="00DE2E40"/>
    <w:rsid w:val="00DE3C5D"/>
    <w:rsid w:val="00DE5E9C"/>
    <w:rsid w:val="00DE752F"/>
    <w:rsid w:val="00DF1B13"/>
    <w:rsid w:val="00DF1C26"/>
    <w:rsid w:val="00DF2123"/>
    <w:rsid w:val="00DF2C28"/>
    <w:rsid w:val="00DF37FE"/>
    <w:rsid w:val="00DF4EEB"/>
    <w:rsid w:val="00DF68C8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495C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E59"/>
    <w:rsid w:val="00E4706C"/>
    <w:rsid w:val="00E473F7"/>
    <w:rsid w:val="00E477AA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55A0"/>
    <w:rsid w:val="00E55BC0"/>
    <w:rsid w:val="00E56219"/>
    <w:rsid w:val="00E56848"/>
    <w:rsid w:val="00E570DC"/>
    <w:rsid w:val="00E57280"/>
    <w:rsid w:val="00E61481"/>
    <w:rsid w:val="00E62625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D6A"/>
    <w:rsid w:val="00EA0B84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4EB4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3A9"/>
    <w:rsid w:val="00EE1944"/>
    <w:rsid w:val="00EE1E8F"/>
    <w:rsid w:val="00EE3055"/>
    <w:rsid w:val="00EE488C"/>
    <w:rsid w:val="00EE4E85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F00708"/>
    <w:rsid w:val="00F01B09"/>
    <w:rsid w:val="00F02D7C"/>
    <w:rsid w:val="00F02F20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29F0"/>
    <w:rsid w:val="00F241D2"/>
    <w:rsid w:val="00F24A18"/>
    <w:rsid w:val="00F25655"/>
    <w:rsid w:val="00F2573A"/>
    <w:rsid w:val="00F278EF"/>
    <w:rsid w:val="00F34031"/>
    <w:rsid w:val="00F34126"/>
    <w:rsid w:val="00F3466C"/>
    <w:rsid w:val="00F37494"/>
    <w:rsid w:val="00F3770F"/>
    <w:rsid w:val="00F4143B"/>
    <w:rsid w:val="00F41E04"/>
    <w:rsid w:val="00F42029"/>
    <w:rsid w:val="00F42D16"/>
    <w:rsid w:val="00F466FC"/>
    <w:rsid w:val="00F50281"/>
    <w:rsid w:val="00F50864"/>
    <w:rsid w:val="00F515AE"/>
    <w:rsid w:val="00F515DE"/>
    <w:rsid w:val="00F5170A"/>
    <w:rsid w:val="00F52690"/>
    <w:rsid w:val="00F56080"/>
    <w:rsid w:val="00F5647C"/>
    <w:rsid w:val="00F566D7"/>
    <w:rsid w:val="00F56CEB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757A"/>
    <w:rsid w:val="00F9282A"/>
    <w:rsid w:val="00F938C7"/>
    <w:rsid w:val="00F93950"/>
    <w:rsid w:val="00F944F2"/>
    <w:rsid w:val="00F95661"/>
    <w:rsid w:val="00F958CE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4FE"/>
    <w:rsid w:val="00FB1AFD"/>
    <w:rsid w:val="00FB1CCC"/>
    <w:rsid w:val="00FB2A6E"/>
    <w:rsid w:val="00FB3296"/>
    <w:rsid w:val="00FB4329"/>
    <w:rsid w:val="00FB7434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732FCB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846E-50F5-4561-8BB0-3AD0EC43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234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ndupreez</cp:lastModifiedBy>
  <cp:revision>16</cp:revision>
  <cp:lastPrinted>2013-06-10T09:20:00Z</cp:lastPrinted>
  <dcterms:created xsi:type="dcterms:W3CDTF">2013-06-25T06:45:00Z</dcterms:created>
  <dcterms:modified xsi:type="dcterms:W3CDTF">2013-07-01T13:31:00Z</dcterms:modified>
</cp:coreProperties>
</file>