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CE09A4" w:rsidRDefault="006E194F" w:rsidP="006C05A6">
      <w:pPr>
        <w:pStyle w:val="Heading1"/>
        <w:rPr>
          <w:b w:val="0"/>
          <w:color w:val="auto"/>
          <w:lang w:val="en-ZA"/>
        </w:rPr>
      </w:pPr>
      <w:r w:rsidRPr="006E194F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CE09A4" w:rsidRDefault="008A6FFE" w:rsidP="006C05A6">
      <w:pPr>
        <w:pStyle w:val="Heading1"/>
        <w:rPr>
          <w:color w:val="auto"/>
          <w:sz w:val="24"/>
          <w:lang w:val="en-ZA"/>
        </w:rPr>
      </w:pPr>
    </w:p>
    <w:p w:rsidR="008A6FFE" w:rsidRPr="00056FD8" w:rsidRDefault="008A6FFE" w:rsidP="006C05A6">
      <w:pPr>
        <w:pStyle w:val="Heading1"/>
        <w:rPr>
          <w:rFonts w:ascii="Verdana" w:hAnsi="Verdana"/>
          <w:color w:val="auto"/>
          <w:lang w:val="en-ZA"/>
        </w:rPr>
      </w:pPr>
      <w:r w:rsidRPr="00056FD8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314B72" w:rsidRDefault="008A6FFE" w:rsidP="006C05A6">
      <w:pPr>
        <w:pStyle w:val="LegHeadCenteredItalic"/>
      </w:pPr>
      <w:r w:rsidRPr="00314B72">
        <w:t xml:space="preserve">(Bulletin </w:t>
      </w:r>
      <w:r w:rsidR="007461A2" w:rsidRPr="00314B72">
        <w:t>4</w:t>
      </w:r>
      <w:r w:rsidR="006646AD">
        <w:t>6</w:t>
      </w:r>
      <w:r w:rsidRPr="00314B72">
        <w:t xml:space="preserve"> of 2012, based on Gazettes received during the week dated </w:t>
      </w:r>
      <w:r w:rsidR="00C952C4">
        <w:t>2 </w:t>
      </w:r>
      <w:r w:rsidR="006646AD">
        <w:t xml:space="preserve">to 9 </w:t>
      </w:r>
      <w:r w:rsidR="00C952C4">
        <w:t xml:space="preserve">November </w:t>
      </w:r>
      <w:r w:rsidRPr="00314B72">
        <w:t>2012)</w:t>
      </w:r>
    </w:p>
    <w:p w:rsidR="008A6FFE" w:rsidRPr="00314B72" w:rsidRDefault="008A6FFE" w:rsidP="001427FC">
      <w:pPr>
        <w:pStyle w:val="LegHeadCenteredBold"/>
      </w:pPr>
      <w:r w:rsidRPr="00314B72">
        <w:t>JUTA’S WEEKLY STATUTES BULLETIN</w:t>
      </w:r>
    </w:p>
    <w:p w:rsidR="008A6FFE" w:rsidRPr="00314B72" w:rsidRDefault="008A6FFE" w:rsidP="006C05A6">
      <w:pPr>
        <w:pStyle w:val="LegHeadCenteredItalic"/>
      </w:pPr>
      <w:r w:rsidRPr="00314B72">
        <w:t>ISSN 1022 - 6397</w:t>
      </w:r>
    </w:p>
    <w:p w:rsidR="005E70E5" w:rsidRDefault="005E70E5" w:rsidP="001427FC">
      <w:pPr>
        <w:pStyle w:val="LegHeadCenteredBold"/>
      </w:pPr>
      <w:r w:rsidRPr="00427AE1">
        <w:t>PROCLAMATIONS AND NOTICES</w:t>
      </w:r>
    </w:p>
    <w:p w:rsidR="00427AE1" w:rsidRDefault="00427AE1" w:rsidP="00427AE1">
      <w:pPr>
        <w:pStyle w:val="LegHeadBold"/>
      </w:pPr>
      <w:r>
        <w:t>MEDICINES AND RELATED SUBSTANCES ACT 101 OF 1965</w:t>
      </w:r>
    </w:p>
    <w:p w:rsidR="00427AE1" w:rsidRDefault="00427AE1" w:rsidP="00427AE1">
      <w:pPr>
        <w:pStyle w:val="LegText"/>
      </w:pPr>
      <w:r>
        <w:t>Conditions of registration of a medicine in terms of the provisions of s. 15 (7) published (</w:t>
      </w:r>
      <w:proofErr w:type="spellStart"/>
      <w:r>
        <w:t>GenN</w:t>
      </w:r>
      <w:proofErr w:type="spellEnd"/>
      <w:r>
        <w:t xml:space="preserve"> </w:t>
      </w:r>
      <w:r w:rsidR="004B0B12">
        <w:t>915</w:t>
      </w:r>
      <w:r>
        <w:t xml:space="preserve"> in </w:t>
      </w:r>
      <w:r w:rsidR="004B0B12" w:rsidRPr="00FF5569">
        <w:rPr>
          <w:i/>
        </w:rPr>
        <w:t>GG</w:t>
      </w:r>
      <w:r w:rsidR="004B0B12">
        <w:t xml:space="preserve"> </w:t>
      </w:r>
      <w:r>
        <w:t>35</w:t>
      </w:r>
      <w:r w:rsidR="004B0B12">
        <w:t>845</w:t>
      </w:r>
      <w:r>
        <w:t xml:space="preserve"> of </w:t>
      </w:r>
      <w:r w:rsidR="004B0B12">
        <w:t>9</w:t>
      </w:r>
      <w:r>
        <w:t xml:space="preserve"> </w:t>
      </w:r>
      <w:r w:rsidR="004B0B12">
        <w:t>November</w:t>
      </w:r>
      <w:r>
        <w:t xml:space="preserve"> 2012) (p3)</w:t>
      </w:r>
    </w:p>
    <w:p w:rsidR="002536E9" w:rsidRDefault="002536E9" w:rsidP="00427AE1">
      <w:pPr>
        <w:pStyle w:val="LegText"/>
      </w:pPr>
      <w:r w:rsidRPr="002536E9">
        <w:t xml:space="preserve">Fees payable in terms of the Act </w:t>
      </w:r>
      <w:r>
        <w:t>published</w:t>
      </w:r>
      <w:r w:rsidR="00B42652">
        <w:t xml:space="preserve"> </w:t>
      </w:r>
      <w:r w:rsidRPr="002536E9">
        <w:t>(</w:t>
      </w:r>
      <w:r>
        <w:t xml:space="preserve">GN 918 in </w:t>
      </w:r>
      <w:r w:rsidRPr="002536E9">
        <w:rPr>
          <w:i/>
        </w:rPr>
        <w:t>GG</w:t>
      </w:r>
      <w:r w:rsidRPr="002536E9">
        <w:t xml:space="preserve"> 35857 of 7 November 2012</w:t>
      </w:r>
      <w:r>
        <w:t>) (p3)</w:t>
      </w:r>
    </w:p>
    <w:p w:rsidR="001A579B" w:rsidRDefault="001A579B" w:rsidP="001A579B">
      <w:pPr>
        <w:pStyle w:val="LegHeadBold"/>
      </w:pPr>
      <w:r>
        <w:t>PHARMACY ACT 53 OF 1974</w:t>
      </w:r>
    </w:p>
    <w:p w:rsidR="001A579B" w:rsidRDefault="001A579B" w:rsidP="001A579B">
      <w:pPr>
        <w:pStyle w:val="LegText"/>
      </w:pPr>
      <w:r>
        <w:t xml:space="preserve">Fees payable to the Council published (BN 186 </w:t>
      </w:r>
      <w:r w:rsidRPr="006C777A">
        <w:t xml:space="preserve">in </w:t>
      </w:r>
      <w:r w:rsidRPr="006C777A">
        <w:rPr>
          <w:i/>
        </w:rPr>
        <w:t>GG</w:t>
      </w:r>
      <w:r w:rsidRPr="006C777A">
        <w:t xml:space="preserve"> 35850 of 9 November 2012</w:t>
      </w:r>
      <w:r>
        <w:t>) (p38)</w:t>
      </w:r>
    </w:p>
    <w:p w:rsidR="001A579B" w:rsidRDefault="001A579B" w:rsidP="001A579B">
      <w:pPr>
        <w:pStyle w:val="LegHeadBold"/>
      </w:pPr>
      <w:r>
        <w:t>MILITARY PENSIONS ACT 84 OF 1976</w:t>
      </w:r>
    </w:p>
    <w:p w:rsidR="001A579B" w:rsidRDefault="001A579B" w:rsidP="001A579B">
      <w:pPr>
        <w:pStyle w:val="LegText"/>
      </w:pPr>
      <w:r>
        <w:t xml:space="preserve">Amounts in terms of ss. 1 and 5 determined and GN R749 in </w:t>
      </w:r>
      <w:r w:rsidRPr="00FF5569">
        <w:rPr>
          <w:i/>
        </w:rPr>
        <w:t>GG</w:t>
      </w:r>
      <w:r>
        <w:t xml:space="preserve"> 34613 of 23 September 2011 withdrawn with effect from 1 April 2012 (GN R920 in </w:t>
      </w:r>
      <w:r w:rsidR="007217FD" w:rsidRPr="007217FD">
        <w:rPr>
          <w:i/>
        </w:rPr>
        <w:t>GG</w:t>
      </w:r>
      <w:r w:rsidR="007217FD">
        <w:t xml:space="preserve"> </w:t>
      </w:r>
      <w:r w:rsidR="007217FD" w:rsidRPr="007217FD">
        <w:t>35851</w:t>
      </w:r>
      <w:r w:rsidR="007217FD">
        <w:t xml:space="preserve"> of </w:t>
      </w:r>
      <w:r w:rsidR="007217FD" w:rsidRPr="006C777A">
        <w:t>9 November 2012</w:t>
      </w:r>
      <w:r>
        <w:t>) (p</w:t>
      </w:r>
      <w:r w:rsidR="007217FD">
        <w:t>5</w:t>
      </w:r>
      <w:r>
        <w:t>)</w:t>
      </w:r>
    </w:p>
    <w:p w:rsidR="001A579B" w:rsidRDefault="001A579B" w:rsidP="001A579B">
      <w:pPr>
        <w:pStyle w:val="LegHeadBold"/>
      </w:pPr>
      <w:r>
        <w:t>PETROLEUM PRODUCTS ACT 120 OF 1977</w:t>
      </w:r>
    </w:p>
    <w:p w:rsidR="00907281" w:rsidRPr="00907281" w:rsidRDefault="00907281" w:rsidP="00907281">
      <w:pPr>
        <w:pStyle w:val="LegHeadBold"/>
        <w:rPr>
          <w:b w:val="0"/>
        </w:rPr>
      </w:pPr>
      <w:r w:rsidRPr="00907281">
        <w:rPr>
          <w:b w:val="0"/>
        </w:rPr>
        <w:t xml:space="preserve">Regulations in respect of the single maximum national retail price for illuminating paraffin published with effect from </w:t>
      </w:r>
      <w:r>
        <w:rPr>
          <w:b w:val="0"/>
        </w:rPr>
        <w:t>7</w:t>
      </w:r>
      <w:r w:rsidRPr="00907281">
        <w:rPr>
          <w:b w:val="0"/>
        </w:rPr>
        <w:t xml:space="preserve"> </w:t>
      </w:r>
      <w:r>
        <w:rPr>
          <w:b w:val="0"/>
        </w:rPr>
        <w:t>Novem</w:t>
      </w:r>
      <w:r w:rsidRPr="00907281">
        <w:rPr>
          <w:b w:val="0"/>
        </w:rPr>
        <w:t>ber 2012 (GN R</w:t>
      </w:r>
      <w:r>
        <w:rPr>
          <w:b w:val="0"/>
        </w:rPr>
        <w:t>926</w:t>
      </w:r>
      <w:r w:rsidRPr="00907281">
        <w:rPr>
          <w:b w:val="0"/>
        </w:rPr>
        <w:t xml:space="preserve"> in </w:t>
      </w:r>
      <w:r w:rsidRPr="00907281">
        <w:rPr>
          <w:b w:val="0"/>
          <w:i/>
        </w:rPr>
        <w:t>GG</w:t>
      </w:r>
      <w:r w:rsidRPr="00907281">
        <w:rPr>
          <w:b w:val="0"/>
        </w:rPr>
        <w:t xml:space="preserve"> 35</w:t>
      </w:r>
      <w:r>
        <w:rPr>
          <w:b w:val="0"/>
        </w:rPr>
        <w:t>861</w:t>
      </w:r>
      <w:r w:rsidRPr="00907281">
        <w:rPr>
          <w:b w:val="0"/>
        </w:rPr>
        <w:t xml:space="preserve"> of </w:t>
      </w:r>
      <w:r>
        <w:rPr>
          <w:b w:val="0"/>
        </w:rPr>
        <w:t>6</w:t>
      </w:r>
      <w:r w:rsidRPr="00907281">
        <w:rPr>
          <w:b w:val="0"/>
        </w:rPr>
        <w:t xml:space="preserve"> </w:t>
      </w:r>
      <w:r>
        <w:rPr>
          <w:b w:val="0"/>
        </w:rPr>
        <w:t>Novem</w:t>
      </w:r>
      <w:r w:rsidRPr="00907281">
        <w:rPr>
          <w:b w:val="0"/>
        </w:rPr>
        <w:t>ber 2012) (p3)</w:t>
      </w:r>
    </w:p>
    <w:p w:rsidR="00943E39" w:rsidRPr="00943E39" w:rsidRDefault="00943E39" w:rsidP="00943E39">
      <w:pPr>
        <w:pStyle w:val="LegText"/>
        <w:rPr>
          <w:b/>
        </w:rPr>
      </w:pPr>
      <w:r w:rsidRPr="00943E39">
        <w:rPr>
          <w:b/>
        </w:rPr>
        <w:t>SOUTH AFRICAN QUALIFICATIONS AUTHORITY ACT 58 OF 1995</w:t>
      </w:r>
    </w:p>
    <w:p w:rsidR="00943E39" w:rsidRPr="006646AD" w:rsidRDefault="00943E39" w:rsidP="00943E39">
      <w:pPr>
        <w:pStyle w:val="LegText"/>
        <w:rPr>
          <w:highlight w:val="cyan"/>
        </w:rPr>
      </w:pPr>
      <w:r>
        <w:t>Qualification and Unit standards submitted for registration on the NQF: National Certificate: Ammunition Fitting and unit Standards published for comment</w:t>
      </w:r>
      <w:proofErr w:type="gramStart"/>
      <w:r>
        <w:t>:</w:t>
      </w:r>
      <w:proofErr w:type="gramEnd"/>
      <w:r>
        <w:br/>
        <w:t xml:space="preserve">(GN 924 in </w:t>
      </w:r>
      <w:r w:rsidRPr="00943E39">
        <w:rPr>
          <w:i/>
        </w:rPr>
        <w:t>GG</w:t>
      </w:r>
      <w:r>
        <w:t xml:space="preserve"> 35859 of 8 November 2012) (p3)</w:t>
      </w:r>
    </w:p>
    <w:p w:rsidR="00301D62" w:rsidRPr="00301D62" w:rsidRDefault="00301D62" w:rsidP="00E157D7">
      <w:pPr>
        <w:pStyle w:val="LegText"/>
        <w:rPr>
          <w:b/>
          <w:highlight w:val="lightGray"/>
        </w:rPr>
      </w:pPr>
      <w:r w:rsidRPr="00301D62">
        <w:rPr>
          <w:b/>
        </w:rPr>
        <w:t>NATIONAL EDUCATION POLICY ACT 27 OF 1996</w:t>
      </w:r>
    </w:p>
    <w:p w:rsidR="00301D62" w:rsidRPr="00301D62" w:rsidRDefault="00301D62" w:rsidP="00E157D7">
      <w:pPr>
        <w:pStyle w:val="LegText"/>
      </w:pPr>
      <w:r w:rsidRPr="00301D62">
        <w:t>Approval for the listing of the curriculum and assessment policy statements for German and Serbian Home and Second Additional Languages in the National Curriculum Statement Grades R-12</w:t>
      </w:r>
      <w:r>
        <w:t xml:space="preserve"> published (GN 916 in </w:t>
      </w:r>
      <w:r w:rsidRPr="00301D62">
        <w:rPr>
          <w:i/>
        </w:rPr>
        <w:t>GG</w:t>
      </w:r>
      <w:r>
        <w:rPr>
          <w:i/>
        </w:rPr>
        <w:t xml:space="preserve"> </w:t>
      </w:r>
      <w:r>
        <w:t>35856 of 6 November 2012) (p3)</w:t>
      </w:r>
    </w:p>
    <w:p w:rsidR="00787F10" w:rsidRDefault="00787F10" w:rsidP="00E157D7">
      <w:pPr>
        <w:pStyle w:val="LegText"/>
        <w:rPr>
          <w:b/>
        </w:rPr>
      </w:pPr>
      <w:r w:rsidRPr="00787F10">
        <w:rPr>
          <w:b/>
        </w:rPr>
        <w:t>SPECIAL INVESTIGATING UNITS AND SPECIAL TRIBUNALS ACT 74 OF 1996</w:t>
      </w:r>
    </w:p>
    <w:p w:rsidR="00787F10" w:rsidRPr="00787F10" w:rsidRDefault="008D22D7" w:rsidP="00E157D7">
      <w:pPr>
        <w:pStyle w:val="LegText"/>
        <w:rPr>
          <w:highlight w:val="cyan"/>
        </w:rPr>
      </w:pPr>
      <w:r w:rsidRPr="008D22D7">
        <w:t xml:space="preserve">Referral of matters to existing special investigating unit and special tribunal in respect of the affairs of the </w:t>
      </w:r>
      <w:r>
        <w:t>Public Service Sector Education and Training Authority (PSETA) published</w:t>
      </w:r>
      <w:r>
        <w:br/>
      </w:r>
      <w:r w:rsidRPr="008D22D7">
        <w:t>(Proc R</w:t>
      </w:r>
      <w:r>
        <w:t>65</w:t>
      </w:r>
      <w:r w:rsidRPr="008D22D7">
        <w:t xml:space="preserve"> in </w:t>
      </w:r>
      <w:r w:rsidRPr="008D22D7">
        <w:rPr>
          <w:i/>
        </w:rPr>
        <w:t>GG</w:t>
      </w:r>
      <w:r w:rsidRPr="008D22D7">
        <w:t xml:space="preserve"> 35</w:t>
      </w:r>
      <w:r>
        <w:t>860</w:t>
      </w:r>
      <w:r w:rsidRPr="008D22D7">
        <w:t xml:space="preserve"> of </w:t>
      </w:r>
      <w:r>
        <w:t>8</w:t>
      </w:r>
      <w:r w:rsidRPr="008D22D7">
        <w:t xml:space="preserve"> </w:t>
      </w:r>
      <w:r>
        <w:t>Nov</w:t>
      </w:r>
      <w:r w:rsidRPr="008D22D7">
        <w:t>ember 2012) (p3)</w:t>
      </w:r>
    </w:p>
    <w:p w:rsidR="00412DBE" w:rsidRPr="00412DBE" w:rsidRDefault="00412DBE" w:rsidP="00E157D7">
      <w:pPr>
        <w:pStyle w:val="LegText"/>
        <w:rPr>
          <w:b/>
        </w:rPr>
      </w:pPr>
      <w:r w:rsidRPr="00412DBE">
        <w:rPr>
          <w:b/>
        </w:rPr>
        <w:t>SOUTH AFRICAN SCHOOLS ACT 84 OF 1996</w:t>
      </w:r>
    </w:p>
    <w:p w:rsidR="0092491B" w:rsidRPr="00412DBE" w:rsidRDefault="0092491B" w:rsidP="00E157D7">
      <w:pPr>
        <w:pStyle w:val="LegText"/>
      </w:pPr>
      <w:r w:rsidRPr="00412DBE">
        <w:t>Determination of minimum outcomes and standards and a national process and procedures for the assessment of learner achievement as stipulated in the National Curriculum Statement Grades R-12</w:t>
      </w:r>
      <w:r w:rsidR="00412DBE">
        <w:t xml:space="preserve"> published (GN 917 in </w:t>
      </w:r>
      <w:r w:rsidR="00412DBE" w:rsidRPr="00412DBE">
        <w:rPr>
          <w:i/>
        </w:rPr>
        <w:t>GG</w:t>
      </w:r>
      <w:r w:rsidR="00412DBE" w:rsidRPr="00412DBE">
        <w:t xml:space="preserve"> 35856 of 6 November 2012</w:t>
      </w:r>
      <w:r w:rsidR="00412DBE">
        <w:t>) (p5)</w:t>
      </w:r>
    </w:p>
    <w:p w:rsidR="00E0508E" w:rsidRPr="00E0508E" w:rsidRDefault="00E0508E" w:rsidP="00E0508E">
      <w:pPr>
        <w:pStyle w:val="LegHeadBold"/>
      </w:pPr>
      <w:r w:rsidRPr="00E0508E">
        <w:t xml:space="preserve">NATIONAL HERITAGE RESOURCES ACT 25 OF 1999 </w:t>
      </w:r>
    </w:p>
    <w:p w:rsidR="00E0508E" w:rsidRPr="00E0508E" w:rsidRDefault="00E0508E" w:rsidP="00E0508E">
      <w:pPr>
        <w:pStyle w:val="LegHeadBold"/>
        <w:rPr>
          <w:b w:val="0"/>
        </w:rPr>
      </w:pPr>
      <w:r w:rsidRPr="00E0508E">
        <w:rPr>
          <w:b w:val="0"/>
        </w:rPr>
        <w:lastRenderedPageBreak/>
        <w:t>Declaration of the grave</w:t>
      </w:r>
      <w:r w:rsidR="007B3D56">
        <w:rPr>
          <w:b w:val="0"/>
        </w:rPr>
        <w:t>s</w:t>
      </w:r>
      <w:r w:rsidRPr="00E0508E">
        <w:rPr>
          <w:b w:val="0"/>
        </w:rPr>
        <w:t xml:space="preserve"> of Mr Oliver Reginald Tambo and Mrs Adelaide Frances Tambo as a National Heritage Site; Declaration of “The grave of </w:t>
      </w:r>
      <w:proofErr w:type="spellStart"/>
      <w:r w:rsidRPr="00E0508E">
        <w:rPr>
          <w:b w:val="0"/>
        </w:rPr>
        <w:t>Rahima</w:t>
      </w:r>
      <w:proofErr w:type="spellEnd"/>
      <w:r w:rsidRPr="00E0508E">
        <w:rPr>
          <w:b w:val="0"/>
        </w:rPr>
        <w:t xml:space="preserve"> </w:t>
      </w:r>
      <w:proofErr w:type="spellStart"/>
      <w:r w:rsidRPr="00E0508E">
        <w:rPr>
          <w:b w:val="0"/>
        </w:rPr>
        <w:t>Moosa</w:t>
      </w:r>
      <w:proofErr w:type="spellEnd"/>
      <w:r w:rsidR="007B3D56">
        <w:rPr>
          <w:b w:val="0"/>
        </w:rPr>
        <w:t>”, situated in Newclare Cemetery Johannesburg</w:t>
      </w:r>
      <w:r w:rsidRPr="00E0508E">
        <w:rPr>
          <w:b w:val="0"/>
        </w:rPr>
        <w:t xml:space="preserve"> as a National Heritage Site</w:t>
      </w:r>
      <w:r w:rsidR="00301D62">
        <w:rPr>
          <w:b w:val="0"/>
        </w:rPr>
        <w:t xml:space="preserve"> published</w:t>
      </w:r>
      <w:r w:rsidR="007B3D56">
        <w:rPr>
          <w:b w:val="0"/>
        </w:rPr>
        <w:br/>
        <w:t xml:space="preserve">(GenNs 918 </w:t>
      </w:r>
      <w:r w:rsidR="003358C8">
        <w:rPr>
          <w:b w:val="0"/>
        </w:rPr>
        <w:t>&amp;</w:t>
      </w:r>
      <w:r w:rsidR="007B3D56">
        <w:rPr>
          <w:b w:val="0"/>
        </w:rPr>
        <w:t xml:space="preserve"> 919 in </w:t>
      </w:r>
      <w:r w:rsidR="007B3D56" w:rsidRPr="007B3D56">
        <w:rPr>
          <w:b w:val="0"/>
          <w:i/>
        </w:rPr>
        <w:t>GG</w:t>
      </w:r>
      <w:r w:rsidR="007B3D56" w:rsidRPr="007B3D56">
        <w:rPr>
          <w:b w:val="0"/>
        </w:rPr>
        <w:t xml:space="preserve"> 35855 of 5 November 2012</w:t>
      </w:r>
      <w:r w:rsidR="007B3D56">
        <w:rPr>
          <w:b w:val="0"/>
        </w:rPr>
        <w:t xml:space="preserve">) (pp 3 </w:t>
      </w:r>
      <w:r w:rsidR="003358C8">
        <w:rPr>
          <w:b w:val="0"/>
        </w:rPr>
        <w:t>&amp;</w:t>
      </w:r>
      <w:r w:rsidR="007B3D56">
        <w:rPr>
          <w:b w:val="0"/>
        </w:rPr>
        <w:t xml:space="preserve"> 5)</w:t>
      </w:r>
    </w:p>
    <w:p w:rsidR="005219AD" w:rsidRPr="005219AD" w:rsidRDefault="005219AD" w:rsidP="005219AD">
      <w:pPr>
        <w:pStyle w:val="LegText"/>
        <w:rPr>
          <w:b/>
        </w:rPr>
      </w:pPr>
      <w:r w:rsidRPr="005219AD">
        <w:rPr>
          <w:b/>
        </w:rPr>
        <w:t>COUNCIL FOR MEDICAL SCHEMES LEVIES ACT 58 OF 2000</w:t>
      </w:r>
    </w:p>
    <w:p w:rsidR="005219AD" w:rsidRPr="006646AD" w:rsidRDefault="005219AD" w:rsidP="005219AD">
      <w:pPr>
        <w:pStyle w:val="LegText"/>
        <w:rPr>
          <w:highlight w:val="cyan"/>
        </w:rPr>
      </w:pPr>
      <w:r>
        <w:t xml:space="preserve">Levies on medical schemes published </w:t>
      </w:r>
      <w:r w:rsidR="003358C8">
        <w:t xml:space="preserve">for comment </w:t>
      </w:r>
      <w:r w:rsidR="003358C8">
        <w:br/>
      </w:r>
      <w:r>
        <w:t>(</w:t>
      </w:r>
      <w:proofErr w:type="spellStart"/>
      <w:r>
        <w:t>GenN</w:t>
      </w:r>
      <w:proofErr w:type="spellEnd"/>
      <w:r>
        <w:t xml:space="preserve"> 925 in </w:t>
      </w:r>
      <w:r w:rsidRPr="005219AD">
        <w:rPr>
          <w:i/>
        </w:rPr>
        <w:t>GG</w:t>
      </w:r>
      <w:r>
        <w:t xml:space="preserve"> 35865 of 9 November 2012) (p3)</w:t>
      </w:r>
    </w:p>
    <w:p w:rsidR="008C4383" w:rsidRPr="009B3A9F" w:rsidRDefault="008C4383" w:rsidP="009B3A9F">
      <w:pPr>
        <w:pStyle w:val="LegText"/>
        <w:rPr>
          <w:b/>
        </w:rPr>
      </w:pPr>
      <w:r w:rsidRPr="009B3A9F">
        <w:rPr>
          <w:b/>
        </w:rPr>
        <w:t>BROAD-BASED BLACK ECONOMIC EMPOWERMENT ACT 53 OF 2003</w:t>
      </w:r>
    </w:p>
    <w:p w:rsidR="008C4383" w:rsidRPr="001F446C" w:rsidRDefault="008C4383" w:rsidP="008C4383">
      <w:pPr>
        <w:pStyle w:val="LegText"/>
      </w:pPr>
      <w:r w:rsidRPr="001F446C">
        <w:t xml:space="preserve">Refined principle relating to shorter payment period and proposed definition for measurement period and measurement date as per </w:t>
      </w:r>
      <w:proofErr w:type="spellStart"/>
      <w:r w:rsidRPr="001F446C">
        <w:t>GenN</w:t>
      </w:r>
      <w:proofErr w:type="spellEnd"/>
      <w:r w:rsidRPr="001F446C">
        <w:t xml:space="preserve"> 548 in </w:t>
      </w:r>
      <w:r w:rsidRPr="003358C8">
        <w:rPr>
          <w:i/>
        </w:rPr>
        <w:t>GG</w:t>
      </w:r>
      <w:r w:rsidR="003358C8">
        <w:rPr>
          <w:i/>
        </w:rPr>
        <w:t xml:space="preserve"> </w:t>
      </w:r>
      <w:r w:rsidRPr="001F446C">
        <w:t xml:space="preserve">35506 of 9 </w:t>
      </w:r>
      <w:r w:rsidR="001F446C">
        <w:t xml:space="preserve">July 2012 published for comment, </w:t>
      </w:r>
      <w:r w:rsidR="001F446C" w:rsidRPr="001F446C">
        <w:t>General Explanatory note:</w:t>
      </w:r>
      <w:r w:rsidR="001F446C">
        <w:t xml:space="preserve"> Shorter payment period principles published and </w:t>
      </w:r>
      <w:r w:rsidR="001F446C" w:rsidRPr="003358C8">
        <w:rPr>
          <w:i/>
        </w:rPr>
        <w:t>GG</w:t>
      </w:r>
      <w:r w:rsidR="001F446C">
        <w:t xml:space="preserve"> 35848 of 2 November 2012 withdrawn </w:t>
      </w:r>
      <w:r w:rsidRPr="001F446C">
        <w:t>(</w:t>
      </w:r>
      <w:proofErr w:type="spellStart"/>
      <w:r w:rsidRPr="001F446C">
        <w:t>GenN</w:t>
      </w:r>
      <w:proofErr w:type="spellEnd"/>
      <w:r w:rsidR="00C95109" w:rsidRPr="001F446C">
        <w:t xml:space="preserve"> </w:t>
      </w:r>
      <w:r w:rsidRPr="001F446C">
        <w:t>9</w:t>
      </w:r>
      <w:r w:rsidR="001F446C">
        <w:t>22</w:t>
      </w:r>
      <w:r w:rsidRPr="001F446C">
        <w:t xml:space="preserve"> in </w:t>
      </w:r>
      <w:r w:rsidRPr="003358C8">
        <w:rPr>
          <w:i/>
        </w:rPr>
        <w:t>GG</w:t>
      </w:r>
      <w:r w:rsidRPr="001F446C">
        <w:t xml:space="preserve"> 358</w:t>
      </w:r>
      <w:r w:rsidR="001F446C">
        <w:t>62</w:t>
      </w:r>
      <w:r w:rsidRPr="001F446C">
        <w:t xml:space="preserve"> of </w:t>
      </w:r>
      <w:r w:rsidR="005F39AA">
        <w:t>7</w:t>
      </w:r>
      <w:r w:rsidRPr="001F446C">
        <w:t xml:space="preserve"> November 2012) (p3)</w:t>
      </w:r>
    </w:p>
    <w:p w:rsidR="0044794C" w:rsidRPr="009B3A9F" w:rsidRDefault="0044794C" w:rsidP="009B3A9F">
      <w:pPr>
        <w:pStyle w:val="LegText"/>
        <w:rPr>
          <w:b/>
        </w:rPr>
      </w:pPr>
      <w:r w:rsidRPr="009B3A9F">
        <w:rPr>
          <w:b/>
        </w:rPr>
        <w:t>FURTHER EDUCATION AND TRAINING COLLEGES ACT 16 OF 2006</w:t>
      </w:r>
    </w:p>
    <w:p w:rsidR="0044794C" w:rsidRPr="009B3A9F" w:rsidRDefault="0044794C" w:rsidP="009B3A9F">
      <w:pPr>
        <w:pStyle w:val="LegText"/>
      </w:pPr>
      <w:r w:rsidRPr="009B3A9F">
        <w:t>Schedule of names and qualifications of provisionally registered Private Further Education and Training Colleges published (</w:t>
      </w:r>
      <w:proofErr w:type="spellStart"/>
      <w:r w:rsidRPr="009B3A9F">
        <w:t>GenN</w:t>
      </w:r>
      <w:proofErr w:type="spellEnd"/>
      <w:r w:rsidRPr="009B3A9F">
        <w:t xml:space="preserve"> 921 in </w:t>
      </w:r>
      <w:r w:rsidRPr="003358C8">
        <w:rPr>
          <w:i/>
        </w:rPr>
        <w:t>GG</w:t>
      </w:r>
      <w:r w:rsidRPr="009B3A9F">
        <w:t xml:space="preserve"> 35858 of 6 November 2012) (p3)</w:t>
      </w:r>
    </w:p>
    <w:p w:rsidR="00F917C7" w:rsidRPr="00F917C7" w:rsidRDefault="00F917C7" w:rsidP="00F917C7">
      <w:pPr>
        <w:pStyle w:val="LegHeadBold"/>
      </w:pPr>
      <w:r w:rsidRPr="00F917C7">
        <w:t>NATIONAL QUALIFICATIONS FRAMEWORK ACT 67 OF 2008</w:t>
      </w:r>
    </w:p>
    <w:p w:rsidR="00F917C7" w:rsidRDefault="00F917C7" w:rsidP="00F917C7">
      <w:pPr>
        <w:pStyle w:val="LegHeadBold"/>
        <w:rPr>
          <w:b w:val="0"/>
        </w:rPr>
      </w:pPr>
      <w:r w:rsidRPr="00F917C7">
        <w:rPr>
          <w:b w:val="0"/>
        </w:rPr>
        <w:t xml:space="preserve">South African Qualifications Authority (SAQA): Proposed recognition of professional bodies </w:t>
      </w:r>
      <w:r>
        <w:rPr>
          <w:b w:val="0"/>
        </w:rPr>
        <w:t>Chartered Secretaries (</w:t>
      </w:r>
      <w:r w:rsidRPr="00F917C7">
        <w:rPr>
          <w:b w:val="0"/>
        </w:rPr>
        <w:t>South Africa</w:t>
      </w:r>
      <w:r>
        <w:rPr>
          <w:b w:val="0"/>
        </w:rPr>
        <w:t>)</w:t>
      </w:r>
      <w:r w:rsidRPr="00F917C7">
        <w:rPr>
          <w:b w:val="0"/>
        </w:rPr>
        <w:t xml:space="preserve"> (</w:t>
      </w:r>
      <w:r>
        <w:rPr>
          <w:b w:val="0"/>
        </w:rPr>
        <w:t>CSSA</w:t>
      </w:r>
      <w:r w:rsidRPr="00F917C7">
        <w:rPr>
          <w:b w:val="0"/>
        </w:rPr>
        <w:t xml:space="preserve">), </w:t>
      </w:r>
      <w:r>
        <w:rPr>
          <w:b w:val="0"/>
        </w:rPr>
        <w:t>Institute of Directors</w:t>
      </w:r>
      <w:r w:rsidRPr="00F917C7">
        <w:rPr>
          <w:b w:val="0"/>
        </w:rPr>
        <w:t xml:space="preserve">, </w:t>
      </w:r>
      <w:r w:rsidR="00D45A43">
        <w:rPr>
          <w:b w:val="0"/>
        </w:rPr>
        <w:t>Institute of Internal Auditors</w:t>
      </w:r>
      <w:r w:rsidRPr="00F917C7">
        <w:rPr>
          <w:b w:val="0"/>
        </w:rPr>
        <w:t>,</w:t>
      </w:r>
      <w:r w:rsidR="00D45A43">
        <w:rPr>
          <w:b w:val="0"/>
        </w:rPr>
        <w:t xml:space="preserve"> Insurance Institute</w:t>
      </w:r>
      <w:r w:rsidRPr="00F917C7">
        <w:rPr>
          <w:b w:val="0"/>
        </w:rPr>
        <w:t xml:space="preserve"> of South Africa (</w:t>
      </w:r>
      <w:r w:rsidR="00D45A43">
        <w:rPr>
          <w:b w:val="0"/>
        </w:rPr>
        <w:t>II</w:t>
      </w:r>
      <w:r w:rsidRPr="00F917C7">
        <w:rPr>
          <w:b w:val="0"/>
        </w:rPr>
        <w:t xml:space="preserve">SA), </w:t>
      </w:r>
      <w:proofErr w:type="spellStart"/>
      <w:r w:rsidR="00D45A43">
        <w:rPr>
          <w:b w:val="0"/>
        </w:rPr>
        <w:t>Occularists</w:t>
      </w:r>
      <w:proofErr w:type="spellEnd"/>
      <w:r w:rsidR="00D45A43">
        <w:rPr>
          <w:b w:val="0"/>
        </w:rPr>
        <w:t xml:space="preserve"> Association of Southern Africa</w:t>
      </w:r>
      <w:r w:rsidRPr="00F917C7">
        <w:rPr>
          <w:b w:val="0"/>
        </w:rPr>
        <w:t xml:space="preserve">, </w:t>
      </w:r>
      <w:r w:rsidR="00D45A43">
        <w:rPr>
          <w:b w:val="0"/>
        </w:rPr>
        <w:t>Public Relations Institute of</w:t>
      </w:r>
      <w:r w:rsidRPr="00F917C7">
        <w:rPr>
          <w:b w:val="0"/>
        </w:rPr>
        <w:t xml:space="preserve"> South Africa (</w:t>
      </w:r>
      <w:r w:rsidR="00D45A43">
        <w:rPr>
          <w:b w:val="0"/>
        </w:rPr>
        <w:t>PRI</w:t>
      </w:r>
      <w:r w:rsidRPr="00F917C7">
        <w:rPr>
          <w:b w:val="0"/>
        </w:rPr>
        <w:t xml:space="preserve">SA), South African </w:t>
      </w:r>
      <w:r w:rsidR="00D45A43">
        <w:rPr>
          <w:b w:val="0"/>
        </w:rPr>
        <w:t>Institute of Professional Accountants (SAIPA)</w:t>
      </w:r>
      <w:r w:rsidRPr="00F917C7">
        <w:rPr>
          <w:b w:val="0"/>
        </w:rPr>
        <w:t>, South</w:t>
      </w:r>
      <w:r w:rsidR="00D45A43">
        <w:rPr>
          <w:b w:val="0"/>
        </w:rPr>
        <w:t>ern</w:t>
      </w:r>
      <w:r w:rsidRPr="00F917C7">
        <w:rPr>
          <w:b w:val="0"/>
        </w:rPr>
        <w:t xml:space="preserve"> African </w:t>
      </w:r>
      <w:r w:rsidR="00D45A43">
        <w:rPr>
          <w:b w:val="0"/>
        </w:rPr>
        <w:t>Rewards Association</w:t>
      </w:r>
      <w:r w:rsidRPr="00F917C7">
        <w:rPr>
          <w:b w:val="0"/>
        </w:rPr>
        <w:t xml:space="preserve">, </w:t>
      </w:r>
      <w:r w:rsidR="00D45A43">
        <w:rPr>
          <w:b w:val="0"/>
        </w:rPr>
        <w:t xml:space="preserve">The </w:t>
      </w:r>
      <w:r w:rsidRPr="00F917C7">
        <w:rPr>
          <w:b w:val="0"/>
        </w:rPr>
        <w:t xml:space="preserve">South African Institute </w:t>
      </w:r>
      <w:r w:rsidR="00D45A43">
        <w:rPr>
          <w:b w:val="0"/>
        </w:rPr>
        <w:t>of Government Auditors</w:t>
      </w:r>
      <w:r w:rsidRPr="00F917C7">
        <w:rPr>
          <w:b w:val="0"/>
        </w:rPr>
        <w:t xml:space="preserve"> (SA</w:t>
      </w:r>
      <w:r w:rsidR="00D45A43">
        <w:rPr>
          <w:b w:val="0"/>
        </w:rPr>
        <w:t>LG</w:t>
      </w:r>
      <w:r w:rsidRPr="00F917C7">
        <w:rPr>
          <w:b w:val="0"/>
        </w:rPr>
        <w:t xml:space="preserve">A) and </w:t>
      </w:r>
      <w:r w:rsidR="00D45A43">
        <w:rPr>
          <w:b w:val="0"/>
        </w:rPr>
        <w:t>T</w:t>
      </w:r>
      <w:r w:rsidRPr="00F917C7">
        <w:rPr>
          <w:b w:val="0"/>
        </w:rPr>
        <w:t xml:space="preserve">he </w:t>
      </w:r>
      <w:r w:rsidR="00D45A43">
        <w:rPr>
          <w:b w:val="0"/>
        </w:rPr>
        <w:t xml:space="preserve">Actuarial Society of </w:t>
      </w:r>
      <w:r w:rsidR="003358C8">
        <w:rPr>
          <w:b w:val="0"/>
        </w:rPr>
        <w:t>South Africa</w:t>
      </w:r>
      <w:r w:rsidRPr="00F917C7">
        <w:rPr>
          <w:b w:val="0"/>
        </w:rPr>
        <w:t xml:space="preserve"> and registration of designations on the NQF published for comment (GNs </w:t>
      </w:r>
      <w:r w:rsidR="00D45A43">
        <w:rPr>
          <w:b w:val="0"/>
        </w:rPr>
        <w:t>904-913</w:t>
      </w:r>
      <w:r w:rsidRPr="00F917C7">
        <w:rPr>
          <w:b w:val="0"/>
        </w:rPr>
        <w:t xml:space="preserve"> in </w:t>
      </w:r>
      <w:r w:rsidRPr="00D45A43">
        <w:rPr>
          <w:b w:val="0"/>
          <w:i/>
        </w:rPr>
        <w:t>GG</w:t>
      </w:r>
      <w:r w:rsidRPr="00F917C7">
        <w:rPr>
          <w:b w:val="0"/>
        </w:rPr>
        <w:t xml:space="preserve"> </w:t>
      </w:r>
      <w:r w:rsidR="00D45A43">
        <w:rPr>
          <w:b w:val="0"/>
        </w:rPr>
        <w:t>35841</w:t>
      </w:r>
      <w:r w:rsidRPr="00F917C7">
        <w:rPr>
          <w:b w:val="0"/>
        </w:rPr>
        <w:t xml:space="preserve"> of </w:t>
      </w:r>
      <w:r w:rsidR="00D45A43">
        <w:rPr>
          <w:b w:val="0"/>
        </w:rPr>
        <w:t>31</w:t>
      </w:r>
      <w:r w:rsidRPr="00F917C7">
        <w:rPr>
          <w:b w:val="0"/>
        </w:rPr>
        <w:t xml:space="preserve"> </w:t>
      </w:r>
      <w:r w:rsidR="00D45A43">
        <w:rPr>
          <w:b w:val="0"/>
        </w:rPr>
        <w:t>October</w:t>
      </w:r>
      <w:r w:rsidRPr="00F917C7">
        <w:rPr>
          <w:b w:val="0"/>
        </w:rPr>
        <w:t xml:space="preserve"> 2012) (pp 3, 4, 5, 6, 7, 8, 9, 10, 11 &amp; 12)</w:t>
      </w:r>
    </w:p>
    <w:p w:rsidR="00316B97" w:rsidRPr="0073549A" w:rsidRDefault="00316B97" w:rsidP="00F917C7">
      <w:pPr>
        <w:pStyle w:val="LegHeadBold"/>
        <w:rPr>
          <w:b w:val="0"/>
        </w:rPr>
      </w:pPr>
      <w:r w:rsidRPr="00F917C7">
        <w:rPr>
          <w:b w:val="0"/>
        </w:rPr>
        <w:t>South African Qualifications Authority (SAQA): Proposed re</w:t>
      </w:r>
      <w:r w:rsidR="0073549A">
        <w:rPr>
          <w:b w:val="0"/>
        </w:rPr>
        <w:t>cognition of professional body Institute for Work at Heights</w:t>
      </w:r>
      <w:r>
        <w:rPr>
          <w:b w:val="0"/>
        </w:rPr>
        <w:t xml:space="preserve"> and the registration of </w:t>
      </w:r>
      <w:r w:rsidR="0073549A">
        <w:rPr>
          <w:b w:val="0"/>
        </w:rPr>
        <w:t xml:space="preserve">its designation/s on the NQF published for comment (GN 925 in </w:t>
      </w:r>
      <w:r w:rsidR="0073549A" w:rsidRPr="0073549A">
        <w:rPr>
          <w:b w:val="0"/>
          <w:i/>
        </w:rPr>
        <w:t>GG</w:t>
      </w:r>
      <w:r w:rsidR="0073549A">
        <w:rPr>
          <w:b w:val="0"/>
          <w:i/>
        </w:rPr>
        <w:t xml:space="preserve"> </w:t>
      </w:r>
      <w:r w:rsidR="0073549A">
        <w:rPr>
          <w:b w:val="0"/>
        </w:rPr>
        <w:t>35859 of 8 November 2012) (p4)</w:t>
      </w:r>
    </w:p>
    <w:p w:rsidR="00202F22" w:rsidRPr="009B3A9F" w:rsidRDefault="00202F22" w:rsidP="001427FC">
      <w:pPr>
        <w:pStyle w:val="LegHeadCenteredBold"/>
      </w:pPr>
      <w:r w:rsidRPr="009B3A9F">
        <w:t>BILLS</w:t>
      </w:r>
    </w:p>
    <w:p w:rsidR="00BC376D" w:rsidRPr="006646AD" w:rsidRDefault="00BC376D" w:rsidP="00BC376D">
      <w:pPr>
        <w:pStyle w:val="LegText"/>
        <w:rPr>
          <w:rFonts w:eastAsia="Calibri"/>
          <w:highlight w:val="cyan"/>
        </w:rPr>
      </w:pPr>
      <w:r w:rsidRPr="001C279A">
        <w:rPr>
          <w:rFonts w:eastAsia="Calibri"/>
        </w:rPr>
        <w:t>Commission on Gender Equality Amendment Bill, 2012 [B36-2012]</w:t>
      </w:r>
    </w:p>
    <w:p w:rsidR="00BC376D" w:rsidRDefault="00BC376D" w:rsidP="00BC376D">
      <w:pPr>
        <w:pStyle w:val="LegText"/>
      </w:pPr>
      <w:r w:rsidRPr="001C279A">
        <w:rPr>
          <w:rFonts w:eastAsia="Calibri"/>
        </w:rPr>
        <w:t>Dangerous Weapons Bill, 2012 [B37-2012]</w:t>
      </w:r>
    </w:p>
    <w:p w:rsidR="009B3A9F" w:rsidRPr="006646AD" w:rsidRDefault="009B3A9F" w:rsidP="009B3A9F">
      <w:pPr>
        <w:pStyle w:val="LegText"/>
      </w:pPr>
      <w:r w:rsidRPr="006646AD">
        <w:t>Employment Services Bill, 2012 [B38-2012]</w:t>
      </w:r>
    </w:p>
    <w:p w:rsidR="000B3EE0" w:rsidRPr="009B3A9F" w:rsidRDefault="000B3EE0" w:rsidP="000B3EE0">
      <w:pPr>
        <w:pStyle w:val="LegHeadCenteredBold"/>
      </w:pPr>
      <w:r w:rsidRPr="009B3A9F">
        <w:t>PROVINCIAL LEGISLATION</w:t>
      </w:r>
    </w:p>
    <w:p w:rsidR="00A23D40" w:rsidRDefault="00A23D40" w:rsidP="00A23D40">
      <w:pPr>
        <w:pStyle w:val="LegHeadBold"/>
      </w:pPr>
      <w:r>
        <w:t>EASTERN CAPE</w:t>
      </w:r>
    </w:p>
    <w:p w:rsidR="00A23D40" w:rsidRDefault="00A23D40" w:rsidP="00A23D40">
      <w:pPr>
        <w:pStyle w:val="LegHeadBold"/>
        <w:rPr>
          <w:b w:val="0"/>
        </w:rPr>
      </w:pPr>
      <w:r w:rsidRPr="008021E1">
        <w:rPr>
          <w:b w:val="0"/>
        </w:rPr>
        <w:t xml:space="preserve">House of Traditional Leaders Act 1 of 1995: Election of members to the House of Traditional Leaders (Eastern Cape) </w:t>
      </w:r>
      <w:r>
        <w:rPr>
          <w:b w:val="0"/>
        </w:rPr>
        <w:t>amended (</w:t>
      </w:r>
      <w:r w:rsidRPr="008021E1">
        <w:rPr>
          <w:b w:val="0"/>
        </w:rPr>
        <w:t xml:space="preserve">PN </w:t>
      </w:r>
      <w:r>
        <w:rPr>
          <w:b w:val="0"/>
        </w:rPr>
        <w:t>45</w:t>
      </w:r>
      <w:r w:rsidRPr="008021E1">
        <w:rPr>
          <w:b w:val="0"/>
        </w:rPr>
        <w:t xml:space="preserve"> in </w:t>
      </w:r>
      <w:r w:rsidRPr="008021E1">
        <w:rPr>
          <w:b w:val="0"/>
          <w:i/>
        </w:rPr>
        <w:t>PG</w:t>
      </w:r>
      <w:r w:rsidRPr="008021E1">
        <w:rPr>
          <w:b w:val="0"/>
        </w:rPr>
        <w:t xml:space="preserve"> 2</w:t>
      </w:r>
      <w:r>
        <w:rPr>
          <w:b w:val="0"/>
        </w:rPr>
        <w:t>8</w:t>
      </w:r>
      <w:r w:rsidRPr="008021E1">
        <w:rPr>
          <w:b w:val="0"/>
        </w:rPr>
        <w:t xml:space="preserve">48 of </w:t>
      </w:r>
      <w:r>
        <w:rPr>
          <w:b w:val="0"/>
        </w:rPr>
        <w:t xml:space="preserve">6 November </w:t>
      </w:r>
      <w:r w:rsidRPr="008021E1">
        <w:rPr>
          <w:b w:val="0"/>
        </w:rPr>
        <w:t>2012) (p3)</w:t>
      </w:r>
    </w:p>
    <w:p w:rsidR="00A23D40" w:rsidRDefault="00A23D40" w:rsidP="00A23D40">
      <w:pPr>
        <w:pStyle w:val="LegHeadBold"/>
        <w:rPr>
          <w:b w:val="0"/>
        </w:rPr>
      </w:pPr>
      <w:r>
        <w:rPr>
          <w:b w:val="0"/>
        </w:rPr>
        <w:t xml:space="preserve">Nyandeni Local Municipality: Credit Management By-laws; By-laws relating to Nuisances; By-laws relating to the Removal of Refuse; Cemetery By-laws; Public Roads and Miscellaneous By-laws and Pound By-laws published </w:t>
      </w:r>
      <w:r>
        <w:rPr>
          <w:b w:val="0"/>
        </w:rPr>
        <w:br/>
        <w:t xml:space="preserve">(LAN 61 in </w:t>
      </w:r>
      <w:r w:rsidRPr="00AF5D1E">
        <w:rPr>
          <w:b w:val="0"/>
          <w:i/>
        </w:rPr>
        <w:t>PG</w:t>
      </w:r>
      <w:r>
        <w:rPr>
          <w:b w:val="0"/>
        </w:rPr>
        <w:t xml:space="preserve"> 2849 of 9 November 2012) (pp 4, 11, 14, 20, 31 &amp; 39)</w:t>
      </w:r>
    </w:p>
    <w:p w:rsidR="00A23D40" w:rsidRDefault="00A23D40" w:rsidP="00A23D40">
      <w:pPr>
        <w:pStyle w:val="LegHeadBold"/>
        <w:rPr>
          <w:b w:val="0"/>
        </w:rPr>
      </w:pPr>
      <w:r w:rsidRPr="00DA39E8">
        <w:rPr>
          <w:b w:val="0"/>
        </w:rPr>
        <w:t>Local Government: Municipal Finance Management Act 56 of 2003:</w:t>
      </w:r>
      <w:r>
        <w:rPr>
          <w:b w:val="0"/>
        </w:rPr>
        <w:t xml:space="preserve"> Senqu Municipality: </w:t>
      </w:r>
      <w:r w:rsidRPr="00DA39E8">
        <w:rPr>
          <w:b w:val="0"/>
        </w:rPr>
        <w:t xml:space="preserve">Approved </w:t>
      </w:r>
      <w:r>
        <w:rPr>
          <w:b w:val="0"/>
        </w:rPr>
        <w:t>2008/2009, 2009/2010, 2010/2011 and 2011/2012</w:t>
      </w:r>
      <w:r w:rsidRPr="00DA39E8">
        <w:rPr>
          <w:b w:val="0"/>
        </w:rPr>
        <w:t xml:space="preserve"> annual budget</w:t>
      </w:r>
      <w:r>
        <w:rPr>
          <w:b w:val="0"/>
        </w:rPr>
        <w:t xml:space="preserve">s: Amendment to rates and tariffs published (LAN 62-65 in </w:t>
      </w:r>
      <w:r w:rsidRPr="00AF5D1E">
        <w:rPr>
          <w:b w:val="0"/>
          <w:i/>
        </w:rPr>
        <w:t>PG</w:t>
      </w:r>
      <w:r>
        <w:rPr>
          <w:b w:val="0"/>
        </w:rPr>
        <w:t xml:space="preserve"> 2850 of 8 November 2012) (pp 3, 5, 7 &amp; 9)</w:t>
      </w:r>
    </w:p>
    <w:p w:rsidR="00A23D40" w:rsidRDefault="00A23D40" w:rsidP="00A23D40">
      <w:pPr>
        <w:pStyle w:val="LegHeadBold"/>
        <w:rPr>
          <w:b w:val="0"/>
        </w:rPr>
      </w:pPr>
      <w:r w:rsidRPr="008021E1">
        <w:rPr>
          <w:b w:val="0"/>
        </w:rPr>
        <w:lastRenderedPageBreak/>
        <w:t xml:space="preserve">House of Traditional Leaders Act 1 of 1995: Election of members to the House of Traditional Leaders (Eastern Cape) </w:t>
      </w:r>
      <w:r>
        <w:rPr>
          <w:b w:val="0"/>
        </w:rPr>
        <w:t>amended (</w:t>
      </w:r>
      <w:r w:rsidRPr="008021E1">
        <w:rPr>
          <w:b w:val="0"/>
        </w:rPr>
        <w:t xml:space="preserve">PN </w:t>
      </w:r>
      <w:r>
        <w:rPr>
          <w:b w:val="0"/>
        </w:rPr>
        <w:t>47</w:t>
      </w:r>
      <w:r w:rsidRPr="008021E1">
        <w:rPr>
          <w:b w:val="0"/>
        </w:rPr>
        <w:t xml:space="preserve"> in </w:t>
      </w:r>
      <w:r w:rsidRPr="008021E1">
        <w:rPr>
          <w:b w:val="0"/>
          <w:i/>
        </w:rPr>
        <w:t>PG</w:t>
      </w:r>
      <w:r w:rsidRPr="008021E1">
        <w:rPr>
          <w:b w:val="0"/>
        </w:rPr>
        <w:t xml:space="preserve"> 2</w:t>
      </w:r>
      <w:r>
        <w:rPr>
          <w:b w:val="0"/>
        </w:rPr>
        <w:t>853</w:t>
      </w:r>
      <w:r w:rsidRPr="008021E1">
        <w:rPr>
          <w:b w:val="0"/>
        </w:rPr>
        <w:t xml:space="preserve"> of </w:t>
      </w:r>
      <w:r>
        <w:rPr>
          <w:b w:val="0"/>
        </w:rPr>
        <w:t xml:space="preserve">9 November </w:t>
      </w:r>
      <w:r w:rsidRPr="008021E1">
        <w:rPr>
          <w:b w:val="0"/>
        </w:rPr>
        <w:t>2012) (p3)</w:t>
      </w:r>
    </w:p>
    <w:p w:rsidR="00D962C1" w:rsidRDefault="00D962C1" w:rsidP="00D962C1">
      <w:pPr>
        <w:pStyle w:val="LegHeadBold"/>
      </w:pPr>
      <w:r>
        <w:t>FREE STATE</w:t>
      </w:r>
    </w:p>
    <w:p w:rsidR="00D962C1" w:rsidRDefault="00D962C1" w:rsidP="00D962C1">
      <w:pPr>
        <w:pStyle w:val="LegText"/>
      </w:pPr>
      <w:r w:rsidRPr="00492244">
        <w:t xml:space="preserve">Local Government: Municipal Structures Act 117 of 1998: Re-determination and determination of the boundaries of </w:t>
      </w:r>
      <w:proofErr w:type="spellStart"/>
      <w:r w:rsidRPr="00492244">
        <w:t>Mangaung</w:t>
      </w:r>
      <w:proofErr w:type="spellEnd"/>
      <w:r w:rsidRPr="00492244">
        <w:t xml:space="preserve"> </w:t>
      </w:r>
      <w:r>
        <w:t>as published under</w:t>
      </w:r>
      <w:r w:rsidRPr="00492244">
        <w:t xml:space="preserve"> PN 10 in </w:t>
      </w:r>
      <w:r w:rsidRPr="00492244">
        <w:rPr>
          <w:i/>
        </w:rPr>
        <w:t>PG</w:t>
      </w:r>
      <w:r w:rsidRPr="00492244">
        <w:t xml:space="preserve"> 18 of 16 May 2011</w:t>
      </w:r>
      <w:r>
        <w:t xml:space="preserve"> corrected (</w:t>
      </w:r>
      <w:r w:rsidRPr="00B10757">
        <w:rPr>
          <w:i/>
        </w:rPr>
        <w:t>PG</w:t>
      </w:r>
      <w:r w:rsidRPr="00B10757">
        <w:t xml:space="preserve"> </w:t>
      </w:r>
      <w:r>
        <w:t>53</w:t>
      </w:r>
      <w:r w:rsidRPr="00B10757">
        <w:t xml:space="preserve"> of </w:t>
      </w:r>
      <w:r>
        <w:t>9</w:t>
      </w:r>
      <w:r w:rsidRPr="00B10757">
        <w:t xml:space="preserve"> November 201</w:t>
      </w:r>
      <w:r>
        <w:t>2</w:t>
      </w:r>
      <w:r w:rsidRPr="00B10757">
        <w:t>) (p</w:t>
      </w:r>
      <w:r>
        <w:t>52</w:t>
      </w:r>
      <w:r w:rsidRPr="00B10757">
        <w:t>)</w:t>
      </w:r>
    </w:p>
    <w:p w:rsidR="00D962C1" w:rsidRDefault="00D962C1" w:rsidP="00D962C1">
      <w:pPr>
        <w:pStyle w:val="LegHeadBold"/>
      </w:pPr>
      <w:r>
        <w:t>GAUTENG</w:t>
      </w:r>
    </w:p>
    <w:p w:rsidR="00D962C1" w:rsidRDefault="00D962C1" w:rsidP="00D962C1">
      <w:pPr>
        <w:pStyle w:val="LegText"/>
      </w:pPr>
      <w:r w:rsidRPr="00823C58">
        <w:t>Local Government: Municipal Property Rates Act 6 of 2004:</w:t>
      </w:r>
      <w:r>
        <w:t xml:space="preserve"> </w:t>
      </w:r>
      <w:proofErr w:type="spellStart"/>
      <w:r w:rsidRPr="00823C58">
        <w:t>Emfuleni</w:t>
      </w:r>
      <w:proofErr w:type="spellEnd"/>
      <w:r w:rsidRPr="00823C58">
        <w:t xml:space="preserve"> Local Municipality: Assessment rates levies for the 201</w:t>
      </w:r>
      <w:r>
        <w:t>2</w:t>
      </w:r>
      <w:r w:rsidRPr="00823C58">
        <w:t>/201</w:t>
      </w:r>
      <w:r>
        <w:t>3</w:t>
      </w:r>
      <w:r w:rsidRPr="00823C58">
        <w:t xml:space="preserve"> financial year published</w:t>
      </w:r>
      <w:r>
        <w:t xml:space="preserve"> with effect from 1 July 2012</w:t>
      </w:r>
      <w:r w:rsidRPr="00823C58">
        <w:t xml:space="preserve"> (LAN </w:t>
      </w:r>
      <w:r>
        <w:t>1463</w:t>
      </w:r>
      <w:r w:rsidRPr="00823C58">
        <w:t xml:space="preserve"> in </w:t>
      </w:r>
      <w:r w:rsidRPr="00463740">
        <w:rPr>
          <w:i/>
        </w:rPr>
        <w:t>PG</w:t>
      </w:r>
      <w:r w:rsidRPr="00823C58">
        <w:t xml:space="preserve"> </w:t>
      </w:r>
      <w:r>
        <w:t>337</w:t>
      </w:r>
      <w:r w:rsidRPr="00823C58">
        <w:t xml:space="preserve"> of </w:t>
      </w:r>
      <w:r>
        <w:t>9</w:t>
      </w:r>
      <w:r w:rsidRPr="00823C58">
        <w:t xml:space="preserve"> </w:t>
      </w:r>
      <w:r>
        <w:t>November</w:t>
      </w:r>
      <w:r w:rsidRPr="00823C58">
        <w:t xml:space="preserve"> 201</w:t>
      </w:r>
      <w:r>
        <w:t>2</w:t>
      </w:r>
      <w:r w:rsidRPr="00823C58">
        <w:t>) (p</w:t>
      </w:r>
      <w:r>
        <w:t>3</w:t>
      </w:r>
      <w:r w:rsidRPr="00823C58">
        <w:t>)</w:t>
      </w:r>
    </w:p>
    <w:p w:rsidR="00353C77" w:rsidRDefault="00353C77" w:rsidP="00353C77">
      <w:pPr>
        <w:pStyle w:val="LegHeadBold"/>
      </w:pPr>
      <w:r>
        <w:t>KWAZULU-NATAL</w:t>
      </w:r>
    </w:p>
    <w:p w:rsidR="00353C77" w:rsidRDefault="00353C77" w:rsidP="00353C77">
      <w:pPr>
        <w:pStyle w:val="LegText"/>
      </w:pPr>
      <w:r>
        <w:t xml:space="preserve">Local Government: Municipal Structures Act 117 of 1998: </w:t>
      </w:r>
      <w:proofErr w:type="spellStart"/>
      <w:r>
        <w:t>eDumbe</w:t>
      </w:r>
      <w:proofErr w:type="spellEnd"/>
      <w:r>
        <w:t xml:space="preserve"> Municipality: Determination of the Mayor and Speaker as full-time published (MN 99 in </w:t>
      </w:r>
      <w:r>
        <w:rPr>
          <w:i/>
        </w:rPr>
        <w:t>PG</w:t>
      </w:r>
      <w:r>
        <w:t xml:space="preserve"> 845 of 7 November 2012) (p3)</w:t>
      </w:r>
    </w:p>
    <w:p w:rsidR="00353C77" w:rsidRDefault="00353C77" w:rsidP="00353C77">
      <w:pPr>
        <w:pStyle w:val="LegText"/>
      </w:pPr>
      <w:r>
        <w:t xml:space="preserve">Local Government: Municipal Structures Act 117 of 1998: Hibiscus Coast Municipality: Proposed designation of the Chairperson of the Municipal Public Accounts Committee as full-time councillor published for comment (MN 100 in </w:t>
      </w:r>
      <w:r>
        <w:rPr>
          <w:i/>
        </w:rPr>
        <w:t>PG</w:t>
      </w:r>
      <w:r>
        <w:t xml:space="preserve"> 846 of 7 November 2012) (p3)</w:t>
      </w:r>
    </w:p>
    <w:p w:rsidR="00353C77" w:rsidRDefault="00353C77" w:rsidP="00353C77">
      <w:pPr>
        <w:pStyle w:val="LegText"/>
      </w:pPr>
      <w:r>
        <w:t xml:space="preserve">Local Government: Municipal Structures Act 117 of 1998: Ulundi Municipality: Proposed designation of the Chairperson of the Municipal Public Accounts Committee as full-time councillor published for comment (MN 101 in </w:t>
      </w:r>
      <w:r>
        <w:rPr>
          <w:i/>
        </w:rPr>
        <w:t>PG</w:t>
      </w:r>
      <w:r>
        <w:t xml:space="preserve"> 847 of 7 November 2012) (p3)</w:t>
      </w:r>
    </w:p>
    <w:p w:rsidR="00353C77" w:rsidRDefault="00353C77" w:rsidP="00353C77">
      <w:pPr>
        <w:pStyle w:val="LegText"/>
      </w:pPr>
      <w:r>
        <w:t xml:space="preserve">Local Government: Municipal Structures Act 117 of 1998: Umzimkhulu Municipality: Proposed designation of two Executive Committee members as full-time councillors published for comment (MN 102 in </w:t>
      </w:r>
      <w:r>
        <w:rPr>
          <w:i/>
        </w:rPr>
        <w:t>PG</w:t>
      </w:r>
      <w:r>
        <w:t xml:space="preserve"> 848 of 7 November 2012) (p3)</w:t>
      </w:r>
    </w:p>
    <w:p w:rsidR="00353C77" w:rsidRDefault="00353C77" w:rsidP="00353C77">
      <w:pPr>
        <w:pStyle w:val="LegText"/>
      </w:pPr>
      <w:r>
        <w:t xml:space="preserve">KwaZulu-Natal Health Act 1 of 2009: KwaZulu-Natal Clinic- and Community Health Centre Committees Regulations, 2012; KwaZulu-Natal Hospital Boards Regulations, 2012; KwaZulu-Natal Provincial Health Council Regulations, 2012; KwaZulu-Natal District Health Councils Regulations, 2012; KwaZulu-Natal Provincial Health Information Systems Committee Regulations, 2012; and KwaZulu-Natal Provincial Health Research and Ethics Committee Regulations, 2012 published (PNs 123-128 in </w:t>
      </w:r>
      <w:r>
        <w:rPr>
          <w:i/>
        </w:rPr>
        <w:t xml:space="preserve">PG </w:t>
      </w:r>
      <w:r>
        <w:t>849</w:t>
      </w:r>
      <w:r>
        <w:rPr>
          <w:i/>
        </w:rPr>
        <w:t xml:space="preserve"> </w:t>
      </w:r>
      <w:r>
        <w:t>of 9 November 2012) (pp 3, 18, 30, 42, 56 &amp; 71)</w:t>
      </w:r>
    </w:p>
    <w:p w:rsidR="00A23D40" w:rsidRDefault="00A23D40" w:rsidP="00A23D40">
      <w:pPr>
        <w:pStyle w:val="LegHeadBold"/>
      </w:pPr>
      <w:r>
        <w:t>MPUMALANGA</w:t>
      </w:r>
    </w:p>
    <w:p w:rsidR="00A23D40" w:rsidRDefault="00A23D40" w:rsidP="00A23D40">
      <w:pPr>
        <w:pStyle w:val="LegText"/>
      </w:pPr>
      <w:r>
        <w:t>Mpumalanga Eradication Prevention and Control of Informal Settlements Bill, 2012 published for comment (</w:t>
      </w:r>
      <w:proofErr w:type="spellStart"/>
      <w:r>
        <w:t>GenN</w:t>
      </w:r>
      <w:proofErr w:type="spellEnd"/>
      <w:r>
        <w:t xml:space="preserve"> 388 in </w:t>
      </w:r>
      <w:r w:rsidRPr="009B4142">
        <w:rPr>
          <w:i/>
        </w:rPr>
        <w:t>PG</w:t>
      </w:r>
      <w:r>
        <w:t xml:space="preserve"> 2111 of 9 November 2012) (p3)</w:t>
      </w:r>
    </w:p>
    <w:p w:rsidR="00D962C1" w:rsidRDefault="00D962C1" w:rsidP="00D962C1">
      <w:pPr>
        <w:pStyle w:val="LegHeadBold"/>
      </w:pPr>
      <w:r>
        <w:t>NORTH WEST</w:t>
      </w:r>
    </w:p>
    <w:p w:rsidR="00D962C1" w:rsidRDefault="00D962C1" w:rsidP="00D962C1">
      <w:pPr>
        <w:pStyle w:val="LegText"/>
      </w:pPr>
      <w:r>
        <w:t xml:space="preserve">Constitution of the Republic of South Africa, 1996 and </w:t>
      </w:r>
      <w:r w:rsidRPr="004B7F99">
        <w:t xml:space="preserve">Local Government: Municipal Systems Act 32 of 2000: Bojanala Platinum District Municipality: </w:t>
      </w:r>
      <w:r>
        <w:t>Fire Services</w:t>
      </w:r>
      <w:r w:rsidRPr="004B7F99">
        <w:t xml:space="preserve"> By-law published (LAN 20</w:t>
      </w:r>
      <w:r>
        <w:t xml:space="preserve">4 </w:t>
      </w:r>
      <w:r w:rsidRPr="004B7F99">
        <w:t xml:space="preserve">in </w:t>
      </w:r>
      <w:r w:rsidRPr="004B7F99">
        <w:rPr>
          <w:i/>
        </w:rPr>
        <w:t>PG</w:t>
      </w:r>
      <w:r w:rsidRPr="004B7F99">
        <w:t xml:space="preserve"> </w:t>
      </w:r>
      <w:r>
        <w:t>7053</w:t>
      </w:r>
      <w:r w:rsidRPr="004B7F99">
        <w:t xml:space="preserve"> of </w:t>
      </w:r>
      <w:r>
        <w:t>9</w:t>
      </w:r>
      <w:r w:rsidRPr="004B7F99">
        <w:t xml:space="preserve"> November 201</w:t>
      </w:r>
      <w:r>
        <w:t>2</w:t>
      </w:r>
      <w:r w:rsidRPr="004B7F99">
        <w:t>) (p3)</w:t>
      </w:r>
    </w:p>
    <w:p w:rsidR="00A23D40" w:rsidRDefault="00A23D40" w:rsidP="00A23D40">
      <w:pPr>
        <w:pStyle w:val="LegHeadBold"/>
      </w:pPr>
      <w:r>
        <w:t>WESTERN CAPE</w:t>
      </w:r>
    </w:p>
    <w:p w:rsidR="00A23D40" w:rsidRDefault="00A23D40" w:rsidP="00A23D40">
      <w:pPr>
        <w:pStyle w:val="LegText"/>
      </w:pPr>
      <w:r>
        <w:t>Western Cape Transport Infrastructure Bill</w:t>
      </w:r>
      <w:r w:rsidRPr="00096505">
        <w:t xml:space="preserve"> [B</w:t>
      </w:r>
      <w:r>
        <w:t>9</w:t>
      </w:r>
      <w:r w:rsidRPr="00096505">
        <w:t xml:space="preserve">-2012] together with Memorandum on the Object of the Bill published for comment (PN </w:t>
      </w:r>
      <w:r>
        <w:t>324</w:t>
      </w:r>
      <w:r w:rsidRPr="00096505">
        <w:t xml:space="preserve"> in </w:t>
      </w:r>
      <w:r w:rsidRPr="00D452F5">
        <w:rPr>
          <w:i/>
        </w:rPr>
        <w:t>PG</w:t>
      </w:r>
      <w:r w:rsidRPr="00096505">
        <w:t xml:space="preserve"> 70</w:t>
      </w:r>
      <w:r>
        <w:t>51</w:t>
      </w:r>
      <w:r w:rsidRPr="00096505">
        <w:t xml:space="preserve"> of </w:t>
      </w:r>
      <w:r>
        <w:t>2</w:t>
      </w:r>
      <w:r w:rsidRPr="00096505">
        <w:t xml:space="preserve"> </w:t>
      </w:r>
      <w:r>
        <w:t>November</w:t>
      </w:r>
      <w:r w:rsidRPr="00096505">
        <w:t xml:space="preserve"> 2012) (p</w:t>
      </w:r>
      <w:r>
        <w:t>2</w:t>
      </w:r>
      <w:r w:rsidRPr="00096505">
        <w:t>)</w:t>
      </w:r>
    </w:p>
    <w:p w:rsidR="000B3EE0" w:rsidRPr="002E6400" w:rsidRDefault="000B3EE0" w:rsidP="000B3EE0">
      <w:pPr>
        <w:pStyle w:val="LegHeadBold"/>
        <w:jc w:val="center"/>
      </w:pPr>
      <w:r w:rsidRPr="009B3A9F">
        <w:rPr>
          <w:i/>
        </w:rPr>
        <w:t>This information is also available on the daily legalbrief at www.legalbrief.co.za</w:t>
      </w:r>
    </w:p>
    <w:sectPr w:rsidR="000B3EE0" w:rsidRPr="002E6400" w:rsidSect="009451BF">
      <w:headerReference w:type="default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10" w:rsidRDefault="00787F10" w:rsidP="009451BF">
      <w:r>
        <w:separator/>
      </w:r>
    </w:p>
    <w:p w:rsidR="00787F10" w:rsidRDefault="00787F10"/>
  </w:endnote>
  <w:endnote w:type="continuationSeparator" w:id="1">
    <w:p w:rsidR="00787F10" w:rsidRDefault="00787F10" w:rsidP="009451BF">
      <w:r>
        <w:continuationSeparator/>
      </w:r>
    </w:p>
    <w:p w:rsidR="00787F10" w:rsidRDefault="00787F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10" w:rsidRDefault="00787F10" w:rsidP="001106E9">
    <w:pPr>
      <w:ind w:left="-187" w:right="72"/>
      <w:jc w:val="center"/>
      <w:rPr>
        <w:sz w:val="16"/>
        <w:lang w:val="en-GB"/>
      </w:rPr>
    </w:pPr>
  </w:p>
  <w:p w:rsidR="00787F10" w:rsidRDefault="00787F10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787F10" w:rsidRPr="00BC7D59" w:rsidRDefault="00787F10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787F10" w:rsidRPr="00BC7D59" w:rsidRDefault="00787F10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787F10" w:rsidRPr="00BC7D59" w:rsidRDefault="00787F10" w:rsidP="0035299D">
    <w:pPr>
      <w:ind w:left="-182" w:right="74"/>
      <w:jc w:val="center"/>
      <w:rPr>
        <w:sz w:val="16"/>
        <w:lang w:val="en-GB"/>
      </w:rPr>
    </w:pPr>
  </w:p>
  <w:p w:rsidR="00787F10" w:rsidRPr="00BC7D59" w:rsidRDefault="00787F1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787F10" w:rsidRPr="00BC7D59" w:rsidRDefault="00787F1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10" w:rsidRDefault="00787F10" w:rsidP="00505AF8">
    <w:pPr>
      <w:ind w:left="-187" w:right="72"/>
      <w:jc w:val="center"/>
      <w:rPr>
        <w:sz w:val="16"/>
        <w:lang w:val="en-GB"/>
      </w:rPr>
    </w:pPr>
  </w:p>
  <w:p w:rsidR="00787F10" w:rsidRDefault="00787F10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787F10" w:rsidRPr="00BC7D59" w:rsidRDefault="00787F10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787F10" w:rsidRPr="00BC7D59" w:rsidRDefault="00787F10">
    <w:pPr>
      <w:spacing w:line="19" w:lineRule="exact"/>
      <w:ind w:left="-182" w:right="74"/>
      <w:jc w:val="center"/>
      <w:rPr>
        <w:sz w:val="18"/>
        <w:lang w:val="en-GB"/>
      </w:rPr>
    </w:pPr>
  </w:p>
  <w:p w:rsidR="00787F10" w:rsidRPr="00BC7D59" w:rsidRDefault="00787F10">
    <w:pPr>
      <w:ind w:left="-182" w:right="74"/>
      <w:jc w:val="center"/>
      <w:rPr>
        <w:sz w:val="16"/>
        <w:lang w:val="en-GB"/>
      </w:rPr>
    </w:pPr>
  </w:p>
  <w:p w:rsidR="00787F10" w:rsidRPr="00BC7D59" w:rsidRDefault="00787F10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Company, Ltd</w:t>
    </w:r>
    <w:r w:rsidRPr="00BC7D59">
      <w:rPr>
        <w:b/>
        <w:sz w:val="16"/>
        <w:lang w:val="en-GB"/>
      </w:rPr>
      <w:t xml:space="preserve"> </w:t>
    </w:r>
  </w:p>
  <w:p w:rsidR="00787F10" w:rsidRPr="00BC7D59" w:rsidRDefault="00787F10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10" w:rsidRDefault="00787F10" w:rsidP="009451BF">
      <w:r>
        <w:separator/>
      </w:r>
    </w:p>
    <w:p w:rsidR="00787F10" w:rsidRDefault="00787F10"/>
  </w:footnote>
  <w:footnote w:type="continuationSeparator" w:id="1">
    <w:p w:rsidR="00787F10" w:rsidRDefault="00787F10" w:rsidP="009451BF">
      <w:r>
        <w:continuationSeparator/>
      </w:r>
    </w:p>
    <w:p w:rsidR="00787F10" w:rsidRDefault="00787F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10" w:rsidRPr="00BC7D59" w:rsidRDefault="00787F10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787F10" w:rsidRPr="00BC7D59" w:rsidRDefault="00787F10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6E194F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6E194F" w:rsidRPr="00BC7D59">
      <w:rPr>
        <w:rStyle w:val="PageNumber"/>
      </w:rPr>
      <w:fldChar w:fldCharType="separate"/>
    </w:r>
    <w:r w:rsidR="001C279A">
      <w:rPr>
        <w:rStyle w:val="PageNumber"/>
        <w:noProof/>
      </w:rPr>
      <w:t>2</w:t>
    </w:r>
    <w:r w:rsidR="006E194F" w:rsidRPr="00BC7D59">
      <w:rPr>
        <w:rStyle w:val="PageNumber"/>
      </w:rPr>
      <w:fldChar w:fldCharType="end"/>
    </w:r>
  </w:p>
  <w:p w:rsidR="00787F10" w:rsidRDefault="00787F10"/>
  <w:p w:rsidR="00787F10" w:rsidRDefault="00787F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860"/>
    <w:rsid w:val="000072AA"/>
    <w:rsid w:val="00011D2C"/>
    <w:rsid w:val="00012914"/>
    <w:rsid w:val="00014E63"/>
    <w:rsid w:val="00015F04"/>
    <w:rsid w:val="00016985"/>
    <w:rsid w:val="00022270"/>
    <w:rsid w:val="00023B48"/>
    <w:rsid w:val="00024E74"/>
    <w:rsid w:val="00027602"/>
    <w:rsid w:val="00027A77"/>
    <w:rsid w:val="0003073B"/>
    <w:rsid w:val="00030D2D"/>
    <w:rsid w:val="0003544D"/>
    <w:rsid w:val="000359BD"/>
    <w:rsid w:val="00040BB8"/>
    <w:rsid w:val="00043E34"/>
    <w:rsid w:val="00043F2F"/>
    <w:rsid w:val="000445EA"/>
    <w:rsid w:val="000452B7"/>
    <w:rsid w:val="000456F7"/>
    <w:rsid w:val="000463F5"/>
    <w:rsid w:val="000467B4"/>
    <w:rsid w:val="000474D9"/>
    <w:rsid w:val="00047A34"/>
    <w:rsid w:val="0005303E"/>
    <w:rsid w:val="0005392C"/>
    <w:rsid w:val="00053A61"/>
    <w:rsid w:val="00053DD8"/>
    <w:rsid w:val="00054226"/>
    <w:rsid w:val="00054CEF"/>
    <w:rsid w:val="00056136"/>
    <w:rsid w:val="00056403"/>
    <w:rsid w:val="00056B78"/>
    <w:rsid w:val="00056FD8"/>
    <w:rsid w:val="00057B5A"/>
    <w:rsid w:val="00057D56"/>
    <w:rsid w:val="000606CD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CEB"/>
    <w:rsid w:val="00084F93"/>
    <w:rsid w:val="00087B1D"/>
    <w:rsid w:val="00091E05"/>
    <w:rsid w:val="00092583"/>
    <w:rsid w:val="00093DF1"/>
    <w:rsid w:val="000945D7"/>
    <w:rsid w:val="000946D1"/>
    <w:rsid w:val="00094930"/>
    <w:rsid w:val="00097153"/>
    <w:rsid w:val="000979B4"/>
    <w:rsid w:val="000A114C"/>
    <w:rsid w:val="000A199C"/>
    <w:rsid w:val="000A1C71"/>
    <w:rsid w:val="000A1EB6"/>
    <w:rsid w:val="000A253D"/>
    <w:rsid w:val="000A2A5B"/>
    <w:rsid w:val="000A3321"/>
    <w:rsid w:val="000A384A"/>
    <w:rsid w:val="000A4D9D"/>
    <w:rsid w:val="000B1C1D"/>
    <w:rsid w:val="000B2398"/>
    <w:rsid w:val="000B2F2A"/>
    <w:rsid w:val="000B3EE0"/>
    <w:rsid w:val="000B7242"/>
    <w:rsid w:val="000B7597"/>
    <w:rsid w:val="000C216A"/>
    <w:rsid w:val="000C32F9"/>
    <w:rsid w:val="000C4887"/>
    <w:rsid w:val="000C5D6E"/>
    <w:rsid w:val="000C62E5"/>
    <w:rsid w:val="000D2801"/>
    <w:rsid w:val="000D309D"/>
    <w:rsid w:val="000D32F2"/>
    <w:rsid w:val="000D3E8B"/>
    <w:rsid w:val="000D51E4"/>
    <w:rsid w:val="000D70DE"/>
    <w:rsid w:val="000E0623"/>
    <w:rsid w:val="000E2F7F"/>
    <w:rsid w:val="000E39D7"/>
    <w:rsid w:val="000E445F"/>
    <w:rsid w:val="000E4EFE"/>
    <w:rsid w:val="000E5AF3"/>
    <w:rsid w:val="000E74E4"/>
    <w:rsid w:val="000F0048"/>
    <w:rsid w:val="000F2118"/>
    <w:rsid w:val="000F27B0"/>
    <w:rsid w:val="000F29B9"/>
    <w:rsid w:val="000F3F74"/>
    <w:rsid w:val="000F4C15"/>
    <w:rsid w:val="000F5769"/>
    <w:rsid w:val="001010B9"/>
    <w:rsid w:val="001016A2"/>
    <w:rsid w:val="00101D2B"/>
    <w:rsid w:val="001024E0"/>
    <w:rsid w:val="00102BCF"/>
    <w:rsid w:val="00103369"/>
    <w:rsid w:val="001035D0"/>
    <w:rsid w:val="001065C8"/>
    <w:rsid w:val="001067D5"/>
    <w:rsid w:val="00106E0C"/>
    <w:rsid w:val="00110475"/>
    <w:rsid w:val="001106E9"/>
    <w:rsid w:val="0011090D"/>
    <w:rsid w:val="00112C28"/>
    <w:rsid w:val="00115910"/>
    <w:rsid w:val="001159C0"/>
    <w:rsid w:val="0011714A"/>
    <w:rsid w:val="001172B0"/>
    <w:rsid w:val="00121890"/>
    <w:rsid w:val="00121C23"/>
    <w:rsid w:val="001237D0"/>
    <w:rsid w:val="001248E6"/>
    <w:rsid w:val="00125B17"/>
    <w:rsid w:val="001274E4"/>
    <w:rsid w:val="00130100"/>
    <w:rsid w:val="001319DE"/>
    <w:rsid w:val="001332CD"/>
    <w:rsid w:val="00133F1B"/>
    <w:rsid w:val="00134C5A"/>
    <w:rsid w:val="00135A7E"/>
    <w:rsid w:val="00140989"/>
    <w:rsid w:val="001427FC"/>
    <w:rsid w:val="0014305F"/>
    <w:rsid w:val="00146050"/>
    <w:rsid w:val="00146663"/>
    <w:rsid w:val="00147F12"/>
    <w:rsid w:val="001501BE"/>
    <w:rsid w:val="00151973"/>
    <w:rsid w:val="00151AE4"/>
    <w:rsid w:val="0015208B"/>
    <w:rsid w:val="00155074"/>
    <w:rsid w:val="00155A65"/>
    <w:rsid w:val="001573B4"/>
    <w:rsid w:val="00164752"/>
    <w:rsid w:val="001647B1"/>
    <w:rsid w:val="00165026"/>
    <w:rsid w:val="001651C4"/>
    <w:rsid w:val="001652E6"/>
    <w:rsid w:val="00165A30"/>
    <w:rsid w:val="00166485"/>
    <w:rsid w:val="0017113E"/>
    <w:rsid w:val="0017183B"/>
    <w:rsid w:val="001751F6"/>
    <w:rsid w:val="0017617B"/>
    <w:rsid w:val="001761E8"/>
    <w:rsid w:val="00180B90"/>
    <w:rsid w:val="001810B0"/>
    <w:rsid w:val="00181668"/>
    <w:rsid w:val="00182BC3"/>
    <w:rsid w:val="00183089"/>
    <w:rsid w:val="00183E57"/>
    <w:rsid w:val="00184655"/>
    <w:rsid w:val="00184DA7"/>
    <w:rsid w:val="00187BA6"/>
    <w:rsid w:val="001901FD"/>
    <w:rsid w:val="00191F96"/>
    <w:rsid w:val="00191FF1"/>
    <w:rsid w:val="00191FFB"/>
    <w:rsid w:val="00193D98"/>
    <w:rsid w:val="00194421"/>
    <w:rsid w:val="001944B7"/>
    <w:rsid w:val="0019607E"/>
    <w:rsid w:val="001A1814"/>
    <w:rsid w:val="001A3D50"/>
    <w:rsid w:val="001A4F53"/>
    <w:rsid w:val="001A579B"/>
    <w:rsid w:val="001A66C4"/>
    <w:rsid w:val="001A7D1A"/>
    <w:rsid w:val="001B0765"/>
    <w:rsid w:val="001B1296"/>
    <w:rsid w:val="001B1BE6"/>
    <w:rsid w:val="001B2207"/>
    <w:rsid w:val="001B28BD"/>
    <w:rsid w:val="001B6387"/>
    <w:rsid w:val="001C279A"/>
    <w:rsid w:val="001C41D7"/>
    <w:rsid w:val="001C46D2"/>
    <w:rsid w:val="001C589F"/>
    <w:rsid w:val="001D0223"/>
    <w:rsid w:val="001D0F18"/>
    <w:rsid w:val="001D1858"/>
    <w:rsid w:val="001D30CE"/>
    <w:rsid w:val="001D33B1"/>
    <w:rsid w:val="001D497E"/>
    <w:rsid w:val="001D7352"/>
    <w:rsid w:val="001D74B7"/>
    <w:rsid w:val="001E288F"/>
    <w:rsid w:val="001E3CB3"/>
    <w:rsid w:val="001E7301"/>
    <w:rsid w:val="001E74A1"/>
    <w:rsid w:val="001F0426"/>
    <w:rsid w:val="001F1B1A"/>
    <w:rsid w:val="001F2109"/>
    <w:rsid w:val="001F41CB"/>
    <w:rsid w:val="001F446C"/>
    <w:rsid w:val="001F6A16"/>
    <w:rsid w:val="001F6F87"/>
    <w:rsid w:val="002002E5"/>
    <w:rsid w:val="00200712"/>
    <w:rsid w:val="00202C1D"/>
    <w:rsid w:val="00202F22"/>
    <w:rsid w:val="00206316"/>
    <w:rsid w:val="00206C32"/>
    <w:rsid w:val="00207D08"/>
    <w:rsid w:val="00210BBD"/>
    <w:rsid w:val="0021181A"/>
    <w:rsid w:val="00212084"/>
    <w:rsid w:val="00214D4B"/>
    <w:rsid w:val="00215B29"/>
    <w:rsid w:val="00215FAF"/>
    <w:rsid w:val="00216608"/>
    <w:rsid w:val="00216B1D"/>
    <w:rsid w:val="00217734"/>
    <w:rsid w:val="00220A1E"/>
    <w:rsid w:val="00222E1B"/>
    <w:rsid w:val="0022365C"/>
    <w:rsid w:val="00223913"/>
    <w:rsid w:val="00223D85"/>
    <w:rsid w:val="00223E94"/>
    <w:rsid w:val="00224AFC"/>
    <w:rsid w:val="0022779F"/>
    <w:rsid w:val="00227B2C"/>
    <w:rsid w:val="00227CE0"/>
    <w:rsid w:val="00233A87"/>
    <w:rsid w:val="00233D4F"/>
    <w:rsid w:val="002340F1"/>
    <w:rsid w:val="00236A41"/>
    <w:rsid w:val="00236B13"/>
    <w:rsid w:val="00241DC5"/>
    <w:rsid w:val="002429A1"/>
    <w:rsid w:val="00244604"/>
    <w:rsid w:val="00246070"/>
    <w:rsid w:val="00247575"/>
    <w:rsid w:val="002504BC"/>
    <w:rsid w:val="00251B98"/>
    <w:rsid w:val="00252D29"/>
    <w:rsid w:val="002536E9"/>
    <w:rsid w:val="00253D3C"/>
    <w:rsid w:val="00255841"/>
    <w:rsid w:val="00256F03"/>
    <w:rsid w:val="00260710"/>
    <w:rsid w:val="00260B8B"/>
    <w:rsid w:val="002612F9"/>
    <w:rsid w:val="002616FB"/>
    <w:rsid w:val="0026293A"/>
    <w:rsid w:val="0026554B"/>
    <w:rsid w:val="0026602B"/>
    <w:rsid w:val="00267D16"/>
    <w:rsid w:val="002701B3"/>
    <w:rsid w:val="00272B05"/>
    <w:rsid w:val="00272F9D"/>
    <w:rsid w:val="00277F6E"/>
    <w:rsid w:val="002805F5"/>
    <w:rsid w:val="0028129B"/>
    <w:rsid w:val="0028415B"/>
    <w:rsid w:val="00285B5F"/>
    <w:rsid w:val="00285D32"/>
    <w:rsid w:val="002862EB"/>
    <w:rsid w:val="002866D2"/>
    <w:rsid w:val="00287866"/>
    <w:rsid w:val="00287B3E"/>
    <w:rsid w:val="00287BE0"/>
    <w:rsid w:val="00292A3C"/>
    <w:rsid w:val="002931D4"/>
    <w:rsid w:val="00293744"/>
    <w:rsid w:val="00294770"/>
    <w:rsid w:val="00295466"/>
    <w:rsid w:val="00295D18"/>
    <w:rsid w:val="00296DFF"/>
    <w:rsid w:val="00296EA8"/>
    <w:rsid w:val="002A1147"/>
    <w:rsid w:val="002A126D"/>
    <w:rsid w:val="002A157B"/>
    <w:rsid w:val="002A1837"/>
    <w:rsid w:val="002A1D4E"/>
    <w:rsid w:val="002A1F60"/>
    <w:rsid w:val="002A233F"/>
    <w:rsid w:val="002A324D"/>
    <w:rsid w:val="002A34FB"/>
    <w:rsid w:val="002A35D7"/>
    <w:rsid w:val="002A4BD6"/>
    <w:rsid w:val="002A4C7C"/>
    <w:rsid w:val="002A5A4D"/>
    <w:rsid w:val="002B12E5"/>
    <w:rsid w:val="002B2038"/>
    <w:rsid w:val="002C29A2"/>
    <w:rsid w:val="002C306D"/>
    <w:rsid w:val="002C3CC8"/>
    <w:rsid w:val="002C433C"/>
    <w:rsid w:val="002C4A22"/>
    <w:rsid w:val="002C59E7"/>
    <w:rsid w:val="002C6778"/>
    <w:rsid w:val="002C6A5C"/>
    <w:rsid w:val="002C765D"/>
    <w:rsid w:val="002D048D"/>
    <w:rsid w:val="002D0BED"/>
    <w:rsid w:val="002D20B9"/>
    <w:rsid w:val="002D42C8"/>
    <w:rsid w:val="002D68F1"/>
    <w:rsid w:val="002D7450"/>
    <w:rsid w:val="002D779D"/>
    <w:rsid w:val="002E0BBC"/>
    <w:rsid w:val="002E2A2C"/>
    <w:rsid w:val="002E2F76"/>
    <w:rsid w:val="002E34BD"/>
    <w:rsid w:val="002E3C9A"/>
    <w:rsid w:val="002E6400"/>
    <w:rsid w:val="002E7036"/>
    <w:rsid w:val="002F0A1F"/>
    <w:rsid w:val="002F11A9"/>
    <w:rsid w:val="002F27DC"/>
    <w:rsid w:val="002F5B19"/>
    <w:rsid w:val="002F6F57"/>
    <w:rsid w:val="002F71E9"/>
    <w:rsid w:val="002F75F0"/>
    <w:rsid w:val="002F7BBF"/>
    <w:rsid w:val="00300AFB"/>
    <w:rsid w:val="00300F0D"/>
    <w:rsid w:val="00301D11"/>
    <w:rsid w:val="00301D62"/>
    <w:rsid w:val="00302838"/>
    <w:rsid w:val="003030D1"/>
    <w:rsid w:val="00303CA0"/>
    <w:rsid w:val="0030421A"/>
    <w:rsid w:val="0030614E"/>
    <w:rsid w:val="00306652"/>
    <w:rsid w:val="00306CBA"/>
    <w:rsid w:val="003073D6"/>
    <w:rsid w:val="00307688"/>
    <w:rsid w:val="00310783"/>
    <w:rsid w:val="00311847"/>
    <w:rsid w:val="00311A5B"/>
    <w:rsid w:val="00312571"/>
    <w:rsid w:val="00313944"/>
    <w:rsid w:val="0031432A"/>
    <w:rsid w:val="00314B72"/>
    <w:rsid w:val="00314D33"/>
    <w:rsid w:val="00314F1F"/>
    <w:rsid w:val="00315529"/>
    <w:rsid w:val="003155E0"/>
    <w:rsid w:val="00315F65"/>
    <w:rsid w:val="00316B97"/>
    <w:rsid w:val="00316E44"/>
    <w:rsid w:val="003177E7"/>
    <w:rsid w:val="00317F94"/>
    <w:rsid w:val="00321CDB"/>
    <w:rsid w:val="00322464"/>
    <w:rsid w:val="00322C5E"/>
    <w:rsid w:val="0032347A"/>
    <w:rsid w:val="00323503"/>
    <w:rsid w:val="00323FEC"/>
    <w:rsid w:val="0032559E"/>
    <w:rsid w:val="0033052D"/>
    <w:rsid w:val="003312A9"/>
    <w:rsid w:val="00331CA0"/>
    <w:rsid w:val="00331FB7"/>
    <w:rsid w:val="0033219B"/>
    <w:rsid w:val="00333381"/>
    <w:rsid w:val="003358C8"/>
    <w:rsid w:val="003358F8"/>
    <w:rsid w:val="003366AD"/>
    <w:rsid w:val="00336888"/>
    <w:rsid w:val="00341D1D"/>
    <w:rsid w:val="003427AC"/>
    <w:rsid w:val="003440FF"/>
    <w:rsid w:val="00344174"/>
    <w:rsid w:val="00345713"/>
    <w:rsid w:val="003457D8"/>
    <w:rsid w:val="00345D1B"/>
    <w:rsid w:val="003464DD"/>
    <w:rsid w:val="00346D3E"/>
    <w:rsid w:val="00347212"/>
    <w:rsid w:val="00347766"/>
    <w:rsid w:val="00347D17"/>
    <w:rsid w:val="003508E9"/>
    <w:rsid w:val="00351018"/>
    <w:rsid w:val="00352436"/>
    <w:rsid w:val="0035299D"/>
    <w:rsid w:val="003533B5"/>
    <w:rsid w:val="00353C77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713C7"/>
    <w:rsid w:val="00372DC8"/>
    <w:rsid w:val="00373CA2"/>
    <w:rsid w:val="00377280"/>
    <w:rsid w:val="0038030B"/>
    <w:rsid w:val="003813CC"/>
    <w:rsid w:val="00381BE2"/>
    <w:rsid w:val="0038248D"/>
    <w:rsid w:val="003825F5"/>
    <w:rsid w:val="00383805"/>
    <w:rsid w:val="00383AA0"/>
    <w:rsid w:val="00385F95"/>
    <w:rsid w:val="00386BC4"/>
    <w:rsid w:val="0038714D"/>
    <w:rsid w:val="00391B7D"/>
    <w:rsid w:val="00392869"/>
    <w:rsid w:val="00395605"/>
    <w:rsid w:val="003A06AC"/>
    <w:rsid w:val="003A1A91"/>
    <w:rsid w:val="003A2AC9"/>
    <w:rsid w:val="003A3EF0"/>
    <w:rsid w:val="003A5E7A"/>
    <w:rsid w:val="003A7452"/>
    <w:rsid w:val="003B0AF2"/>
    <w:rsid w:val="003B1B06"/>
    <w:rsid w:val="003B20F6"/>
    <w:rsid w:val="003B3680"/>
    <w:rsid w:val="003B3E66"/>
    <w:rsid w:val="003B5D93"/>
    <w:rsid w:val="003B6695"/>
    <w:rsid w:val="003B7B7E"/>
    <w:rsid w:val="003B7DE0"/>
    <w:rsid w:val="003C28FF"/>
    <w:rsid w:val="003C2CD8"/>
    <w:rsid w:val="003C4357"/>
    <w:rsid w:val="003C6798"/>
    <w:rsid w:val="003C6824"/>
    <w:rsid w:val="003C6976"/>
    <w:rsid w:val="003C6D7A"/>
    <w:rsid w:val="003C783F"/>
    <w:rsid w:val="003D2105"/>
    <w:rsid w:val="003D29AC"/>
    <w:rsid w:val="003D3539"/>
    <w:rsid w:val="003D48DD"/>
    <w:rsid w:val="003D48E7"/>
    <w:rsid w:val="003D53D3"/>
    <w:rsid w:val="003D5AA6"/>
    <w:rsid w:val="003D5C7F"/>
    <w:rsid w:val="003D5E7E"/>
    <w:rsid w:val="003D668F"/>
    <w:rsid w:val="003D7AEC"/>
    <w:rsid w:val="003E038A"/>
    <w:rsid w:val="003E0831"/>
    <w:rsid w:val="003E12CF"/>
    <w:rsid w:val="003E1860"/>
    <w:rsid w:val="003E202F"/>
    <w:rsid w:val="003E2EC4"/>
    <w:rsid w:val="003E36A8"/>
    <w:rsid w:val="003E3919"/>
    <w:rsid w:val="003E4B01"/>
    <w:rsid w:val="003E6BC3"/>
    <w:rsid w:val="003E6CD2"/>
    <w:rsid w:val="003F1EAB"/>
    <w:rsid w:val="003F2086"/>
    <w:rsid w:val="003F2620"/>
    <w:rsid w:val="003F2B77"/>
    <w:rsid w:val="003F48AB"/>
    <w:rsid w:val="003F55DF"/>
    <w:rsid w:val="003F5BFE"/>
    <w:rsid w:val="004000B6"/>
    <w:rsid w:val="0040354F"/>
    <w:rsid w:val="00403E8A"/>
    <w:rsid w:val="00405D52"/>
    <w:rsid w:val="004103CC"/>
    <w:rsid w:val="00410754"/>
    <w:rsid w:val="00411150"/>
    <w:rsid w:val="00411285"/>
    <w:rsid w:val="004120AD"/>
    <w:rsid w:val="00412DBE"/>
    <w:rsid w:val="004139C2"/>
    <w:rsid w:val="00415E73"/>
    <w:rsid w:val="00416BB7"/>
    <w:rsid w:val="0042104C"/>
    <w:rsid w:val="0042177B"/>
    <w:rsid w:val="004226C5"/>
    <w:rsid w:val="00423276"/>
    <w:rsid w:val="004243B6"/>
    <w:rsid w:val="00424ED5"/>
    <w:rsid w:val="00426C24"/>
    <w:rsid w:val="00427AE1"/>
    <w:rsid w:val="00427C1F"/>
    <w:rsid w:val="00433D93"/>
    <w:rsid w:val="00434D14"/>
    <w:rsid w:val="00436ED3"/>
    <w:rsid w:val="00437351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04A"/>
    <w:rsid w:val="004474BA"/>
    <w:rsid w:val="0044794C"/>
    <w:rsid w:val="00447D88"/>
    <w:rsid w:val="00454D2A"/>
    <w:rsid w:val="0045773C"/>
    <w:rsid w:val="00461DF8"/>
    <w:rsid w:val="00463596"/>
    <w:rsid w:val="00464145"/>
    <w:rsid w:val="00464A3E"/>
    <w:rsid w:val="00464B54"/>
    <w:rsid w:val="00466919"/>
    <w:rsid w:val="004707BA"/>
    <w:rsid w:val="00471EDD"/>
    <w:rsid w:val="004726D6"/>
    <w:rsid w:val="004769B2"/>
    <w:rsid w:val="00476AAA"/>
    <w:rsid w:val="0047737F"/>
    <w:rsid w:val="004811F7"/>
    <w:rsid w:val="00481791"/>
    <w:rsid w:val="00481983"/>
    <w:rsid w:val="00481A96"/>
    <w:rsid w:val="004825BC"/>
    <w:rsid w:val="00486730"/>
    <w:rsid w:val="00491AAD"/>
    <w:rsid w:val="00493798"/>
    <w:rsid w:val="00496A18"/>
    <w:rsid w:val="00497C8D"/>
    <w:rsid w:val="004A03C7"/>
    <w:rsid w:val="004A0532"/>
    <w:rsid w:val="004A0E1D"/>
    <w:rsid w:val="004A14E2"/>
    <w:rsid w:val="004A1AE7"/>
    <w:rsid w:val="004A1D12"/>
    <w:rsid w:val="004A223D"/>
    <w:rsid w:val="004A2777"/>
    <w:rsid w:val="004A2CEF"/>
    <w:rsid w:val="004A5869"/>
    <w:rsid w:val="004A7B22"/>
    <w:rsid w:val="004B0B12"/>
    <w:rsid w:val="004B14A0"/>
    <w:rsid w:val="004B1A02"/>
    <w:rsid w:val="004B1FAF"/>
    <w:rsid w:val="004B270D"/>
    <w:rsid w:val="004B2EF8"/>
    <w:rsid w:val="004C0365"/>
    <w:rsid w:val="004C2831"/>
    <w:rsid w:val="004C2EF5"/>
    <w:rsid w:val="004C41DA"/>
    <w:rsid w:val="004C48D1"/>
    <w:rsid w:val="004C53B7"/>
    <w:rsid w:val="004D015C"/>
    <w:rsid w:val="004D256E"/>
    <w:rsid w:val="004D3166"/>
    <w:rsid w:val="004D3CA7"/>
    <w:rsid w:val="004D5BA1"/>
    <w:rsid w:val="004D5F41"/>
    <w:rsid w:val="004D7E12"/>
    <w:rsid w:val="004E063D"/>
    <w:rsid w:val="004E0CEB"/>
    <w:rsid w:val="004E180F"/>
    <w:rsid w:val="004E44D1"/>
    <w:rsid w:val="004E51A3"/>
    <w:rsid w:val="004E5505"/>
    <w:rsid w:val="004E63C6"/>
    <w:rsid w:val="004E6E11"/>
    <w:rsid w:val="004E7C0A"/>
    <w:rsid w:val="004F010C"/>
    <w:rsid w:val="004F268D"/>
    <w:rsid w:val="004F370B"/>
    <w:rsid w:val="004F440C"/>
    <w:rsid w:val="004F4D80"/>
    <w:rsid w:val="004F4F8A"/>
    <w:rsid w:val="00501FD4"/>
    <w:rsid w:val="00505540"/>
    <w:rsid w:val="00505589"/>
    <w:rsid w:val="00505805"/>
    <w:rsid w:val="00505AF8"/>
    <w:rsid w:val="00507451"/>
    <w:rsid w:val="00507789"/>
    <w:rsid w:val="00512DFB"/>
    <w:rsid w:val="00513BA5"/>
    <w:rsid w:val="005165AC"/>
    <w:rsid w:val="00516B10"/>
    <w:rsid w:val="00516BA3"/>
    <w:rsid w:val="005203C5"/>
    <w:rsid w:val="005219AD"/>
    <w:rsid w:val="00522576"/>
    <w:rsid w:val="00522F59"/>
    <w:rsid w:val="00523E35"/>
    <w:rsid w:val="0052426B"/>
    <w:rsid w:val="00525F57"/>
    <w:rsid w:val="00527A23"/>
    <w:rsid w:val="005328EE"/>
    <w:rsid w:val="0053404C"/>
    <w:rsid w:val="005347A4"/>
    <w:rsid w:val="005353DB"/>
    <w:rsid w:val="0053581F"/>
    <w:rsid w:val="00536EF6"/>
    <w:rsid w:val="005375E9"/>
    <w:rsid w:val="00537DBB"/>
    <w:rsid w:val="00540A87"/>
    <w:rsid w:val="00541B47"/>
    <w:rsid w:val="005449B7"/>
    <w:rsid w:val="0054645A"/>
    <w:rsid w:val="00546D0C"/>
    <w:rsid w:val="00546EE2"/>
    <w:rsid w:val="0054751F"/>
    <w:rsid w:val="00547B28"/>
    <w:rsid w:val="00547FEA"/>
    <w:rsid w:val="005538A2"/>
    <w:rsid w:val="00553D99"/>
    <w:rsid w:val="005550A8"/>
    <w:rsid w:val="005568A4"/>
    <w:rsid w:val="00561CB7"/>
    <w:rsid w:val="00561E27"/>
    <w:rsid w:val="00562D31"/>
    <w:rsid w:val="005633EC"/>
    <w:rsid w:val="0056533C"/>
    <w:rsid w:val="0057055B"/>
    <w:rsid w:val="0057255C"/>
    <w:rsid w:val="00572F4E"/>
    <w:rsid w:val="00572F8D"/>
    <w:rsid w:val="005741B9"/>
    <w:rsid w:val="005745E4"/>
    <w:rsid w:val="0057547C"/>
    <w:rsid w:val="00576D19"/>
    <w:rsid w:val="00577916"/>
    <w:rsid w:val="0058100D"/>
    <w:rsid w:val="00581C21"/>
    <w:rsid w:val="00584439"/>
    <w:rsid w:val="00587BE0"/>
    <w:rsid w:val="00587F76"/>
    <w:rsid w:val="00590412"/>
    <w:rsid w:val="00591BE3"/>
    <w:rsid w:val="00592979"/>
    <w:rsid w:val="00592B91"/>
    <w:rsid w:val="005933F6"/>
    <w:rsid w:val="00593591"/>
    <w:rsid w:val="00593620"/>
    <w:rsid w:val="00593E10"/>
    <w:rsid w:val="005960BB"/>
    <w:rsid w:val="005A0742"/>
    <w:rsid w:val="005A17EC"/>
    <w:rsid w:val="005A23B9"/>
    <w:rsid w:val="005A4BDD"/>
    <w:rsid w:val="005A6D1A"/>
    <w:rsid w:val="005B017B"/>
    <w:rsid w:val="005B14EB"/>
    <w:rsid w:val="005B248F"/>
    <w:rsid w:val="005B2F64"/>
    <w:rsid w:val="005B435A"/>
    <w:rsid w:val="005B5F90"/>
    <w:rsid w:val="005B627E"/>
    <w:rsid w:val="005C308F"/>
    <w:rsid w:val="005C4577"/>
    <w:rsid w:val="005C51FD"/>
    <w:rsid w:val="005D0202"/>
    <w:rsid w:val="005D02CE"/>
    <w:rsid w:val="005D0ABC"/>
    <w:rsid w:val="005D109C"/>
    <w:rsid w:val="005D19F7"/>
    <w:rsid w:val="005D4F63"/>
    <w:rsid w:val="005D5FE2"/>
    <w:rsid w:val="005D71D7"/>
    <w:rsid w:val="005E3C7A"/>
    <w:rsid w:val="005E498E"/>
    <w:rsid w:val="005E53A4"/>
    <w:rsid w:val="005E5804"/>
    <w:rsid w:val="005E5EAA"/>
    <w:rsid w:val="005E6F25"/>
    <w:rsid w:val="005E70E5"/>
    <w:rsid w:val="005F1788"/>
    <w:rsid w:val="005F1C12"/>
    <w:rsid w:val="005F2E04"/>
    <w:rsid w:val="005F31A1"/>
    <w:rsid w:val="005F39AA"/>
    <w:rsid w:val="005F4251"/>
    <w:rsid w:val="005F7F7B"/>
    <w:rsid w:val="00601D18"/>
    <w:rsid w:val="00602DCF"/>
    <w:rsid w:val="006030F8"/>
    <w:rsid w:val="00603816"/>
    <w:rsid w:val="0060488B"/>
    <w:rsid w:val="00604AB1"/>
    <w:rsid w:val="006051DD"/>
    <w:rsid w:val="006058C0"/>
    <w:rsid w:val="00605ABB"/>
    <w:rsid w:val="006060AE"/>
    <w:rsid w:val="00606315"/>
    <w:rsid w:val="00606EDE"/>
    <w:rsid w:val="00607B81"/>
    <w:rsid w:val="00607C91"/>
    <w:rsid w:val="00610180"/>
    <w:rsid w:val="00611604"/>
    <w:rsid w:val="006146DE"/>
    <w:rsid w:val="0061533A"/>
    <w:rsid w:val="00615C98"/>
    <w:rsid w:val="00616BCD"/>
    <w:rsid w:val="00620138"/>
    <w:rsid w:val="00620D89"/>
    <w:rsid w:val="006210A6"/>
    <w:rsid w:val="00621454"/>
    <w:rsid w:val="006230E3"/>
    <w:rsid w:val="00623588"/>
    <w:rsid w:val="00623684"/>
    <w:rsid w:val="00623E08"/>
    <w:rsid w:val="00623FAB"/>
    <w:rsid w:val="006241D0"/>
    <w:rsid w:val="00624F77"/>
    <w:rsid w:val="00631B5C"/>
    <w:rsid w:val="006325BE"/>
    <w:rsid w:val="00633958"/>
    <w:rsid w:val="00634B48"/>
    <w:rsid w:val="00635249"/>
    <w:rsid w:val="00636781"/>
    <w:rsid w:val="00636B42"/>
    <w:rsid w:val="00637586"/>
    <w:rsid w:val="00637A5D"/>
    <w:rsid w:val="00640881"/>
    <w:rsid w:val="00641794"/>
    <w:rsid w:val="00641EB5"/>
    <w:rsid w:val="0064344C"/>
    <w:rsid w:val="00644104"/>
    <w:rsid w:val="00644162"/>
    <w:rsid w:val="0064637E"/>
    <w:rsid w:val="006473C0"/>
    <w:rsid w:val="006510E6"/>
    <w:rsid w:val="0065198F"/>
    <w:rsid w:val="0065250C"/>
    <w:rsid w:val="0065481E"/>
    <w:rsid w:val="00654BEC"/>
    <w:rsid w:val="006554B5"/>
    <w:rsid w:val="00655859"/>
    <w:rsid w:val="00655DF7"/>
    <w:rsid w:val="006573C6"/>
    <w:rsid w:val="00660B0F"/>
    <w:rsid w:val="00661145"/>
    <w:rsid w:val="006646AD"/>
    <w:rsid w:val="0066501B"/>
    <w:rsid w:val="00665E0C"/>
    <w:rsid w:val="0066682E"/>
    <w:rsid w:val="006668DD"/>
    <w:rsid w:val="00666C0B"/>
    <w:rsid w:val="00667032"/>
    <w:rsid w:val="00670931"/>
    <w:rsid w:val="00670C46"/>
    <w:rsid w:val="00670CEA"/>
    <w:rsid w:val="00670F44"/>
    <w:rsid w:val="00672E69"/>
    <w:rsid w:val="00674CBF"/>
    <w:rsid w:val="006750F7"/>
    <w:rsid w:val="00680293"/>
    <w:rsid w:val="0068432A"/>
    <w:rsid w:val="00684481"/>
    <w:rsid w:val="00685C12"/>
    <w:rsid w:val="00690BFE"/>
    <w:rsid w:val="006925AA"/>
    <w:rsid w:val="006928CE"/>
    <w:rsid w:val="0069561B"/>
    <w:rsid w:val="0069586E"/>
    <w:rsid w:val="00695E68"/>
    <w:rsid w:val="00695FF3"/>
    <w:rsid w:val="006A0239"/>
    <w:rsid w:val="006A05EF"/>
    <w:rsid w:val="006A0892"/>
    <w:rsid w:val="006A0F17"/>
    <w:rsid w:val="006A33D5"/>
    <w:rsid w:val="006A3719"/>
    <w:rsid w:val="006A3F27"/>
    <w:rsid w:val="006A4E4B"/>
    <w:rsid w:val="006A5624"/>
    <w:rsid w:val="006A65BE"/>
    <w:rsid w:val="006A681A"/>
    <w:rsid w:val="006A6A28"/>
    <w:rsid w:val="006A7D45"/>
    <w:rsid w:val="006B2D8A"/>
    <w:rsid w:val="006B2E3E"/>
    <w:rsid w:val="006B2E61"/>
    <w:rsid w:val="006B328D"/>
    <w:rsid w:val="006B38CB"/>
    <w:rsid w:val="006B3F73"/>
    <w:rsid w:val="006B67B1"/>
    <w:rsid w:val="006B6E8F"/>
    <w:rsid w:val="006C05A6"/>
    <w:rsid w:val="006C1442"/>
    <w:rsid w:val="006C18D9"/>
    <w:rsid w:val="006C1DD7"/>
    <w:rsid w:val="006C22C1"/>
    <w:rsid w:val="006C3B41"/>
    <w:rsid w:val="006C538F"/>
    <w:rsid w:val="006C7231"/>
    <w:rsid w:val="006C777A"/>
    <w:rsid w:val="006D009F"/>
    <w:rsid w:val="006D099F"/>
    <w:rsid w:val="006D18FB"/>
    <w:rsid w:val="006D4203"/>
    <w:rsid w:val="006D4640"/>
    <w:rsid w:val="006D4CA9"/>
    <w:rsid w:val="006D6A3D"/>
    <w:rsid w:val="006D6D87"/>
    <w:rsid w:val="006D794C"/>
    <w:rsid w:val="006E0300"/>
    <w:rsid w:val="006E16EC"/>
    <w:rsid w:val="006E194F"/>
    <w:rsid w:val="006E4625"/>
    <w:rsid w:val="006E4988"/>
    <w:rsid w:val="006E5E88"/>
    <w:rsid w:val="006E7674"/>
    <w:rsid w:val="006E7CCD"/>
    <w:rsid w:val="006F08DE"/>
    <w:rsid w:val="006F1108"/>
    <w:rsid w:val="006F1361"/>
    <w:rsid w:val="006F222C"/>
    <w:rsid w:val="006F261B"/>
    <w:rsid w:val="006F411E"/>
    <w:rsid w:val="006F64BF"/>
    <w:rsid w:val="006F64F3"/>
    <w:rsid w:val="0070276A"/>
    <w:rsid w:val="00703CC8"/>
    <w:rsid w:val="00704A9A"/>
    <w:rsid w:val="00705C73"/>
    <w:rsid w:val="00706146"/>
    <w:rsid w:val="00707310"/>
    <w:rsid w:val="00707411"/>
    <w:rsid w:val="00710796"/>
    <w:rsid w:val="00712F3C"/>
    <w:rsid w:val="0071301B"/>
    <w:rsid w:val="00713E27"/>
    <w:rsid w:val="00716606"/>
    <w:rsid w:val="0071781D"/>
    <w:rsid w:val="00717B7F"/>
    <w:rsid w:val="007208F0"/>
    <w:rsid w:val="007217FD"/>
    <w:rsid w:val="00722545"/>
    <w:rsid w:val="00723C64"/>
    <w:rsid w:val="0072511D"/>
    <w:rsid w:val="00725E19"/>
    <w:rsid w:val="0072765B"/>
    <w:rsid w:val="007306D9"/>
    <w:rsid w:val="00730B87"/>
    <w:rsid w:val="0073109B"/>
    <w:rsid w:val="00731701"/>
    <w:rsid w:val="00734EFD"/>
    <w:rsid w:val="0073549A"/>
    <w:rsid w:val="00735561"/>
    <w:rsid w:val="00735E25"/>
    <w:rsid w:val="007360C4"/>
    <w:rsid w:val="00736252"/>
    <w:rsid w:val="00740056"/>
    <w:rsid w:val="007409A3"/>
    <w:rsid w:val="0074191F"/>
    <w:rsid w:val="00743A01"/>
    <w:rsid w:val="00744E2C"/>
    <w:rsid w:val="00745636"/>
    <w:rsid w:val="007461A2"/>
    <w:rsid w:val="007470B1"/>
    <w:rsid w:val="0075132D"/>
    <w:rsid w:val="0075258D"/>
    <w:rsid w:val="00753486"/>
    <w:rsid w:val="0075516B"/>
    <w:rsid w:val="00760253"/>
    <w:rsid w:val="00760425"/>
    <w:rsid w:val="0076176B"/>
    <w:rsid w:val="00761AC3"/>
    <w:rsid w:val="00764750"/>
    <w:rsid w:val="00766192"/>
    <w:rsid w:val="007674BD"/>
    <w:rsid w:val="007704F2"/>
    <w:rsid w:val="0077062A"/>
    <w:rsid w:val="007710A4"/>
    <w:rsid w:val="007713B9"/>
    <w:rsid w:val="00772113"/>
    <w:rsid w:val="00773D57"/>
    <w:rsid w:val="0077487E"/>
    <w:rsid w:val="00774BD9"/>
    <w:rsid w:val="007770E0"/>
    <w:rsid w:val="00780DD1"/>
    <w:rsid w:val="007813E6"/>
    <w:rsid w:val="00782C39"/>
    <w:rsid w:val="00783255"/>
    <w:rsid w:val="00783719"/>
    <w:rsid w:val="00787F10"/>
    <w:rsid w:val="00791DF8"/>
    <w:rsid w:val="0079556E"/>
    <w:rsid w:val="007A4DB0"/>
    <w:rsid w:val="007A5E34"/>
    <w:rsid w:val="007A6C00"/>
    <w:rsid w:val="007B079C"/>
    <w:rsid w:val="007B1462"/>
    <w:rsid w:val="007B2BB4"/>
    <w:rsid w:val="007B3784"/>
    <w:rsid w:val="007B387D"/>
    <w:rsid w:val="007B3D56"/>
    <w:rsid w:val="007B3FDD"/>
    <w:rsid w:val="007B409C"/>
    <w:rsid w:val="007B4D34"/>
    <w:rsid w:val="007B5B15"/>
    <w:rsid w:val="007B78C7"/>
    <w:rsid w:val="007B7CAB"/>
    <w:rsid w:val="007C0547"/>
    <w:rsid w:val="007C2E5A"/>
    <w:rsid w:val="007C69D1"/>
    <w:rsid w:val="007C6B1B"/>
    <w:rsid w:val="007C77DC"/>
    <w:rsid w:val="007D1741"/>
    <w:rsid w:val="007D3069"/>
    <w:rsid w:val="007D39C3"/>
    <w:rsid w:val="007D416E"/>
    <w:rsid w:val="007D465A"/>
    <w:rsid w:val="007D4D6B"/>
    <w:rsid w:val="007D5B8F"/>
    <w:rsid w:val="007E0243"/>
    <w:rsid w:val="007E02D9"/>
    <w:rsid w:val="007E1720"/>
    <w:rsid w:val="007E37BC"/>
    <w:rsid w:val="007E4491"/>
    <w:rsid w:val="007E4838"/>
    <w:rsid w:val="007E4958"/>
    <w:rsid w:val="007E6579"/>
    <w:rsid w:val="007E6AE8"/>
    <w:rsid w:val="007E7743"/>
    <w:rsid w:val="007E7EF2"/>
    <w:rsid w:val="007F1B85"/>
    <w:rsid w:val="007F302E"/>
    <w:rsid w:val="007F51D5"/>
    <w:rsid w:val="007F604D"/>
    <w:rsid w:val="007F66B1"/>
    <w:rsid w:val="007F679B"/>
    <w:rsid w:val="007F7915"/>
    <w:rsid w:val="00800D77"/>
    <w:rsid w:val="008020CE"/>
    <w:rsid w:val="0080276A"/>
    <w:rsid w:val="00802E0C"/>
    <w:rsid w:val="00806269"/>
    <w:rsid w:val="00807F0C"/>
    <w:rsid w:val="00812079"/>
    <w:rsid w:val="00812428"/>
    <w:rsid w:val="00812447"/>
    <w:rsid w:val="0081363C"/>
    <w:rsid w:val="0081459A"/>
    <w:rsid w:val="0081556C"/>
    <w:rsid w:val="008162A8"/>
    <w:rsid w:val="00816E3A"/>
    <w:rsid w:val="008229EF"/>
    <w:rsid w:val="00822F51"/>
    <w:rsid w:val="00823F06"/>
    <w:rsid w:val="00824CD5"/>
    <w:rsid w:val="00825F8E"/>
    <w:rsid w:val="0082675B"/>
    <w:rsid w:val="00831981"/>
    <w:rsid w:val="00833246"/>
    <w:rsid w:val="0083513F"/>
    <w:rsid w:val="0083523A"/>
    <w:rsid w:val="00835362"/>
    <w:rsid w:val="0083542F"/>
    <w:rsid w:val="00835E8C"/>
    <w:rsid w:val="008369EF"/>
    <w:rsid w:val="00836D0D"/>
    <w:rsid w:val="00837387"/>
    <w:rsid w:val="00840A7A"/>
    <w:rsid w:val="00841DC4"/>
    <w:rsid w:val="008421F8"/>
    <w:rsid w:val="00844DC2"/>
    <w:rsid w:val="00845517"/>
    <w:rsid w:val="008455D2"/>
    <w:rsid w:val="008462FB"/>
    <w:rsid w:val="00846782"/>
    <w:rsid w:val="0084722B"/>
    <w:rsid w:val="00847FDD"/>
    <w:rsid w:val="00850CC2"/>
    <w:rsid w:val="00855DF6"/>
    <w:rsid w:val="00855E26"/>
    <w:rsid w:val="00857CF1"/>
    <w:rsid w:val="00857F53"/>
    <w:rsid w:val="008615E0"/>
    <w:rsid w:val="008621DF"/>
    <w:rsid w:val="0086244F"/>
    <w:rsid w:val="00863852"/>
    <w:rsid w:val="008640D9"/>
    <w:rsid w:val="008643E4"/>
    <w:rsid w:val="008652F2"/>
    <w:rsid w:val="008657C9"/>
    <w:rsid w:val="008720DA"/>
    <w:rsid w:val="00872983"/>
    <w:rsid w:val="00873258"/>
    <w:rsid w:val="00873602"/>
    <w:rsid w:val="00873E35"/>
    <w:rsid w:val="00876D08"/>
    <w:rsid w:val="00877864"/>
    <w:rsid w:val="00877C05"/>
    <w:rsid w:val="00880661"/>
    <w:rsid w:val="00880908"/>
    <w:rsid w:val="0088134F"/>
    <w:rsid w:val="00882F0D"/>
    <w:rsid w:val="0088353A"/>
    <w:rsid w:val="00883A1A"/>
    <w:rsid w:val="00884723"/>
    <w:rsid w:val="00885545"/>
    <w:rsid w:val="00885B25"/>
    <w:rsid w:val="00886BC3"/>
    <w:rsid w:val="00887746"/>
    <w:rsid w:val="008877EA"/>
    <w:rsid w:val="008878BC"/>
    <w:rsid w:val="00887BF2"/>
    <w:rsid w:val="00893431"/>
    <w:rsid w:val="00893884"/>
    <w:rsid w:val="00893EDB"/>
    <w:rsid w:val="008A0EB2"/>
    <w:rsid w:val="008A1C4B"/>
    <w:rsid w:val="008A32F3"/>
    <w:rsid w:val="008A598A"/>
    <w:rsid w:val="008A6FFE"/>
    <w:rsid w:val="008B04A7"/>
    <w:rsid w:val="008B0FB3"/>
    <w:rsid w:val="008B1017"/>
    <w:rsid w:val="008B176A"/>
    <w:rsid w:val="008B4C3C"/>
    <w:rsid w:val="008B5280"/>
    <w:rsid w:val="008C0220"/>
    <w:rsid w:val="008C0450"/>
    <w:rsid w:val="008C1930"/>
    <w:rsid w:val="008C25AE"/>
    <w:rsid w:val="008C32F5"/>
    <w:rsid w:val="008C4383"/>
    <w:rsid w:val="008C4660"/>
    <w:rsid w:val="008C5E80"/>
    <w:rsid w:val="008C6D6C"/>
    <w:rsid w:val="008C7DBA"/>
    <w:rsid w:val="008D22D7"/>
    <w:rsid w:val="008D2BB3"/>
    <w:rsid w:val="008D4442"/>
    <w:rsid w:val="008D7459"/>
    <w:rsid w:val="008E08A4"/>
    <w:rsid w:val="008E0EC7"/>
    <w:rsid w:val="008E1469"/>
    <w:rsid w:val="008E15F2"/>
    <w:rsid w:val="008E3D6A"/>
    <w:rsid w:val="008E502B"/>
    <w:rsid w:val="008F33E9"/>
    <w:rsid w:val="008F5052"/>
    <w:rsid w:val="009024A0"/>
    <w:rsid w:val="00902937"/>
    <w:rsid w:val="00903E63"/>
    <w:rsid w:val="00904574"/>
    <w:rsid w:val="00905027"/>
    <w:rsid w:val="0090723E"/>
    <w:rsid w:val="00907281"/>
    <w:rsid w:val="0090751A"/>
    <w:rsid w:val="0090791A"/>
    <w:rsid w:val="009104FF"/>
    <w:rsid w:val="00910D7D"/>
    <w:rsid w:val="00911823"/>
    <w:rsid w:val="009125CD"/>
    <w:rsid w:val="009143BD"/>
    <w:rsid w:val="0091622C"/>
    <w:rsid w:val="00916261"/>
    <w:rsid w:val="009162D9"/>
    <w:rsid w:val="00917247"/>
    <w:rsid w:val="00920171"/>
    <w:rsid w:val="00920687"/>
    <w:rsid w:val="009214CE"/>
    <w:rsid w:val="009226BD"/>
    <w:rsid w:val="00922F3A"/>
    <w:rsid w:val="00923EFE"/>
    <w:rsid w:val="0092491B"/>
    <w:rsid w:val="009304F6"/>
    <w:rsid w:val="00931222"/>
    <w:rsid w:val="00931796"/>
    <w:rsid w:val="009330EC"/>
    <w:rsid w:val="00934164"/>
    <w:rsid w:val="00934BF1"/>
    <w:rsid w:val="00936199"/>
    <w:rsid w:val="00936BDB"/>
    <w:rsid w:val="00940D60"/>
    <w:rsid w:val="00940EA8"/>
    <w:rsid w:val="0094153A"/>
    <w:rsid w:val="0094346B"/>
    <w:rsid w:val="009439AD"/>
    <w:rsid w:val="00943E39"/>
    <w:rsid w:val="0094462B"/>
    <w:rsid w:val="009451BF"/>
    <w:rsid w:val="0094580B"/>
    <w:rsid w:val="009461E5"/>
    <w:rsid w:val="00946FFA"/>
    <w:rsid w:val="00947605"/>
    <w:rsid w:val="00947E84"/>
    <w:rsid w:val="00952C76"/>
    <w:rsid w:val="00953706"/>
    <w:rsid w:val="00953CF4"/>
    <w:rsid w:val="00954870"/>
    <w:rsid w:val="00954A26"/>
    <w:rsid w:val="00956170"/>
    <w:rsid w:val="00956D16"/>
    <w:rsid w:val="0096252C"/>
    <w:rsid w:val="009630AB"/>
    <w:rsid w:val="00963742"/>
    <w:rsid w:val="009643CD"/>
    <w:rsid w:val="009650DC"/>
    <w:rsid w:val="00965314"/>
    <w:rsid w:val="00965D97"/>
    <w:rsid w:val="0096626D"/>
    <w:rsid w:val="00967931"/>
    <w:rsid w:val="0097002A"/>
    <w:rsid w:val="00970E45"/>
    <w:rsid w:val="00971668"/>
    <w:rsid w:val="00972713"/>
    <w:rsid w:val="009736D0"/>
    <w:rsid w:val="00973706"/>
    <w:rsid w:val="00975778"/>
    <w:rsid w:val="0097585B"/>
    <w:rsid w:val="0097663E"/>
    <w:rsid w:val="0097702F"/>
    <w:rsid w:val="00977082"/>
    <w:rsid w:val="00977C94"/>
    <w:rsid w:val="00980A16"/>
    <w:rsid w:val="00980CF8"/>
    <w:rsid w:val="00982476"/>
    <w:rsid w:val="00982FEF"/>
    <w:rsid w:val="009833AA"/>
    <w:rsid w:val="00983614"/>
    <w:rsid w:val="00983A00"/>
    <w:rsid w:val="009840DC"/>
    <w:rsid w:val="00990632"/>
    <w:rsid w:val="0099277A"/>
    <w:rsid w:val="00995408"/>
    <w:rsid w:val="0099550B"/>
    <w:rsid w:val="009955D0"/>
    <w:rsid w:val="00995FAC"/>
    <w:rsid w:val="009968AD"/>
    <w:rsid w:val="00996F36"/>
    <w:rsid w:val="0099726A"/>
    <w:rsid w:val="009A04EB"/>
    <w:rsid w:val="009A089B"/>
    <w:rsid w:val="009A3154"/>
    <w:rsid w:val="009A4BE1"/>
    <w:rsid w:val="009A517E"/>
    <w:rsid w:val="009A5422"/>
    <w:rsid w:val="009A5C30"/>
    <w:rsid w:val="009A6DC3"/>
    <w:rsid w:val="009A74CC"/>
    <w:rsid w:val="009B0BDE"/>
    <w:rsid w:val="009B1F23"/>
    <w:rsid w:val="009B24A1"/>
    <w:rsid w:val="009B2A77"/>
    <w:rsid w:val="009B3A9F"/>
    <w:rsid w:val="009B4961"/>
    <w:rsid w:val="009B4E5E"/>
    <w:rsid w:val="009B59A1"/>
    <w:rsid w:val="009B5EC3"/>
    <w:rsid w:val="009B5F8E"/>
    <w:rsid w:val="009B6E3A"/>
    <w:rsid w:val="009B6F18"/>
    <w:rsid w:val="009C058F"/>
    <w:rsid w:val="009C09B3"/>
    <w:rsid w:val="009C1029"/>
    <w:rsid w:val="009C2FA8"/>
    <w:rsid w:val="009C30DA"/>
    <w:rsid w:val="009C3B41"/>
    <w:rsid w:val="009C4753"/>
    <w:rsid w:val="009C5E29"/>
    <w:rsid w:val="009C63EC"/>
    <w:rsid w:val="009C73B5"/>
    <w:rsid w:val="009C7400"/>
    <w:rsid w:val="009C76AC"/>
    <w:rsid w:val="009C79BC"/>
    <w:rsid w:val="009D01DD"/>
    <w:rsid w:val="009D3155"/>
    <w:rsid w:val="009D31F8"/>
    <w:rsid w:val="009D3865"/>
    <w:rsid w:val="009D3FE5"/>
    <w:rsid w:val="009D4870"/>
    <w:rsid w:val="009D527D"/>
    <w:rsid w:val="009D76FA"/>
    <w:rsid w:val="009D787A"/>
    <w:rsid w:val="009E0333"/>
    <w:rsid w:val="009E0E35"/>
    <w:rsid w:val="009E12FE"/>
    <w:rsid w:val="009E1321"/>
    <w:rsid w:val="009E1829"/>
    <w:rsid w:val="009E1EFF"/>
    <w:rsid w:val="009E2933"/>
    <w:rsid w:val="009E2D35"/>
    <w:rsid w:val="009E370C"/>
    <w:rsid w:val="009E49CD"/>
    <w:rsid w:val="009F1260"/>
    <w:rsid w:val="009F1919"/>
    <w:rsid w:val="009F2C65"/>
    <w:rsid w:val="009F2FBA"/>
    <w:rsid w:val="009F32E2"/>
    <w:rsid w:val="009F3D0C"/>
    <w:rsid w:val="009F5D32"/>
    <w:rsid w:val="009F609E"/>
    <w:rsid w:val="009F77BA"/>
    <w:rsid w:val="00A00705"/>
    <w:rsid w:val="00A023C4"/>
    <w:rsid w:val="00A023C5"/>
    <w:rsid w:val="00A03DE5"/>
    <w:rsid w:val="00A059AD"/>
    <w:rsid w:val="00A070BE"/>
    <w:rsid w:val="00A07E99"/>
    <w:rsid w:val="00A10416"/>
    <w:rsid w:val="00A131C2"/>
    <w:rsid w:val="00A138E6"/>
    <w:rsid w:val="00A13DA7"/>
    <w:rsid w:val="00A140D2"/>
    <w:rsid w:val="00A14F05"/>
    <w:rsid w:val="00A17591"/>
    <w:rsid w:val="00A22A51"/>
    <w:rsid w:val="00A23720"/>
    <w:rsid w:val="00A23B6C"/>
    <w:rsid w:val="00A23D40"/>
    <w:rsid w:val="00A23E79"/>
    <w:rsid w:val="00A25476"/>
    <w:rsid w:val="00A25B0B"/>
    <w:rsid w:val="00A25D18"/>
    <w:rsid w:val="00A31440"/>
    <w:rsid w:val="00A3322D"/>
    <w:rsid w:val="00A36D93"/>
    <w:rsid w:val="00A36F7F"/>
    <w:rsid w:val="00A41C2E"/>
    <w:rsid w:val="00A425E6"/>
    <w:rsid w:val="00A44794"/>
    <w:rsid w:val="00A4540A"/>
    <w:rsid w:val="00A45615"/>
    <w:rsid w:val="00A47667"/>
    <w:rsid w:val="00A478AD"/>
    <w:rsid w:val="00A47BC7"/>
    <w:rsid w:val="00A505D9"/>
    <w:rsid w:val="00A52604"/>
    <w:rsid w:val="00A5309D"/>
    <w:rsid w:val="00A54F3A"/>
    <w:rsid w:val="00A57E68"/>
    <w:rsid w:val="00A57EE0"/>
    <w:rsid w:val="00A61E86"/>
    <w:rsid w:val="00A628D4"/>
    <w:rsid w:val="00A62908"/>
    <w:rsid w:val="00A6431B"/>
    <w:rsid w:val="00A64BF3"/>
    <w:rsid w:val="00A679E5"/>
    <w:rsid w:val="00A70495"/>
    <w:rsid w:val="00A72A5A"/>
    <w:rsid w:val="00A73183"/>
    <w:rsid w:val="00A73DF0"/>
    <w:rsid w:val="00A73FAE"/>
    <w:rsid w:val="00A74807"/>
    <w:rsid w:val="00A74D2A"/>
    <w:rsid w:val="00A74DC6"/>
    <w:rsid w:val="00A74E32"/>
    <w:rsid w:val="00A754DE"/>
    <w:rsid w:val="00A75B8A"/>
    <w:rsid w:val="00A8011E"/>
    <w:rsid w:val="00A81ABB"/>
    <w:rsid w:val="00A81D81"/>
    <w:rsid w:val="00A8306E"/>
    <w:rsid w:val="00A85241"/>
    <w:rsid w:val="00A92ECF"/>
    <w:rsid w:val="00A93A71"/>
    <w:rsid w:val="00A9441D"/>
    <w:rsid w:val="00A94B34"/>
    <w:rsid w:val="00A94CD0"/>
    <w:rsid w:val="00A94E97"/>
    <w:rsid w:val="00A97021"/>
    <w:rsid w:val="00A97BF0"/>
    <w:rsid w:val="00AA0167"/>
    <w:rsid w:val="00AA1CCF"/>
    <w:rsid w:val="00AA1F51"/>
    <w:rsid w:val="00AA315D"/>
    <w:rsid w:val="00AA359E"/>
    <w:rsid w:val="00AA3ED2"/>
    <w:rsid w:val="00AA4575"/>
    <w:rsid w:val="00AA4614"/>
    <w:rsid w:val="00AA468F"/>
    <w:rsid w:val="00AA6DEE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21D"/>
    <w:rsid w:val="00AB5A4A"/>
    <w:rsid w:val="00AB6C4E"/>
    <w:rsid w:val="00AC0C88"/>
    <w:rsid w:val="00AC1846"/>
    <w:rsid w:val="00AC21A8"/>
    <w:rsid w:val="00AC2794"/>
    <w:rsid w:val="00AC39B6"/>
    <w:rsid w:val="00AC5157"/>
    <w:rsid w:val="00AC548D"/>
    <w:rsid w:val="00AC5CA7"/>
    <w:rsid w:val="00AC693E"/>
    <w:rsid w:val="00AC6CA0"/>
    <w:rsid w:val="00AC7271"/>
    <w:rsid w:val="00AC7C42"/>
    <w:rsid w:val="00AD0058"/>
    <w:rsid w:val="00AD15AA"/>
    <w:rsid w:val="00AD48FB"/>
    <w:rsid w:val="00AD634C"/>
    <w:rsid w:val="00AD641C"/>
    <w:rsid w:val="00AD6F5D"/>
    <w:rsid w:val="00AD71CF"/>
    <w:rsid w:val="00AD7C7C"/>
    <w:rsid w:val="00AD7D88"/>
    <w:rsid w:val="00AE1619"/>
    <w:rsid w:val="00AE376F"/>
    <w:rsid w:val="00AE46D8"/>
    <w:rsid w:val="00AE66D0"/>
    <w:rsid w:val="00AE702C"/>
    <w:rsid w:val="00AE72D6"/>
    <w:rsid w:val="00AF1F09"/>
    <w:rsid w:val="00AF2CAC"/>
    <w:rsid w:val="00AF2D4E"/>
    <w:rsid w:val="00AF3A93"/>
    <w:rsid w:val="00AF513C"/>
    <w:rsid w:val="00AF620B"/>
    <w:rsid w:val="00AF7EDA"/>
    <w:rsid w:val="00B00AE6"/>
    <w:rsid w:val="00B0131C"/>
    <w:rsid w:val="00B0207E"/>
    <w:rsid w:val="00B040D4"/>
    <w:rsid w:val="00B057F6"/>
    <w:rsid w:val="00B07BB6"/>
    <w:rsid w:val="00B1090C"/>
    <w:rsid w:val="00B12008"/>
    <w:rsid w:val="00B1293B"/>
    <w:rsid w:val="00B12DFE"/>
    <w:rsid w:val="00B12FFE"/>
    <w:rsid w:val="00B14198"/>
    <w:rsid w:val="00B16A8D"/>
    <w:rsid w:val="00B170B6"/>
    <w:rsid w:val="00B175E4"/>
    <w:rsid w:val="00B17C6B"/>
    <w:rsid w:val="00B204EF"/>
    <w:rsid w:val="00B205A0"/>
    <w:rsid w:val="00B2128C"/>
    <w:rsid w:val="00B21EA9"/>
    <w:rsid w:val="00B22AF0"/>
    <w:rsid w:val="00B22B4D"/>
    <w:rsid w:val="00B245EF"/>
    <w:rsid w:val="00B24A5F"/>
    <w:rsid w:val="00B24D1E"/>
    <w:rsid w:val="00B25260"/>
    <w:rsid w:val="00B27444"/>
    <w:rsid w:val="00B3082F"/>
    <w:rsid w:val="00B30DF1"/>
    <w:rsid w:val="00B313F8"/>
    <w:rsid w:val="00B3225E"/>
    <w:rsid w:val="00B32513"/>
    <w:rsid w:val="00B325B8"/>
    <w:rsid w:val="00B343F0"/>
    <w:rsid w:val="00B350DF"/>
    <w:rsid w:val="00B4181A"/>
    <w:rsid w:val="00B42652"/>
    <w:rsid w:val="00B42AA1"/>
    <w:rsid w:val="00B43DF1"/>
    <w:rsid w:val="00B44B0F"/>
    <w:rsid w:val="00B45B34"/>
    <w:rsid w:val="00B4601C"/>
    <w:rsid w:val="00B46089"/>
    <w:rsid w:val="00B46402"/>
    <w:rsid w:val="00B4687A"/>
    <w:rsid w:val="00B46DB0"/>
    <w:rsid w:val="00B50060"/>
    <w:rsid w:val="00B50BA7"/>
    <w:rsid w:val="00B53088"/>
    <w:rsid w:val="00B5360C"/>
    <w:rsid w:val="00B55A01"/>
    <w:rsid w:val="00B55B7F"/>
    <w:rsid w:val="00B57238"/>
    <w:rsid w:val="00B600A9"/>
    <w:rsid w:val="00B635A1"/>
    <w:rsid w:val="00B64A00"/>
    <w:rsid w:val="00B65C82"/>
    <w:rsid w:val="00B663D6"/>
    <w:rsid w:val="00B678A7"/>
    <w:rsid w:val="00B67D14"/>
    <w:rsid w:val="00B67FCF"/>
    <w:rsid w:val="00B7245D"/>
    <w:rsid w:val="00B73603"/>
    <w:rsid w:val="00B738E5"/>
    <w:rsid w:val="00B7599A"/>
    <w:rsid w:val="00B83540"/>
    <w:rsid w:val="00B846FC"/>
    <w:rsid w:val="00B84C64"/>
    <w:rsid w:val="00B87052"/>
    <w:rsid w:val="00B87482"/>
    <w:rsid w:val="00B87811"/>
    <w:rsid w:val="00B87D19"/>
    <w:rsid w:val="00B911AB"/>
    <w:rsid w:val="00B92691"/>
    <w:rsid w:val="00B92CC7"/>
    <w:rsid w:val="00B93364"/>
    <w:rsid w:val="00B95F3D"/>
    <w:rsid w:val="00B9655A"/>
    <w:rsid w:val="00BA0C5C"/>
    <w:rsid w:val="00BA1282"/>
    <w:rsid w:val="00BA3AEF"/>
    <w:rsid w:val="00BA5AA5"/>
    <w:rsid w:val="00BA6BC5"/>
    <w:rsid w:val="00BB0A8D"/>
    <w:rsid w:val="00BB0DE9"/>
    <w:rsid w:val="00BB22AB"/>
    <w:rsid w:val="00BB2D9C"/>
    <w:rsid w:val="00BB5060"/>
    <w:rsid w:val="00BB5972"/>
    <w:rsid w:val="00BB5B82"/>
    <w:rsid w:val="00BB65F1"/>
    <w:rsid w:val="00BB7D82"/>
    <w:rsid w:val="00BC1D74"/>
    <w:rsid w:val="00BC376D"/>
    <w:rsid w:val="00BC5BE8"/>
    <w:rsid w:val="00BC6027"/>
    <w:rsid w:val="00BC7D59"/>
    <w:rsid w:val="00BD0A8D"/>
    <w:rsid w:val="00BD1566"/>
    <w:rsid w:val="00BD201E"/>
    <w:rsid w:val="00BD3ECD"/>
    <w:rsid w:val="00BD55B0"/>
    <w:rsid w:val="00BD5A94"/>
    <w:rsid w:val="00BD5C56"/>
    <w:rsid w:val="00BD6849"/>
    <w:rsid w:val="00BE01DC"/>
    <w:rsid w:val="00BE1961"/>
    <w:rsid w:val="00BE216C"/>
    <w:rsid w:val="00BE307D"/>
    <w:rsid w:val="00BE351D"/>
    <w:rsid w:val="00BE5506"/>
    <w:rsid w:val="00BE60B7"/>
    <w:rsid w:val="00BE6CD3"/>
    <w:rsid w:val="00BE6E8F"/>
    <w:rsid w:val="00BF12C5"/>
    <w:rsid w:val="00BF1930"/>
    <w:rsid w:val="00BF22B9"/>
    <w:rsid w:val="00BF2949"/>
    <w:rsid w:val="00BF5278"/>
    <w:rsid w:val="00BF5D55"/>
    <w:rsid w:val="00BF6DB5"/>
    <w:rsid w:val="00BF7300"/>
    <w:rsid w:val="00BF74AC"/>
    <w:rsid w:val="00C00B59"/>
    <w:rsid w:val="00C03AB5"/>
    <w:rsid w:val="00C06BA2"/>
    <w:rsid w:val="00C071CE"/>
    <w:rsid w:val="00C10A89"/>
    <w:rsid w:val="00C10C1A"/>
    <w:rsid w:val="00C117AB"/>
    <w:rsid w:val="00C12CB9"/>
    <w:rsid w:val="00C13771"/>
    <w:rsid w:val="00C15BB3"/>
    <w:rsid w:val="00C22421"/>
    <w:rsid w:val="00C228AB"/>
    <w:rsid w:val="00C2691C"/>
    <w:rsid w:val="00C27217"/>
    <w:rsid w:val="00C301A9"/>
    <w:rsid w:val="00C30FEB"/>
    <w:rsid w:val="00C31B67"/>
    <w:rsid w:val="00C31DE9"/>
    <w:rsid w:val="00C32041"/>
    <w:rsid w:val="00C338D0"/>
    <w:rsid w:val="00C34A79"/>
    <w:rsid w:val="00C41749"/>
    <w:rsid w:val="00C44B18"/>
    <w:rsid w:val="00C45702"/>
    <w:rsid w:val="00C45F1D"/>
    <w:rsid w:val="00C50073"/>
    <w:rsid w:val="00C5029E"/>
    <w:rsid w:val="00C50AAF"/>
    <w:rsid w:val="00C50AD1"/>
    <w:rsid w:val="00C511DB"/>
    <w:rsid w:val="00C538BF"/>
    <w:rsid w:val="00C54FC5"/>
    <w:rsid w:val="00C602ED"/>
    <w:rsid w:val="00C60C1F"/>
    <w:rsid w:val="00C6248B"/>
    <w:rsid w:val="00C63461"/>
    <w:rsid w:val="00C658BE"/>
    <w:rsid w:val="00C65B63"/>
    <w:rsid w:val="00C663EA"/>
    <w:rsid w:val="00C67CAA"/>
    <w:rsid w:val="00C727CC"/>
    <w:rsid w:val="00C72D3C"/>
    <w:rsid w:val="00C736B9"/>
    <w:rsid w:val="00C73CE1"/>
    <w:rsid w:val="00C7558D"/>
    <w:rsid w:val="00C776DD"/>
    <w:rsid w:val="00C81B75"/>
    <w:rsid w:val="00C82B55"/>
    <w:rsid w:val="00C83B16"/>
    <w:rsid w:val="00C85A25"/>
    <w:rsid w:val="00C85C47"/>
    <w:rsid w:val="00C86408"/>
    <w:rsid w:val="00C8735E"/>
    <w:rsid w:val="00C87C93"/>
    <w:rsid w:val="00C91215"/>
    <w:rsid w:val="00C940D4"/>
    <w:rsid w:val="00C94183"/>
    <w:rsid w:val="00C95109"/>
    <w:rsid w:val="00C952C4"/>
    <w:rsid w:val="00C957F2"/>
    <w:rsid w:val="00C966D9"/>
    <w:rsid w:val="00C96EDE"/>
    <w:rsid w:val="00CA0CC8"/>
    <w:rsid w:val="00CA124C"/>
    <w:rsid w:val="00CA163B"/>
    <w:rsid w:val="00CA3574"/>
    <w:rsid w:val="00CA4C08"/>
    <w:rsid w:val="00CA4E43"/>
    <w:rsid w:val="00CA4E46"/>
    <w:rsid w:val="00CA679D"/>
    <w:rsid w:val="00CB098B"/>
    <w:rsid w:val="00CB0DEC"/>
    <w:rsid w:val="00CB182B"/>
    <w:rsid w:val="00CB22B3"/>
    <w:rsid w:val="00CB2929"/>
    <w:rsid w:val="00CB3133"/>
    <w:rsid w:val="00CB542F"/>
    <w:rsid w:val="00CB581B"/>
    <w:rsid w:val="00CB62F6"/>
    <w:rsid w:val="00CB7342"/>
    <w:rsid w:val="00CC1A78"/>
    <w:rsid w:val="00CC1B8E"/>
    <w:rsid w:val="00CC3180"/>
    <w:rsid w:val="00CC36E7"/>
    <w:rsid w:val="00CC39E1"/>
    <w:rsid w:val="00CC4E94"/>
    <w:rsid w:val="00CC5B2F"/>
    <w:rsid w:val="00CC6BBA"/>
    <w:rsid w:val="00CD07C2"/>
    <w:rsid w:val="00CD17BB"/>
    <w:rsid w:val="00CD1C24"/>
    <w:rsid w:val="00CD4621"/>
    <w:rsid w:val="00CD465B"/>
    <w:rsid w:val="00CD7A50"/>
    <w:rsid w:val="00CE0190"/>
    <w:rsid w:val="00CE09A4"/>
    <w:rsid w:val="00CE1419"/>
    <w:rsid w:val="00CE5D9C"/>
    <w:rsid w:val="00CE7605"/>
    <w:rsid w:val="00CE7910"/>
    <w:rsid w:val="00CF16F8"/>
    <w:rsid w:val="00CF2A89"/>
    <w:rsid w:val="00CF4905"/>
    <w:rsid w:val="00CF5CA8"/>
    <w:rsid w:val="00CF5F91"/>
    <w:rsid w:val="00CF7B89"/>
    <w:rsid w:val="00D0478A"/>
    <w:rsid w:val="00D06A1C"/>
    <w:rsid w:val="00D10F18"/>
    <w:rsid w:val="00D11938"/>
    <w:rsid w:val="00D13E22"/>
    <w:rsid w:val="00D1586F"/>
    <w:rsid w:val="00D1681C"/>
    <w:rsid w:val="00D17556"/>
    <w:rsid w:val="00D177E2"/>
    <w:rsid w:val="00D21020"/>
    <w:rsid w:val="00D210F6"/>
    <w:rsid w:val="00D2137A"/>
    <w:rsid w:val="00D21A44"/>
    <w:rsid w:val="00D23F22"/>
    <w:rsid w:val="00D26E58"/>
    <w:rsid w:val="00D31073"/>
    <w:rsid w:val="00D310A3"/>
    <w:rsid w:val="00D32DC1"/>
    <w:rsid w:val="00D33840"/>
    <w:rsid w:val="00D3428D"/>
    <w:rsid w:val="00D34538"/>
    <w:rsid w:val="00D3467A"/>
    <w:rsid w:val="00D355EF"/>
    <w:rsid w:val="00D356F4"/>
    <w:rsid w:val="00D359C7"/>
    <w:rsid w:val="00D35C63"/>
    <w:rsid w:val="00D407C5"/>
    <w:rsid w:val="00D4108A"/>
    <w:rsid w:val="00D412A0"/>
    <w:rsid w:val="00D43954"/>
    <w:rsid w:val="00D43F92"/>
    <w:rsid w:val="00D45A43"/>
    <w:rsid w:val="00D464A5"/>
    <w:rsid w:val="00D46967"/>
    <w:rsid w:val="00D46BCF"/>
    <w:rsid w:val="00D47245"/>
    <w:rsid w:val="00D50585"/>
    <w:rsid w:val="00D55720"/>
    <w:rsid w:val="00D561B0"/>
    <w:rsid w:val="00D577B6"/>
    <w:rsid w:val="00D60051"/>
    <w:rsid w:val="00D614B3"/>
    <w:rsid w:val="00D620D4"/>
    <w:rsid w:val="00D62F79"/>
    <w:rsid w:val="00D630B8"/>
    <w:rsid w:val="00D63304"/>
    <w:rsid w:val="00D65E9C"/>
    <w:rsid w:val="00D6691F"/>
    <w:rsid w:val="00D670F8"/>
    <w:rsid w:val="00D676B3"/>
    <w:rsid w:val="00D70465"/>
    <w:rsid w:val="00D707F9"/>
    <w:rsid w:val="00D70D2F"/>
    <w:rsid w:val="00D73BD3"/>
    <w:rsid w:val="00D73DAB"/>
    <w:rsid w:val="00D75476"/>
    <w:rsid w:val="00D762EC"/>
    <w:rsid w:val="00D76EE0"/>
    <w:rsid w:val="00D7707E"/>
    <w:rsid w:val="00D77434"/>
    <w:rsid w:val="00D81547"/>
    <w:rsid w:val="00D85443"/>
    <w:rsid w:val="00D85F55"/>
    <w:rsid w:val="00D85FC7"/>
    <w:rsid w:val="00D87CA7"/>
    <w:rsid w:val="00D9361B"/>
    <w:rsid w:val="00D962C1"/>
    <w:rsid w:val="00D973D2"/>
    <w:rsid w:val="00D97EFB"/>
    <w:rsid w:val="00DA2819"/>
    <w:rsid w:val="00DA4DDB"/>
    <w:rsid w:val="00DA53D2"/>
    <w:rsid w:val="00DA5580"/>
    <w:rsid w:val="00DA600E"/>
    <w:rsid w:val="00DA6B8D"/>
    <w:rsid w:val="00DA6DBB"/>
    <w:rsid w:val="00DA7E4B"/>
    <w:rsid w:val="00DB0318"/>
    <w:rsid w:val="00DB2FE2"/>
    <w:rsid w:val="00DB4272"/>
    <w:rsid w:val="00DB4C69"/>
    <w:rsid w:val="00DB4E0D"/>
    <w:rsid w:val="00DB7590"/>
    <w:rsid w:val="00DC179E"/>
    <w:rsid w:val="00DC5576"/>
    <w:rsid w:val="00DD0EE3"/>
    <w:rsid w:val="00DD1302"/>
    <w:rsid w:val="00DD2B92"/>
    <w:rsid w:val="00DD3839"/>
    <w:rsid w:val="00DD6A05"/>
    <w:rsid w:val="00DD6C77"/>
    <w:rsid w:val="00DD7B4F"/>
    <w:rsid w:val="00DE02A9"/>
    <w:rsid w:val="00DE0829"/>
    <w:rsid w:val="00DE0894"/>
    <w:rsid w:val="00DE2730"/>
    <w:rsid w:val="00DE2E40"/>
    <w:rsid w:val="00DE38A7"/>
    <w:rsid w:val="00DE54EA"/>
    <w:rsid w:val="00DE5E9C"/>
    <w:rsid w:val="00DE752F"/>
    <w:rsid w:val="00DF1B13"/>
    <w:rsid w:val="00DF2123"/>
    <w:rsid w:val="00DF2C28"/>
    <w:rsid w:val="00DF4EEB"/>
    <w:rsid w:val="00DF6EEC"/>
    <w:rsid w:val="00DF7A1D"/>
    <w:rsid w:val="00E00171"/>
    <w:rsid w:val="00E008C6"/>
    <w:rsid w:val="00E00AAE"/>
    <w:rsid w:val="00E041E2"/>
    <w:rsid w:val="00E04C41"/>
    <w:rsid w:val="00E0508E"/>
    <w:rsid w:val="00E05FA2"/>
    <w:rsid w:val="00E06AE5"/>
    <w:rsid w:val="00E1010B"/>
    <w:rsid w:val="00E10720"/>
    <w:rsid w:val="00E126D6"/>
    <w:rsid w:val="00E13162"/>
    <w:rsid w:val="00E13967"/>
    <w:rsid w:val="00E14FF3"/>
    <w:rsid w:val="00E157D7"/>
    <w:rsid w:val="00E15D8C"/>
    <w:rsid w:val="00E20BA7"/>
    <w:rsid w:val="00E218E8"/>
    <w:rsid w:val="00E23555"/>
    <w:rsid w:val="00E24A14"/>
    <w:rsid w:val="00E24DF0"/>
    <w:rsid w:val="00E25D66"/>
    <w:rsid w:val="00E2647F"/>
    <w:rsid w:val="00E2675A"/>
    <w:rsid w:val="00E27FD8"/>
    <w:rsid w:val="00E3154E"/>
    <w:rsid w:val="00E317C2"/>
    <w:rsid w:val="00E319F5"/>
    <w:rsid w:val="00E31A28"/>
    <w:rsid w:val="00E3225F"/>
    <w:rsid w:val="00E3376B"/>
    <w:rsid w:val="00E3421D"/>
    <w:rsid w:val="00E35EC9"/>
    <w:rsid w:val="00E36F83"/>
    <w:rsid w:val="00E378B4"/>
    <w:rsid w:val="00E41C2D"/>
    <w:rsid w:val="00E432B6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548"/>
    <w:rsid w:val="00E52FE9"/>
    <w:rsid w:val="00E5342E"/>
    <w:rsid w:val="00E5371E"/>
    <w:rsid w:val="00E53AF8"/>
    <w:rsid w:val="00E555A0"/>
    <w:rsid w:val="00E555A7"/>
    <w:rsid w:val="00E55BC0"/>
    <w:rsid w:val="00E56FBE"/>
    <w:rsid w:val="00E56FDC"/>
    <w:rsid w:val="00E570DC"/>
    <w:rsid w:val="00E612F5"/>
    <w:rsid w:val="00E62625"/>
    <w:rsid w:val="00E63284"/>
    <w:rsid w:val="00E63628"/>
    <w:rsid w:val="00E64E8F"/>
    <w:rsid w:val="00E65673"/>
    <w:rsid w:val="00E66D5D"/>
    <w:rsid w:val="00E66E06"/>
    <w:rsid w:val="00E66E0C"/>
    <w:rsid w:val="00E7005D"/>
    <w:rsid w:val="00E70CBA"/>
    <w:rsid w:val="00E70DE2"/>
    <w:rsid w:val="00E722CC"/>
    <w:rsid w:val="00E7235C"/>
    <w:rsid w:val="00E72CB7"/>
    <w:rsid w:val="00E73CFD"/>
    <w:rsid w:val="00E74F7E"/>
    <w:rsid w:val="00E7508D"/>
    <w:rsid w:val="00E76789"/>
    <w:rsid w:val="00E80336"/>
    <w:rsid w:val="00E816EC"/>
    <w:rsid w:val="00E8214B"/>
    <w:rsid w:val="00E831C7"/>
    <w:rsid w:val="00E83D63"/>
    <w:rsid w:val="00E83E14"/>
    <w:rsid w:val="00E84FBC"/>
    <w:rsid w:val="00E8509E"/>
    <w:rsid w:val="00E85931"/>
    <w:rsid w:val="00E86381"/>
    <w:rsid w:val="00E875B1"/>
    <w:rsid w:val="00E902BC"/>
    <w:rsid w:val="00E973E3"/>
    <w:rsid w:val="00EA10C0"/>
    <w:rsid w:val="00EA3758"/>
    <w:rsid w:val="00EA417D"/>
    <w:rsid w:val="00EA4225"/>
    <w:rsid w:val="00EA4BB8"/>
    <w:rsid w:val="00EA584D"/>
    <w:rsid w:val="00EA63B1"/>
    <w:rsid w:val="00EA659F"/>
    <w:rsid w:val="00EB0696"/>
    <w:rsid w:val="00EB0702"/>
    <w:rsid w:val="00EB1308"/>
    <w:rsid w:val="00EB1E33"/>
    <w:rsid w:val="00EB36A6"/>
    <w:rsid w:val="00EB79A6"/>
    <w:rsid w:val="00EC04E6"/>
    <w:rsid w:val="00EC0F9D"/>
    <w:rsid w:val="00EC168E"/>
    <w:rsid w:val="00EC2289"/>
    <w:rsid w:val="00EC52FC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D7AA3"/>
    <w:rsid w:val="00EE0A87"/>
    <w:rsid w:val="00EE1363"/>
    <w:rsid w:val="00EE1944"/>
    <w:rsid w:val="00EE3055"/>
    <w:rsid w:val="00EE4E85"/>
    <w:rsid w:val="00EE4ED3"/>
    <w:rsid w:val="00EE5508"/>
    <w:rsid w:val="00EE7D2D"/>
    <w:rsid w:val="00EF0AC8"/>
    <w:rsid w:val="00EF0C9C"/>
    <w:rsid w:val="00EF13CD"/>
    <w:rsid w:val="00EF1E48"/>
    <w:rsid w:val="00EF2823"/>
    <w:rsid w:val="00EF2F5C"/>
    <w:rsid w:val="00EF3FBD"/>
    <w:rsid w:val="00EF46B9"/>
    <w:rsid w:val="00EF4CAC"/>
    <w:rsid w:val="00EF7F9D"/>
    <w:rsid w:val="00F0385D"/>
    <w:rsid w:val="00F045C1"/>
    <w:rsid w:val="00F06196"/>
    <w:rsid w:val="00F07684"/>
    <w:rsid w:val="00F10743"/>
    <w:rsid w:val="00F1205A"/>
    <w:rsid w:val="00F13742"/>
    <w:rsid w:val="00F146DD"/>
    <w:rsid w:val="00F1492F"/>
    <w:rsid w:val="00F149C0"/>
    <w:rsid w:val="00F16541"/>
    <w:rsid w:val="00F167F9"/>
    <w:rsid w:val="00F16909"/>
    <w:rsid w:val="00F200C8"/>
    <w:rsid w:val="00F229F0"/>
    <w:rsid w:val="00F233CE"/>
    <w:rsid w:val="00F24A18"/>
    <w:rsid w:val="00F2573A"/>
    <w:rsid w:val="00F25E30"/>
    <w:rsid w:val="00F278EF"/>
    <w:rsid w:val="00F3150A"/>
    <w:rsid w:val="00F34031"/>
    <w:rsid w:val="00F34126"/>
    <w:rsid w:val="00F4143B"/>
    <w:rsid w:val="00F42029"/>
    <w:rsid w:val="00F50281"/>
    <w:rsid w:val="00F50864"/>
    <w:rsid w:val="00F515AE"/>
    <w:rsid w:val="00F5170A"/>
    <w:rsid w:val="00F51AAD"/>
    <w:rsid w:val="00F52690"/>
    <w:rsid w:val="00F531CC"/>
    <w:rsid w:val="00F5647C"/>
    <w:rsid w:val="00F566D7"/>
    <w:rsid w:val="00F6045A"/>
    <w:rsid w:val="00F630CB"/>
    <w:rsid w:val="00F65215"/>
    <w:rsid w:val="00F6730E"/>
    <w:rsid w:val="00F70B0E"/>
    <w:rsid w:val="00F756CA"/>
    <w:rsid w:val="00F76925"/>
    <w:rsid w:val="00F8011E"/>
    <w:rsid w:val="00F80F0F"/>
    <w:rsid w:val="00F80F29"/>
    <w:rsid w:val="00F8199F"/>
    <w:rsid w:val="00F82741"/>
    <w:rsid w:val="00F830FC"/>
    <w:rsid w:val="00F84200"/>
    <w:rsid w:val="00F84FA2"/>
    <w:rsid w:val="00F8757A"/>
    <w:rsid w:val="00F917C7"/>
    <w:rsid w:val="00F91D46"/>
    <w:rsid w:val="00F9282A"/>
    <w:rsid w:val="00F938C7"/>
    <w:rsid w:val="00F958CE"/>
    <w:rsid w:val="00FA14A5"/>
    <w:rsid w:val="00FA1829"/>
    <w:rsid w:val="00FA363C"/>
    <w:rsid w:val="00FA37E2"/>
    <w:rsid w:val="00FA598A"/>
    <w:rsid w:val="00FA625A"/>
    <w:rsid w:val="00FA6865"/>
    <w:rsid w:val="00FA70A6"/>
    <w:rsid w:val="00FA74FE"/>
    <w:rsid w:val="00FB06EF"/>
    <w:rsid w:val="00FB1AFD"/>
    <w:rsid w:val="00FB1CCC"/>
    <w:rsid w:val="00FB2583"/>
    <w:rsid w:val="00FB296F"/>
    <w:rsid w:val="00FB3296"/>
    <w:rsid w:val="00FB7434"/>
    <w:rsid w:val="00FC0905"/>
    <w:rsid w:val="00FC15EF"/>
    <w:rsid w:val="00FC35EA"/>
    <w:rsid w:val="00FC3B5A"/>
    <w:rsid w:val="00FC3B64"/>
    <w:rsid w:val="00FC3F6D"/>
    <w:rsid w:val="00FC4D69"/>
    <w:rsid w:val="00FC4F56"/>
    <w:rsid w:val="00FC740C"/>
    <w:rsid w:val="00FC7729"/>
    <w:rsid w:val="00FD027E"/>
    <w:rsid w:val="00FD064A"/>
    <w:rsid w:val="00FD214F"/>
    <w:rsid w:val="00FD6E70"/>
    <w:rsid w:val="00FD7ADC"/>
    <w:rsid w:val="00FE1953"/>
    <w:rsid w:val="00FE2D59"/>
    <w:rsid w:val="00FE533B"/>
    <w:rsid w:val="00FE582C"/>
    <w:rsid w:val="00FE6985"/>
    <w:rsid w:val="00FE7018"/>
    <w:rsid w:val="00FF08D5"/>
    <w:rsid w:val="00FF0B84"/>
    <w:rsid w:val="00FF0F6E"/>
    <w:rsid w:val="00FF12A1"/>
    <w:rsid w:val="00FF22F8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E1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427AE1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427AE1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427AE1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427AE1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427AE1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427AE1"/>
    <w:pPr>
      <w:spacing w:before="60"/>
    </w:pPr>
  </w:style>
  <w:style w:type="paragraph" w:customStyle="1" w:styleId="LegHeadBold">
    <w:name w:val="Leg_HeadBold"/>
    <w:basedOn w:val="Normal"/>
    <w:rsid w:val="00427AE1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427AE1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427AE1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427AE1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427AE1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427AE1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427AE1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427AE1"/>
    <w:pPr>
      <w:spacing w:before="120"/>
      <w:ind w:firstLine="284"/>
    </w:pPr>
  </w:style>
  <w:style w:type="paragraph" w:customStyle="1" w:styleId="LegPara">
    <w:name w:val="Leg_Para"/>
    <w:basedOn w:val="Normal"/>
    <w:rsid w:val="00427AE1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427AE1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427AE1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427AE1"/>
    <w:pPr>
      <w:spacing w:before="60"/>
      <w:ind w:firstLine="567"/>
    </w:pPr>
  </w:style>
  <w:style w:type="paragraph" w:customStyle="1" w:styleId="LegAmendActList">
    <w:name w:val="Leg_AmendActList"/>
    <w:basedOn w:val="Normal"/>
    <w:rsid w:val="00427AE1"/>
    <w:pPr>
      <w:spacing w:before="40"/>
      <w:jc w:val="center"/>
    </w:pPr>
  </w:style>
  <w:style w:type="paragraph" w:customStyle="1" w:styleId="LegTextFLIndent">
    <w:name w:val="Leg_TextFLIndent"/>
    <w:basedOn w:val="Normal"/>
    <w:rsid w:val="00427AE1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427AE1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427AE1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427AE1"/>
    <w:pPr>
      <w:spacing w:before="60"/>
      <w:ind w:left="284" w:firstLine="284"/>
    </w:pPr>
  </w:style>
  <w:style w:type="paragraph" w:customStyle="1" w:styleId="LegItem">
    <w:name w:val="Leg_Item"/>
    <w:basedOn w:val="Normal"/>
    <w:rsid w:val="00427AE1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427AE1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427AE1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427AE1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427AE1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427AE1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427AE1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427AE1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427AE1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427AE1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427AE1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427AE1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427AE1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427AE1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427AE1"/>
  </w:style>
  <w:style w:type="paragraph" w:customStyle="1" w:styleId="TableCentered">
    <w:name w:val="TableCentered"/>
    <w:basedOn w:val="Normal"/>
    <w:autoRedefine/>
    <w:rsid w:val="00427AE1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427AE1"/>
    <w:rPr>
      <w:vanish/>
      <w:color w:val="C0C0C0"/>
      <w:sz w:val="16"/>
    </w:rPr>
  </w:style>
  <w:style w:type="paragraph" w:customStyle="1" w:styleId="TableText">
    <w:name w:val="TableText"/>
    <w:basedOn w:val="Normal"/>
    <w:rsid w:val="00427AE1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427AE1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427AE1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427AE1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427AE1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427AE1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427AE1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427AE1"/>
    <w:pPr>
      <w:spacing w:before="240"/>
      <w:jc w:val="center"/>
    </w:pPr>
  </w:style>
  <w:style w:type="paragraph" w:customStyle="1" w:styleId="LegAOSHead">
    <w:name w:val="Leg_AOSHead"/>
    <w:basedOn w:val="Normal"/>
    <w:rsid w:val="00427AE1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427AE1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427AE1"/>
    <w:pPr>
      <w:spacing w:before="120"/>
      <w:jc w:val="center"/>
    </w:pPr>
  </w:style>
  <w:style w:type="paragraph" w:customStyle="1" w:styleId="LegAOSSection">
    <w:name w:val="Leg_AOSSection"/>
    <w:basedOn w:val="Normal"/>
    <w:rsid w:val="00427AE1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427AE1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427AE1"/>
    <w:pPr>
      <w:jc w:val="center"/>
    </w:pPr>
  </w:style>
  <w:style w:type="paragraph" w:customStyle="1" w:styleId="TableBullet">
    <w:name w:val="TableBullet"/>
    <w:basedOn w:val="Normal"/>
    <w:autoRedefine/>
    <w:rsid w:val="00427AE1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427AE1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427AE1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427AE1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427AE1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427AE1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427AE1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427AE1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427AE1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427AE1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427AE1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427AE1"/>
    <w:pPr>
      <w:ind w:left="1418"/>
    </w:pPr>
  </w:style>
  <w:style w:type="paragraph" w:customStyle="1" w:styleId="LegProvisoSubParaHang">
    <w:name w:val="Leg_ProvisoSubParaHang"/>
    <w:basedOn w:val="Normal"/>
    <w:rsid w:val="00427AE1"/>
    <w:pPr>
      <w:ind w:left="1985"/>
    </w:pPr>
  </w:style>
  <w:style w:type="paragraph" w:customStyle="1" w:styleId="LegProvisoParaSubPara">
    <w:name w:val="Leg_ProvisoParaSubPara"/>
    <w:basedOn w:val="Normal"/>
    <w:rsid w:val="00427AE1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427AE1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427AE1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427AE1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427AE1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427AE1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427AE1"/>
    <w:pPr>
      <w:ind w:left="2552"/>
    </w:pPr>
  </w:style>
  <w:style w:type="paragraph" w:customStyle="1" w:styleId="TableParaHang">
    <w:name w:val="TableParaHang"/>
    <w:basedOn w:val="Normal"/>
    <w:autoRedefine/>
    <w:rsid w:val="00427AE1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427AE1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427AE1"/>
  </w:style>
  <w:style w:type="paragraph" w:customStyle="1" w:styleId="TableRightAlign">
    <w:name w:val="TableRightAlign"/>
    <w:basedOn w:val="Normal"/>
    <w:autoRedefine/>
    <w:rsid w:val="00427AE1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427AE1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427AE1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427AE1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427AE1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427AE1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427AE1"/>
    <w:pPr>
      <w:spacing w:before="60"/>
    </w:pPr>
  </w:style>
  <w:style w:type="paragraph" w:customStyle="1" w:styleId="LegSubParaFLIndent">
    <w:name w:val="Leg_SubParaFLIndent"/>
    <w:basedOn w:val="Normal"/>
    <w:autoRedefine/>
    <w:rsid w:val="00427AE1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427AE1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427AE1"/>
    <w:pPr>
      <w:spacing w:before="60"/>
      <w:ind w:left="567"/>
    </w:pPr>
  </w:style>
  <w:style w:type="paragraph" w:customStyle="1" w:styleId="LegItemSubItem">
    <w:name w:val="Leg_ItemSubItem"/>
    <w:basedOn w:val="Normal"/>
    <w:rsid w:val="00427AE1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427AE1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427AE1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427AE1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427AE1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427AE1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427AE1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427AE1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427AE1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427AE1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427AE1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427AE1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427AE1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427AE1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427AE1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427AE1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427AE1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427AE1"/>
    <w:pPr>
      <w:spacing w:before="60"/>
      <w:jc w:val="center"/>
    </w:pPr>
  </w:style>
  <w:style w:type="paragraph" w:customStyle="1" w:styleId="LegAOSAnnexure">
    <w:name w:val="Leg_AOSAnnexure"/>
    <w:basedOn w:val="Normal"/>
    <w:rsid w:val="00427AE1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427AE1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427AE1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427AE1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427AE1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427AE1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427AE1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427AE1"/>
    <w:pPr>
      <w:spacing w:before="60"/>
      <w:ind w:left="1134"/>
    </w:pPr>
  </w:style>
  <w:style w:type="paragraph" w:customStyle="1" w:styleId="LegAmendAfterPara">
    <w:name w:val="Leg_AmendAfterPara"/>
    <w:basedOn w:val="Normal"/>
    <w:rsid w:val="00427AE1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427AE1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427AE1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427AE1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427AE1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427AE1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427AE1"/>
    <w:pPr>
      <w:ind w:left="1701"/>
    </w:pPr>
  </w:style>
  <w:style w:type="character" w:customStyle="1" w:styleId="LegFNoteRef">
    <w:name w:val="Leg_FNoteRef"/>
    <w:basedOn w:val="DefaultParagraphFont"/>
    <w:rsid w:val="00427AE1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427AE1"/>
    <w:pPr>
      <w:jc w:val="right"/>
    </w:pPr>
  </w:style>
  <w:style w:type="character" w:customStyle="1" w:styleId="FNoteRef">
    <w:name w:val="FNoteRef"/>
    <w:basedOn w:val="DefaultParagraphFont"/>
    <w:rsid w:val="00427AE1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427AE1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427AE1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427AE1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427AE1"/>
    <w:pPr>
      <w:jc w:val="center"/>
    </w:pPr>
  </w:style>
  <w:style w:type="paragraph" w:customStyle="1" w:styleId="LegSubPara2Hang">
    <w:name w:val="Leg_SubPara2Hang"/>
    <w:basedOn w:val="Normal"/>
    <w:rsid w:val="00427AE1"/>
    <w:pPr>
      <w:ind w:left="1134"/>
    </w:pPr>
  </w:style>
  <w:style w:type="paragraph" w:customStyle="1" w:styleId="LegPara1111Hang">
    <w:name w:val="Leg_Para1.1.1.1Hang"/>
    <w:basedOn w:val="Normal"/>
    <w:rsid w:val="00427AE1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427AE1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427AE1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427AE1"/>
    <w:pPr>
      <w:ind w:left="2268"/>
    </w:pPr>
  </w:style>
  <w:style w:type="paragraph" w:customStyle="1" w:styleId="LegFNoteQuote">
    <w:name w:val="Leg_FNoteQuote"/>
    <w:basedOn w:val="Normal"/>
    <w:autoRedefine/>
    <w:rsid w:val="00427AE1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427AE1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427AE1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427AE1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427AE1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427AE1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427AE1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427AE1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427AE1"/>
    <w:pPr>
      <w:spacing w:before="60"/>
      <w:ind w:left="1985"/>
    </w:pPr>
  </w:style>
  <w:style w:type="paragraph" w:customStyle="1" w:styleId="LegHeadBoldItalic">
    <w:name w:val="Leg_HeadBoldItalic"/>
    <w:basedOn w:val="Normal"/>
    <w:rsid w:val="00427AE1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427AE1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427AE1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427AE1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427AE1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427AE1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427AE1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427AE1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427AE1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427AE1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427AE1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427AE1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427AE1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427AE1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427AE1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427AE1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427AE1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427AE1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427AE1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427AE1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427AE1"/>
    <w:pPr>
      <w:spacing w:before="120"/>
    </w:pPr>
  </w:style>
  <w:style w:type="paragraph" w:customStyle="1" w:styleId="LegAOSCenteredBold">
    <w:name w:val="Leg_AOSCenteredBold"/>
    <w:basedOn w:val="Normal"/>
    <w:rsid w:val="00427AE1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427AE1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427AE1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427AE1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427AE1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427AE1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427AE1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427AE1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427AE1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427AE1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427AE1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427AE1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427AE1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427AE1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427AE1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427AE1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427AE1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427AE1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427AE1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427AE1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427AE1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427AE1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427AE1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427AE1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427AE1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427AE1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427AE1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427AE1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427AE1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427AE1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427AE1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427AE1"/>
    <w:pPr>
      <w:ind w:firstLine="1418"/>
    </w:pPr>
  </w:style>
  <w:style w:type="paragraph" w:customStyle="1" w:styleId="LegLongTitle">
    <w:name w:val="Leg_LongTitle"/>
    <w:basedOn w:val="Normal"/>
    <w:autoRedefine/>
    <w:rsid w:val="00427AE1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427AE1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427AE1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427AE1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427AE1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427AE1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427AE1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427AE1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427AE1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427AE1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427AE1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427AE1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427AE1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427AE1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427AE1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427AE1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427AE1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427AE1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427AE1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427AE1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427AE1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427AE1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427AE1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427AE1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427AE1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427AE1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427AE1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427AE1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427AE1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427AE1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427AE1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427AE1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427AE1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427AE1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427AE1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427AE1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427AE1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427AE1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427AE1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427AE1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427AE1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427AE1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427AE1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427AE1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427AE1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427AE1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427AE1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427AE1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427AE1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427AE1"/>
    <w:pPr>
      <w:spacing w:before="60"/>
      <w:ind w:left="1418"/>
    </w:pPr>
  </w:style>
  <w:style w:type="paragraph" w:customStyle="1" w:styleId="GGRefNo">
    <w:name w:val="GG_RefNo"/>
    <w:basedOn w:val="Normal"/>
    <w:rsid w:val="00427AE1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427AE1"/>
    <w:rPr>
      <w:rFonts w:cs="Verdana"/>
    </w:rPr>
  </w:style>
  <w:style w:type="paragraph" w:customStyle="1" w:styleId="GGGenN">
    <w:name w:val="GG_GenN"/>
    <w:basedOn w:val="TableText"/>
    <w:rsid w:val="00427AE1"/>
    <w:rPr>
      <w:rFonts w:cs="Verdana"/>
    </w:rPr>
  </w:style>
  <w:style w:type="paragraph" w:customStyle="1" w:styleId="GGGG">
    <w:name w:val="GG_GG"/>
    <w:basedOn w:val="TableText"/>
    <w:rsid w:val="00427AE1"/>
    <w:rPr>
      <w:rFonts w:cs="Verdana"/>
    </w:rPr>
  </w:style>
  <w:style w:type="paragraph" w:customStyle="1" w:styleId="GGGN">
    <w:name w:val="GG_GN"/>
    <w:basedOn w:val="TableText"/>
    <w:rsid w:val="00427AE1"/>
    <w:rPr>
      <w:rFonts w:cs="Verdana"/>
    </w:rPr>
  </w:style>
  <w:style w:type="paragraph" w:customStyle="1" w:styleId="GGProc">
    <w:name w:val="GG_Proc"/>
    <w:basedOn w:val="TableText"/>
    <w:rsid w:val="00427AE1"/>
    <w:rPr>
      <w:rFonts w:cs="Verdana"/>
    </w:rPr>
  </w:style>
  <w:style w:type="paragraph" w:customStyle="1" w:styleId="GGRG">
    <w:name w:val="GG_RG"/>
    <w:basedOn w:val="TableText"/>
    <w:rsid w:val="00427AE1"/>
    <w:rPr>
      <w:rFonts w:cs="Verdana"/>
    </w:rPr>
  </w:style>
  <w:style w:type="paragraph" w:customStyle="1" w:styleId="Division">
    <w:name w:val="Division"/>
    <w:basedOn w:val="Normal"/>
    <w:autoRedefine/>
    <w:rsid w:val="00427AE1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427AE1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427AE1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">
    <w:name w:val="teal"/>
    <w:basedOn w:val="DefaultParagraphFont"/>
    <w:rsid w:val="006A4E4B"/>
  </w:style>
  <w:style w:type="character" w:styleId="Strong">
    <w:name w:val="Strong"/>
    <w:basedOn w:val="DefaultParagraphFont"/>
    <w:uiPriority w:val="22"/>
    <w:qFormat/>
    <w:rsid w:val="00C45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716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17B0-E12A-4B1F-99A3-0B36FA9D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153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Links>
    <vt:vector size="24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http://www.jutalaw.co.za/media/filestore/2012/11/b_37_-_2012_-_Dangerous_Weapons_Bill.pdf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http://www.jutalaw.co.za/media/filestore/2012/10/b_36_-_2012_-_Commission_on_Gender_Equality_AB.pdf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Juta</cp:lastModifiedBy>
  <cp:revision>26</cp:revision>
  <cp:lastPrinted>2012-11-05T07:44:00Z</cp:lastPrinted>
  <dcterms:created xsi:type="dcterms:W3CDTF">2012-11-12T06:12:00Z</dcterms:created>
  <dcterms:modified xsi:type="dcterms:W3CDTF">2012-11-12T12:55:00Z</dcterms:modified>
</cp:coreProperties>
</file>