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6603C2" w:rsidRDefault="007E121D" w:rsidP="008A6FFE">
      <w:pPr>
        <w:pStyle w:val="Heading1"/>
        <w:rPr>
          <w:b w:val="0"/>
          <w:color w:val="auto"/>
          <w:highlight w:val="yellow"/>
          <w:lang w:val="en-ZA"/>
        </w:rPr>
      </w:pPr>
      <w:r w:rsidRPr="007E121D">
        <w:rPr>
          <w:b w:val="0"/>
          <w:noProof/>
          <w:color w:val="auto"/>
          <w:sz w:val="20"/>
          <w:highlight w:val="yellow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6603C2" w:rsidRDefault="008A6FFE" w:rsidP="008A6FFE">
      <w:pPr>
        <w:pStyle w:val="Heading1"/>
        <w:rPr>
          <w:color w:val="auto"/>
          <w:sz w:val="24"/>
          <w:highlight w:val="yellow"/>
          <w:lang w:val="en-ZA"/>
        </w:rPr>
      </w:pPr>
    </w:p>
    <w:p w:rsidR="008A6FFE" w:rsidRPr="00603ABD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603ABD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603ABD" w:rsidRDefault="008A6FFE" w:rsidP="008A6FFE">
      <w:pPr>
        <w:pStyle w:val="LegHeadCenteredItalic"/>
      </w:pPr>
      <w:r w:rsidRPr="00603ABD">
        <w:t xml:space="preserve">(Bulletin </w:t>
      </w:r>
      <w:r w:rsidR="00E35EC9" w:rsidRPr="00603ABD">
        <w:t>2</w:t>
      </w:r>
      <w:r w:rsidR="004F279F" w:rsidRPr="00603ABD">
        <w:t>4</w:t>
      </w:r>
      <w:r w:rsidRPr="00603ABD">
        <w:t xml:space="preserve"> of 2012, based on Gazettes received during the week dated </w:t>
      </w:r>
      <w:r w:rsidR="004F279F" w:rsidRPr="00603ABD">
        <w:t>1</w:t>
      </w:r>
      <w:r w:rsidR="005E53A4" w:rsidRPr="00603ABD">
        <w:t xml:space="preserve"> </w:t>
      </w:r>
      <w:r w:rsidR="004C1EEC" w:rsidRPr="00603ABD">
        <w:t xml:space="preserve">to </w:t>
      </w:r>
      <w:r w:rsidR="004F279F" w:rsidRPr="00603ABD">
        <w:t>8</w:t>
      </w:r>
      <w:r w:rsidR="004C1EEC" w:rsidRPr="00603ABD">
        <w:t xml:space="preserve"> June </w:t>
      </w:r>
      <w:r w:rsidRPr="00603ABD">
        <w:t>2012)</w:t>
      </w:r>
    </w:p>
    <w:p w:rsidR="008A6FFE" w:rsidRPr="00603ABD" w:rsidRDefault="008A6FFE" w:rsidP="00BB6738">
      <w:pPr>
        <w:pStyle w:val="LegHeadCenteredBold"/>
      </w:pPr>
      <w:r w:rsidRPr="00603ABD">
        <w:t>JUTA’S WEEKLY STATUTES BULLETIN</w:t>
      </w:r>
    </w:p>
    <w:p w:rsidR="008A6FFE" w:rsidRPr="00603ABD" w:rsidRDefault="008A6FFE" w:rsidP="008A6FFE">
      <w:pPr>
        <w:pStyle w:val="LegHeadCenteredItalic"/>
      </w:pPr>
      <w:r w:rsidRPr="00603ABD">
        <w:t xml:space="preserve">ISSN 1022 </w:t>
      </w:r>
      <w:r w:rsidR="004A2C4D" w:rsidRPr="00603ABD">
        <w:t>–</w:t>
      </w:r>
      <w:r w:rsidRPr="00603ABD">
        <w:t xml:space="preserve"> 6397</w:t>
      </w:r>
    </w:p>
    <w:p w:rsidR="008A6FFE" w:rsidRDefault="008A6FFE" w:rsidP="00A5229E">
      <w:pPr>
        <w:pStyle w:val="LegHeadCenteredBold"/>
        <w:rPr>
          <w:highlight w:val="yellow"/>
        </w:rPr>
      </w:pPr>
      <w:r w:rsidRPr="00603ABD">
        <w:t>PROCLAMATIONS AND NOTICES</w:t>
      </w:r>
    </w:p>
    <w:p w:rsidR="00495C0F" w:rsidRPr="00495C0F" w:rsidRDefault="005B0A0D" w:rsidP="00495C0F">
      <w:pPr>
        <w:pStyle w:val="LegHeadBold"/>
        <w:rPr>
          <w:snapToGrid w:val="0"/>
          <w:lang w:eastAsia="en-US"/>
        </w:rPr>
      </w:pPr>
      <w:r w:rsidRPr="00495C0F">
        <w:rPr>
          <w:snapToGrid w:val="0"/>
          <w:lang w:eastAsia="en-US"/>
        </w:rPr>
        <w:t>Accounting Standards Board</w:t>
      </w:r>
    </w:p>
    <w:p w:rsidR="002368C7" w:rsidRPr="00495C0F" w:rsidRDefault="002368C7" w:rsidP="00495C0F">
      <w:pPr>
        <w:pStyle w:val="LegText"/>
      </w:pPr>
      <w:r w:rsidRPr="002368C7">
        <w:t>Exposure Draft – Determining GRAP for Government Business Enterprises (GBEs) Due to the Withdrawal of Statements of GAAP (ED 98),</w:t>
      </w:r>
      <w:r>
        <w:t xml:space="preserve"> published for comment at </w:t>
      </w:r>
      <w:hyperlink r:id="rId9" w:history="1">
        <w:r w:rsidRPr="00495C0F">
          <w:t>www.asb.co.za</w:t>
        </w:r>
      </w:hyperlink>
      <w:r>
        <w:br/>
        <w:t xml:space="preserve">(BN 98 in </w:t>
      </w:r>
      <w:r w:rsidRPr="00495C0F">
        <w:rPr>
          <w:i/>
        </w:rPr>
        <w:t>GG</w:t>
      </w:r>
      <w:r w:rsidRPr="00495C0F">
        <w:t xml:space="preserve"> </w:t>
      </w:r>
      <w:r>
        <w:t>35414 of 8 June 2012 (p41)</w:t>
      </w:r>
    </w:p>
    <w:p w:rsidR="00495C0F" w:rsidRPr="00495C0F" w:rsidRDefault="005B0A0D" w:rsidP="00495C0F">
      <w:pPr>
        <w:pStyle w:val="LegHeadBold"/>
        <w:rPr>
          <w:snapToGrid w:val="0"/>
          <w:lang w:eastAsia="en-US"/>
        </w:rPr>
      </w:pPr>
      <w:r w:rsidRPr="00495C0F">
        <w:rPr>
          <w:snapToGrid w:val="0"/>
          <w:lang w:eastAsia="en-US"/>
        </w:rPr>
        <w:t xml:space="preserve">Independent Communications Authority </w:t>
      </w:r>
      <w:proofErr w:type="gramStart"/>
      <w:r w:rsidRPr="00495C0F">
        <w:rPr>
          <w:snapToGrid w:val="0"/>
          <w:lang w:eastAsia="en-US"/>
        </w:rPr>
        <w:t>Of</w:t>
      </w:r>
      <w:proofErr w:type="gramEnd"/>
      <w:r w:rsidRPr="00495C0F">
        <w:rPr>
          <w:snapToGrid w:val="0"/>
          <w:lang w:eastAsia="en-US"/>
        </w:rPr>
        <w:t xml:space="preserve"> South Africa </w:t>
      </w:r>
      <w:r w:rsidR="00603ABD" w:rsidRPr="00495C0F">
        <w:rPr>
          <w:snapToGrid w:val="0"/>
          <w:lang w:eastAsia="en-US"/>
        </w:rPr>
        <w:t>(ICASA)</w:t>
      </w:r>
    </w:p>
    <w:p w:rsidR="00603ABD" w:rsidRPr="00495C0F" w:rsidRDefault="00603ABD" w:rsidP="00495C0F">
      <w:pPr>
        <w:pStyle w:val="LegText"/>
      </w:pPr>
      <w:r w:rsidRPr="00603ABD">
        <w:t xml:space="preserve">Request by </w:t>
      </w:r>
      <w:r>
        <w:t>Walking on Water</w:t>
      </w:r>
      <w:r w:rsidRPr="00603ABD">
        <w:t xml:space="preserve"> (Pty) Ltd </w:t>
      </w:r>
      <w:r>
        <w:t>(</w:t>
      </w:r>
      <w:proofErr w:type="spellStart"/>
      <w:r>
        <w:t>WOWtv</w:t>
      </w:r>
      <w:proofErr w:type="spellEnd"/>
      <w:r>
        <w:t xml:space="preserve">) </w:t>
      </w:r>
      <w:r w:rsidRPr="00603ABD">
        <w:t>for an extension of</w:t>
      </w:r>
      <w:r>
        <w:t xml:space="preserve"> commencement of </w:t>
      </w:r>
      <w:r w:rsidRPr="00603ABD">
        <w:t xml:space="preserve">its individual subscription television broadcasting service licence published for comment </w:t>
      </w:r>
      <w:r w:rsidR="007348B3">
        <w:br/>
      </w:r>
      <w:r w:rsidRPr="00603ABD">
        <w:t>(</w:t>
      </w:r>
      <w:proofErr w:type="spellStart"/>
      <w:r w:rsidRPr="00603ABD">
        <w:t>GenN</w:t>
      </w:r>
      <w:proofErr w:type="spellEnd"/>
      <w:r w:rsidRPr="00603ABD">
        <w:t xml:space="preserve"> </w:t>
      </w:r>
      <w:r w:rsidR="004F411B">
        <w:t>459</w:t>
      </w:r>
      <w:r w:rsidRPr="00603ABD">
        <w:t xml:space="preserve"> in </w:t>
      </w:r>
      <w:r w:rsidRPr="00495C0F">
        <w:rPr>
          <w:i/>
        </w:rPr>
        <w:t>GG</w:t>
      </w:r>
      <w:r w:rsidRPr="00603ABD">
        <w:t xml:space="preserve"> 3</w:t>
      </w:r>
      <w:r w:rsidR="004F411B">
        <w:t>5419</w:t>
      </w:r>
      <w:r w:rsidRPr="00603ABD">
        <w:t xml:space="preserve"> of </w:t>
      </w:r>
      <w:r w:rsidR="004F411B">
        <w:t>4</w:t>
      </w:r>
      <w:r w:rsidRPr="00603ABD">
        <w:t xml:space="preserve"> </w:t>
      </w:r>
      <w:r w:rsidR="004F411B">
        <w:t>June</w:t>
      </w:r>
      <w:r w:rsidRPr="00603ABD">
        <w:t xml:space="preserve"> 201</w:t>
      </w:r>
      <w:r w:rsidR="004F411B">
        <w:t>2</w:t>
      </w:r>
      <w:r w:rsidRPr="00603ABD">
        <w:t>) (p3)</w:t>
      </w:r>
    </w:p>
    <w:p w:rsidR="00597944" w:rsidRPr="005B0A0D" w:rsidRDefault="00597944" w:rsidP="00597944">
      <w:pPr>
        <w:pStyle w:val="LegHeadBold"/>
      </w:pPr>
      <w:r w:rsidRPr="005B0A0D">
        <w:rPr>
          <w:snapToGrid w:val="0"/>
          <w:lang w:eastAsia="en-US"/>
        </w:rPr>
        <w:t>Department of Transport</w:t>
      </w:r>
      <w:r w:rsidRPr="005B0A0D">
        <w:t>:</w:t>
      </w:r>
    </w:p>
    <w:p w:rsidR="00597944" w:rsidRPr="005B0A0D" w:rsidRDefault="00597944" w:rsidP="00597944">
      <w:pPr>
        <w:pStyle w:val="LegText"/>
      </w:pPr>
      <w:r w:rsidRPr="005B0A0D">
        <w:t xml:space="preserve">Gauteng Freeway Improvement Project, Toll Roads: </w:t>
      </w:r>
      <w:r w:rsidR="005B0A0D">
        <w:t>Conditions for toll</w:t>
      </w:r>
      <w:r w:rsidRPr="005B0A0D">
        <w:t xml:space="preserve"> published in GN 3</w:t>
      </w:r>
      <w:r w:rsidR="005B0A0D">
        <w:t>20</w:t>
      </w:r>
      <w:r w:rsidRPr="005B0A0D">
        <w:t xml:space="preserve"> in </w:t>
      </w:r>
      <w:r w:rsidRPr="005B0A0D">
        <w:rPr>
          <w:i/>
        </w:rPr>
        <w:t>GG</w:t>
      </w:r>
      <w:r w:rsidRPr="005B0A0D">
        <w:t xml:space="preserve"> 352</w:t>
      </w:r>
      <w:r w:rsidR="005B0A0D">
        <w:t>71</w:t>
      </w:r>
      <w:r w:rsidRPr="005B0A0D">
        <w:t xml:space="preserve"> of 1</w:t>
      </w:r>
      <w:r w:rsidR="005B0A0D">
        <w:t xml:space="preserve">8 </w:t>
      </w:r>
      <w:r w:rsidRPr="005B0A0D">
        <w:t>April 2012 withdrawn (GN 4</w:t>
      </w:r>
      <w:r w:rsidR="005B0A0D">
        <w:t>38</w:t>
      </w:r>
      <w:r w:rsidRPr="005B0A0D">
        <w:t xml:space="preserve"> in </w:t>
      </w:r>
      <w:r w:rsidRPr="005B0A0D">
        <w:rPr>
          <w:i/>
        </w:rPr>
        <w:t>GG</w:t>
      </w:r>
      <w:r w:rsidRPr="005B0A0D">
        <w:t xml:space="preserve"> 354</w:t>
      </w:r>
      <w:r w:rsidR="005B0A0D">
        <w:t>21</w:t>
      </w:r>
      <w:r w:rsidRPr="005B0A0D">
        <w:t xml:space="preserve"> of </w:t>
      </w:r>
      <w:r w:rsidR="005B0A0D">
        <w:t>5</w:t>
      </w:r>
      <w:r w:rsidRPr="005B0A0D">
        <w:t xml:space="preserve"> </w:t>
      </w:r>
      <w:r w:rsidR="005B0A0D">
        <w:t>June</w:t>
      </w:r>
      <w:r w:rsidRPr="005B0A0D">
        <w:t xml:space="preserve"> 2012) (p3)</w:t>
      </w:r>
    </w:p>
    <w:p w:rsidR="00055506" w:rsidRDefault="00055506" w:rsidP="00055506">
      <w:pPr>
        <w:pStyle w:val="LegHeadBold"/>
      </w:pPr>
      <w:r>
        <w:t>CURRENCY AND EXCHANGES ACT 9 OF 1933</w:t>
      </w:r>
    </w:p>
    <w:p w:rsidR="00055506" w:rsidRPr="006603C2" w:rsidRDefault="00055506" w:rsidP="00055506">
      <w:pPr>
        <w:pStyle w:val="LegText"/>
        <w:rPr>
          <w:highlight w:val="yellow"/>
        </w:rPr>
      </w:pPr>
      <w:r>
        <w:t xml:space="preserve">Exchange Control Regulations, 1961 amended with effect from date of publication </w:t>
      </w:r>
      <w:r>
        <w:br/>
        <w:t xml:space="preserve">(GN R445 in </w:t>
      </w:r>
      <w:r w:rsidRPr="00055506">
        <w:rPr>
          <w:i/>
        </w:rPr>
        <w:t>GG</w:t>
      </w:r>
      <w:r>
        <w:t xml:space="preserve"> 35430 of 8 June 2012) (p3)</w:t>
      </w:r>
    </w:p>
    <w:p w:rsidR="00BC17BF" w:rsidRPr="00D56741" w:rsidRDefault="00BC17BF" w:rsidP="00BC17BF">
      <w:pPr>
        <w:pStyle w:val="LegHeadBold"/>
      </w:pPr>
      <w:r w:rsidRPr="00D56741">
        <w:t>INCOME TAX ACT 58 OF 1962</w:t>
      </w:r>
    </w:p>
    <w:p w:rsidR="009F34CA" w:rsidRDefault="009F34CA" w:rsidP="00814705">
      <w:pPr>
        <w:pStyle w:val="LegHeadBold"/>
        <w:rPr>
          <w:b w:val="0"/>
        </w:rPr>
      </w:pPr>
      <w:r>
        <w:rPr>
          <w:b w:val="0"/>
        </w:rPr>
        <w:t>P</w:t>
      </w:r>
      <w:r w:rsidRPr="009F34CA">
        <w:rPr>
          <w:b w:val="0"/>
        </w:rPr>
        <w:t xml:space="preserve">rotocol amending the Agreement between the Government of the Republic of South Africa and the Government of </w:t>
      </w:r>
      <w:r w:rsidR="00D56741">
        <w:rPr>
          <w:b w:val="0"/>
        </w:rPr>
        <w:t>the Republic of Seychelles</w:t>
      </w:r>
      <w:r w:rsidRPr="009F34CA">
        <w:rPr>
          <w:b w:val="0"/>
        </w:rPr>
        <w:t xml:space="preserve"> for the avoidance of double taxation and the prevention of fiscal evasion with respect to taxes on income published with effect from </w:t>
      </w:r>
      <w:r w:rsidR="00D56741">
        <w:rPr>
          <w:b w:val="0"/>
        </w:rPr>
        <w:t>15</w:t>
      </w:r>
      <w:r w:rsidRPr="009F34CA">
        <w:rPr>
          <w:b w:val="0"/>
        </w:rPr>
        <w:t xml:space="preserve"> Ma</w:t>
      </w:r>
      <w:r w:rsidR="00D56741">
        <w:rPr>
          <w:b w:val="0"/>
        </w:rPr>
        <w:t>y</w:t>
      </w:r>
      <w:r w:rsidRPr="009F34CA">
        <w:rPr>
          <w:b w:val="0"/>
        </w:rPr>
        <w:t xml:space="preserve"> 2012 (GN </w:t>
      </w:r>
      <w:r w:rsidR="00D56741">
        <w:rPr>
          <w:b w:val="0"/>
        </w:rPr>
        <w:t>423</w:t>
      </w:r>
      <w:r w:rsidRPr="009F34CA">
        <w:rPr>
          <w:b w:val="0"/>
        </w:rPr>
        <w:t xml:space="preserve"> in </w:t>
      </w:r>
      <w:r w:rsidRPr="00D56741">
        <w:rPr>
          <w:b w:val="0"/>
          <w:i/>
        </w:rPr>
        <w:t>GG</w:t>
      </w:r>
      <w:r w:rsidRPr="009F34CA">
        <w:rPr>
          <w:b w:val="0"/>
        </w:rPr>
        <w:t xml:space="preserve"> 35</w:t>
      </w:r>
      <w:r w:rsidR="00D56741">
        <w:rPr>
          <w:b w:val="0"/>
        </w:rPr>
        <w:t>396</w:t>
      </w:r>
      <w:r w:rsidRPr="009F34CA">
        <w:rPr>
          <w:b w:val="0"/>
        </w:rPr>
        <w:t xml:space="preserve"> of </w:t>
      </w:r>
      <w:r w:rsidR="00D56741">
        <w:rPr>
          <w:b w:val="0"/>
        </w:rPr>
        <w:t>6</w:t>
      </w:r>
      <w:r w:rsidRPr="009F34CA">
        <w:rPr>
          <w:b w:val="0"/>
        </w:rPr>
        <w:t xml:space="preserve"> </w:t>
      </w:r>
      <w:r w:rsidR="00D56741">
        <w:rPr>
          <w:b w:val="0"/>
        </w:rPr>
        <w:t>June</w:t>
      </w:r>
      <w:r w:rsidRPr="009F34CA">
        <w:rPr>
          <w:b w:val="0"/>
        </w:rPr>
        <w:t xml:space="preserve"> 2012) (p2)</w:t>
      </w:r>
    </w:p>
    <w:p w:rsidR="00D74D72" w:rsidRPr="00D74D72" w:rsidRDefault="00D74D72" w:rsidP="00D74D72">
      <w:pPr>
        <w:pStyle w:val="LegHeadBold"/>
      </w:pPr>
      <w:r w:rsidRPr="00D74D72">
        <w:t>CUSTOMS AND EXCISE ACT 91 OF 1964</w:t>
      </w:r>
    </w:p>
    <w:p w:rsidR="00D74D72" w:rsidRDefault="00D74D72" w:rsidP="00D74D72">
      <w:pPr>
        <w:pStyle w:val="LegHeadBold"/>
        <w:rPr>
          <w:b w:val="0"/>
        </w:rPr>
      </w:pPr>
      <w:r w:rsidRPr="00D74D72">
        <w:rPr>
          <w:b w:val="0"/>
        </w:rPr>
        <w:t>Schedule 1 amended (GN R</w:t>
      </w:r>
      <w:r>
        <w:rPr>
          <w:b w:val="0"/>
        </w:rPr>
        <w:t>433</w:t>
      </w:r>
      <w:r w:rsidRPr="00D74D72">
        <w:rPr>
          <w:b w:val="0"/>
        </w:rPr>
        <w:t xml:space="preserve"> in </w:t>
      </w:r>
      <w:r w:rsidRPr="00D74D72">
        <w:rPr>
          <w:b w:val="0"/>
          <w:i/>
        </w:rPr>
        <w:t>GG</w:t>
      </w:r>
      <w:r w:rsidRPr="00D74D72">
        <w:rPr>
          <w:b w:val="0"/>
        </w:rPr>
        <w:t xml:space="preserve"> 35</w:t>
      </w:r>
      <w:r>
        <w:rPr>
          <w:b w:val="0"/>
        </w:rPr>
        <w:t>415</w:t>
      </w:r>
      <w:r w:rsidRPr="00D74D72">
        <w:rPr>
          <w:b w:val="0"/>
        </w:rPr>
        <w:t xml:space="preserve"> of </w:t>
      </w:r>
      <w:r>
        <w:rPr>
          <w:b w:val="0"/>
        </w:rPr>
        <w:t>8</w:t>
      </w:r>
      <w:r w:rsidRPr="00D74D72">
        <w:rPr>
          <w:b w:val="0"/>
        </w:rPr>
        <w:t xml:space="preserve"> </w:t>
      </w:r>
      <w:r>
        <w:rPr>
          <w:b w:val="0"/>
        </w:rPr>
        <w:t>June</w:t>
      </w:r>
      <w:r w:rsidRPr="00D74D72">
        <w:rPr>
          <w:b w:val="0"/>
        </w:rPr>
        <w:t xml:space="preserve"> 2012) (p4)</w:t>
      </w:r>
    </w:p>
    <w:p w:rsidR="004624CA" w:rsidRPr="004624CA" w:rsidRDefault="004624CA" w:rsidP="004624CA">
      <w:pPr>
        <w:pStyle w:val="LegHeadBold"/>
      </w:pPr>
      <w:r w:rsidRPr="004624CA">
        <w:t>MEDICINES AND RELATED SUBSTANCES ACT 101 OF 1965</w:t>
      </w:r>
    </w:p>
    <w:p w:rsidR="004624CA" w:rsidRDefault="004624CA" w:rsidP="004624CA">
      <w:pPr>
        <w:pStyle w:val="LegHeadBold"/>
        <w:rPr>
          <w:b w:val="0"/>
        </w:rPr>
      </w:pPr>
      <w:r w:rsidRPr="004624CA">
        <w:rPr>
          <w:b w:val="0"/>
        </w:rPr>
        <w:t xml:space="preserve">Conditions of registration of a medicine in terms of </w:t>
      </w:r>
      <w:r w:rsidR="00417DE3">
        <w:rPr>
          <w:b w:val="0"/>
        </w:rPr>
        <w:t xml:space="preserve">the provisions of </w:t>
      </w:r>
      <w:r w:rsidRPr="004624CA">
        <w:rPr>
          <w:b w:val="0"/>
        </w:rPr>
        <w:t>s. 15 (7)</w:t>
      </w:r>
      <w:r w:rsidR="00417DE3">
        <w:rPr>
          <w:b w:val="0"/>
        </w:rPr>
        <w:t xml:space="preserve"> </w:t>
      </w:r>
      <w:proofErr w:type="gramStart"/>
      <w:r w:rsidR="00417DE3">
        <w:rPr>
          <w:b w:val="0"/>
        </w:rPr>
        <w:t>published</w:t>
      </w:r>
      <w:proofErr w:type="gramEnd"/>
      <w:r w:rsidR="00417DE3">
        <w:rPr>
          <w:b w:val="0"/>
        </w:rPr>
        <w:br/>
      </w:r>
      <w:r w:rsidRPr="004624CA">
        <w:rPr>
          <w:b w:val="0"/>
        </w:rPr>
        <w:t>(</w:t>
      </w:r>
      <w:proofErr w:type="spellStart"/>
      <w:r w:rsidRPr="004624CA">
        <w:rPr>
          <w:b w:val="0"/>
        </w:rPr>
        <w:t>GenN</w:t>
      </w:r>
      <w:proofErr w:type="spellEnd"/>
      <w:r w:rsidRPr="004624CA">
        <w:rPr>
          <w:b w:val="0"/>
        </w:rPr>
        <w:t xml:space="preserve"> </w:t>
      </w:r>
      <w:r w:rsidR="00417DE3">
        <w:rPr>
          <w:b w:val="0"/>
        </w:rPr>
        <w:t>455</w:t>
      </w:r>
      <w:r w:rsidRPr="004624CA">
        <w:rPr>
          <w:b w:val="0"/>
        </w:rPr>
        <w:t xml:space="preserve"> in </w:t>
      </w:r>
      <w:r w:rsidRPr="00417DE3">
        <w:rPr>
          <w:b w:val="0"/>
          <w:i/>
        </w:rPr>
        <w:t>GG</w:t>
      </w:r>
      <w:r w:rsidRPr="004624CA">
        <w:rPr>
          <w:b w:val="0"/>
        </w:rPr>
        <w:t xml:space="preserve"> 35</w:t>
      </w:r>
      <w:r w:rsidR="00417DE3">
        <w:rPr>
          <w:b w:val="0"/>
        </w:rPr>
        <w:t>409</w:t>
      </w:r>
      <w:r w:rsidRPr="004624CA">
        <w:rPr>
          <w:b w:val="0"/>
        </w:rPr>
        <w:t xml:space="preserve"> of </w:t>
      </w:r>
      <w:r w:rsidR="00417DE3">
        <w:rPr>
          <w:b w:val="0"/>
        </w:rPr>
        <w:t>8</w:t>
      </w:r>
      <w:r w:rsidRPr="004624CA">
        <w:rPr>
          <w:b w:val="0"/>
        </w:rPr>
        <w:t xml:space="preserve"> </w:t>
      </w:r>
      <w:r w:rsidR="00417DE3">
        <w:rPr>
          <w:b w:val="0"/>
        </w:rPr>
        <w:t>June</w:t>
      </w:r>
      <w:r w:rsidRPr="004624CA">
        <w:rPr>
          <w:b w:val="0"/>
        </w:rPr>
        <w:t xml:space="preserve"> 2012) (p3)</w:t>
      </w:r>
    </w:p>
    <w:p w:rsidR="00750CCE" w:rsidRPr="00750CCE" w:rsidRDefault="006F4A43" w:rsidP="00814705">
      <w:pPr>
        <w:pStyle w:val="LegHeadBold"/>
      </w:pPr>
      <w:r w:rsidRPr="00750CCE">
        <w:t>PETROLEUM PRODUCTS ACT 120 OF 1977</w:t>
      </w:r>
    </w:p>
    <w:p w:rsidR="00CF3C86" w:rsidRDefault="00CF3C86" w:rsidP="00CF3C86">
      <w:pPr>
        <w:pStyle w:val="LegText"/>
      </w:pPr>
      <w:r>
        <w:t xml:space="preserve">Regulations in respect of the single maximum national retail price for illuminating paraffin published with effect from 6 June 2012 (GN R439 in </w:t>
      </w:r>
      <w:r w:rsidRPr="00CF3C86">
        <w:rPr>
          <w:i/>
        </w:rPr>
        <w:t>GG</w:t>
      </w:r>
      <w:r>
        <w:t xml:space="preserve"> 35425 of 5 June 2012) (p3)</w:t>
      </w:r>
    </w:p>
    <w:p w:rsidR="00CF3C86" w:rsidRDefault="00CF3C86" w:rsidP="00CF3C86">
      <w:pPr>
        <w:pStyle w:val="LegText"/>
      </w:pPr>
      <w:r w:rsidRPr="00CF3C86">
        <w:lastRenderedPageBreak/>
        <w:t xml:space="preserve">Publication of amendment of regulations in respect of petroleum products with effect from </w:t>
      </w:r>
      <w:r>
        <w:t>6 June</w:t>
      </w:r>
      <w:r w:rsidRPr="00CF3C86">
        <w:t xml:space="preserve"> 2012 (GN R</w:t>
      </w:r>
      <w:r>
        <w:t>440</w:t>
      </w:r>
      <w:r w:rsidRPr="00CF3C86">
        <w:t xml:space="preserve"> in </w:t>
      </w:r>
      <w:r w:rsidRPr="00CF3C86">
        <w:rPr>
          <w:i/>
        </w:rPr>
        <w:t>GG</w:t>
      </w:r>
      <w:r w:rsidRPr="00CF3C86">
        <w:t xml:space="preserve"> 35</w:t>
      </w:r>
      <w:r>
        <w:t>425</w:t>
      </w:r>
      <w:r w:rsidRPr="00CF3C86">
        <w:t xml:space="preserve"> of </w:t>
      </w:r>
      <w:r>
        <w:t>5</w:t>
      </w:r>
      <w:r w:rsidRPr="00CF3C86">
        <w:t xml:space="preserve"> </w:t>
      </w:r>
      <w:r>
        <w:t>June</w:t>
      </w:r>
      <w:r w:rsidRPr="00CF3C86">
        <w:t xml:space="preserve"> 2012) (p4)</w:t>
      </w:r>
    </w:p>
    <w:p w:rsidR="00CF3C86" w:rsidRDefault="00CF3C86" w:rsidP="00CF3C86">
      <w:pPr>
        <w:pStyle w:val="LegText"/>
        <w:rPr>
          <w:highlight w:val="yellow"/>
        </w:rPr>
      </w:pPr>
      <w:r w:rsidRPr="00CF3C86">
        <w:t xml:space="preserve">Regulations in respect of the maximum retail price of Liquefied Petroleum Gas supplied to residential customers published with effect from </w:t>
      </w:r>
      <w:r>
        <w:t>6</w:t>
      </w:r>
      <w:r w:rsidRPr="00CF3C86">
        <w:t xml:space="preserve"> </w:t>
      </w:r>
      <w:r>
        <w:t>June</w:t>
      </w:r>
      <w:r w:rsidRPr="00CF3C86">
        <w:t xml:space="preserve"> 2012 </w:t>
      </w:r>
      <w:r>
        <w:br/>
      </w:r>
      <w:r w:rsidRPr="00CF3C86">
        <w:t>(GN R</w:t>
      </w:r>
      <w:r>
        <w:t>441</w:t>
      </w:r>
      <w:r w:rsidRPr="00CF3C86">
        <w:t xml:space="preserve"> in </w:t>
      </w:r>
      <w:r w:rsidRPr="00CF3C86">
        <w:rPr>
          <w:i/>
        </w:rPr>
        <w:t>GG</w:t>
      </w:r>
      <w:r w:rsidRPr="00CF3C86">
        <w:t xml:space="preserve"> 35</w:t>
      </w:r>
      <w:r>
        <w:t>425</w:t>
      </w:r>
      <w:r w:rsidRPr="00CF3C86">
        <w:t xml:space="preserve"> of </w:t>
      </w:r>
      <w:r>
        <w:t>5</w:t>
      </w:r>
      <w:r w:rsidRPr="00CF3C86">
        <w:t xml:space="preserve"> </w:t>
      </w:r>
      <w:r>
        <w:t>June</w:t>
      </w:r>
      <w:r w:rsidRPr="00CF3C86">
        <w:t xml:space="preserve"> 2012) (p6)</w:t>
      </w:r>
    </w:p>
    <w:p w:rsidR="00CC3E7B" w:rsidRPr="00CC3E7B" w:rsidRDefault="00CC3E7B" w:rsidP="00CC3E7B">
      <w:pPr>
        <w:pStyle w:val="LegHeadBold"/>
      </w:pPr>
      <w:r w:rsidRPr="00CC3E7B">
        <w:t>VETERINARY AND PARA-VETERINARY PROFESSIONS ACT 19 OF 1982</w:t>
      </w:r>
    </w:p>
    <w:p w:rsidR="00CC3E7B" w:rsidRDefault="00CC3E7B" w:rsidP="00CC3E7B">
      <w:pPr>
        <w:pStyle w:val="LegText"/>
      </w:pPr>
      <w:r>
        <w:t xml:space="preserve">Rules relating to the practising of veterinary professions amended </w:t>
      </w:r>
      <w:r w:rsidR="00436780">
        <w:br/>
      </w:r>
      <w:r w:rsidR="00C51042">
        <w:t>(</w:t>
      </w:r>
      <w:proofErr w:type="spellStart"/>
      <w:r w:rsidR="00C51042">
        <w:t>GenN</w:t>
      </w:r>
      <w:proofErr w:type="spellEnd"/>
      <w:r w:rsidR="00C51042">
        <w:t xml:space="preserve"> 482</w:t>
      </w:r>
      <w:r>
        <w:t xml:space="preserve"> in </w:t>
      </w:r>
      <w:r w:rsidRPr="00CC3E7B">
        <w:rPr>
          <w:i/>
        </w:rPr>
        <w:t>GG</w:t>
      </w:r>
      <w:r>
        <w:t xml:space="preserve"> 35414 of 8 June 2012) (p37)</w:t>
      </w:r>
    </w:p>
    <w:p w:rsidR="00436780" w:rsidRDefault="00436780" w:rsidP="00CC3E7B">
      <w:pPr>
        <w:pStyle w:val="LegText"/>
      </w:pPr>
      <w:r w:rsidRPr="00436780">
        <w:t xml:space="preserve">Regulations relating to the registration of veterinary facilities amended </w:t>
      </w:r>
      <w:r>
        <w:br/>
      </w:r>
      <w:r w:rsidRPr="00436780">
        <w:t>(GN R</w:t>
      </w:r>
      <w:r>
        <w:t>434</w:t>
      </w:r>
      <w:r w:rsidRPr="00436780">
        <w:t xml:space="preserve"> in </w:t>
      </w:r>
      <w:r w:rsidRPr="00436780">
        <w:rPr>
          <w:i/>
        </w:rPr>
        <w:t>GG</w:t>
      </w:r>
      <w:r w:rsidRPr="00436780">
        <w:t xml:space="preserve"> </w:t>
      </w:r>
      <w:r>
        <w:t>35415</w:t>
      </w:r>
      <w:r w:rsidRPr="00436780">
        <w:t xml:space="preserve"> of </w:t>
      </w:r>
      <w:r>
        <w:t>8</w:t>
      </w:r>
      <w:r w:rsidRPr="00436780">
        <w:t xml:space="preserve"> </w:t>
      </w:r>
      <w:r>
        <w:t>June</w:t>
      </w:r>
      <w:r w:rsidRPr="00436780">
        <w:t xml:space="preserve"> 20</w:t>
      </w:r>
      <w:r>
        <w:t>12</w:t>
      </w:r>
      <w:r w:rsidRPr="00436780">
        <w:t>) (p</w:t>
      </w:r>
      <w:r>
        <w:t>10</w:t>
      </w:r>
      <w:r w:rsidRPr="00436780">
        <w:t>)</w:t>
      </w:r>
    </w:p>
    <w:p w:rsidR="00DD4360" w:rsidRDefault="00DD4360" w:rsidP="00DD4360">
      <w:pPr>
        <w:pStyle w:val="LegHeadBold"/>
      </w:pPr>
      <w:r>
        <w:t>FINANCIAL SERVICES BOARD ACT 97 OF 1990</w:t>
      </w:r>
    </w:p>
    <w:p w:rsidR="00722D2C" w:rsidRDefault="00DD4360" w:rsidP="00DD4360">
      <w:pPr>
        <w:pStyle w:val="LegText"/>
      </w:pPr>
      <w:r>
        <w:t xml:space="preserve">Levies on financial institutions published and BN 101 in </w:t>
      </w:r>
      <w:r w:rsidRPr="00DD4360">
        <w:rPr>
          <w:i/>
        </w:rPr>
        <w:t>GG</w:t>
      </w:r>
      <w:r>
        <w:t xml:space="preserve"> 34322 of 27 May 2011 withdrawn (BN 101 in </w:t>
      </w:r>
      <w:r w:rsidRPr="00DD4360">
        <w:rPr>
          <w:i/>
        </w:rPr>
        <w:t>GG</w:t>
      </w:r>
      <w:r>
        <w:t xml:space="preserve"> 35420 of 5 June 2012) (p2)</w:t>
      </w:r>
    </w:p>
    <w:p w:rsidR="00722D2C" w:rsidRDefault="00722D2C" w:rsidP="00722D2C">
      <w:pPr>
        <w:pStyle w:val="LegHeadBold"/>
      </w:pPr>
      <w:r>
        <w:t>COMPENSATION FOR OCCUPATIONAL INJURIES AND DISEASES ACT 130 OF 1993</w:t>
      </w:r>
    </w:p>
    <w:p w:rsidR="00722D2C" w:rsidRDefault="00722D2C" w:rsidP="00722D2C">
      <w:pPr>
        <w:pStyle w:val="LegText"/>
      </w:pPr>
      <w:r>
        <w:t xml:space="preserve">Increase of maximum amount of earnings on which the assessment of an employer shall be calculated </w:t>
      </w:r>
      <w:r w:rsidR="00185D7A">
        <w:t>with effect from 1 April 2012</w:t>
      </w:r>
      <w:r w:rsidR="00274DF8">
        <w:t xml:space="preserve"> </w:t>
      </w:r>
      <w:r>
        <w:t xml:space="preserve">(GN 446 in </w:t>
      </w:r>
      <w:r w:rsidRPr="00722D2C">
        <w:rPr>
          <w:i/>
        </w:rPr>
        <w:t>GG</w:t>
      </w:r>
      <w:r>
        <w:t xml:space="preserve"> 35432 of 8 June 2012) (p3)</w:t>
      </w:r>
    </w:p>
    <w:p w:rsidR="00722D2C" w:rsidRDefault="00722D2C" w:rsidP="00A57EE0">
      <w:pPr>
        <w:pStyle w:val="LegHeadBold"/>
        <w:rPr>
          <w:b w:val="0"/>
        </w:rPr>
      </w:pPr>
      <w:r w:rsidRPr="00722D2C">
        <w:rPr>
          <w:b w:val="0"/>
        </w:rPr>
        <w:t xml:space="preserve">Increase </w:t>
      </w:r>
      <w:r>
        <w:rPr>
          <w:b w:val="0"/>
        </w:rPr>
        <w:t>in monthly pensions</w:t>
      </w:r>
      <w:r w:rsidRPr="00722D2C">
        <w:rPr>
          <w:b w:val="0"/>
        </w:rPr>
        <w:t xml:space="preserve"> </w:t>
      </w:r>
      <w:r w:rsidR="00185D7A">
        <w:rPr>
          <w:b w:val="0"/>
        </w:rPr>
        <w:t>published with effect from 1 April 2012</w:t>
      </w:r>
      <w:r w:rsidR="00185D7A">
        <w:rPr>
          <w:b w:val="0"/>
        </w:rPr>
        <w:br/>
      </w:r>
      <w:r w:rsidRPr="00722D2C">
        <w:rPr>
          <w:b w:val="0"/>
        </w:rPr>
        <w:t>(GN 44</w:t>
      </w:r>
      <w:r>
        <w:rPr>
          <w:b w:val="0"/>
        </w:rPr>
        <w:t>7</w:t>
      </w:r>
      <w:r w:rsidRPr="00722D2C">
        <w:rPr>
          <w:b w:val="0"/>
        </w:rPr>
        <w:t xml:space="preserve"> in </w:t>
      </w:r>
      <w:r w:rsidRPr="00722D2C">
        <w:rPr>
          <w:b w:val="0"/>
          <w:i/>
        </w:rPr>
        <w:t>GG</w:t>
      </w:r>
      <w:r w:rsidRPr="00722D2C">
        <w:rPr>
          <w:b w:val="0"/>
        </w:rPr>
        <w:t xml:space="preserve"> 35432 of 8 June 2012) (p</w:t>
      </w:r>
      <w:r>
        <w:rPr>
          <w:b w:val="0"/>
        </w:rPr>
        <w:t>4</w:t>
      </w:r>
      <w:r w:rsidRPr="00722D2C">
        <w:rPr>
          <w:b w:val="0"/>
        </w:rPr>
        <w:t>)</w:t>
      </w:r>
    </w:p>
    <w:p w:rsidR="00722D2C" w:rsidRPr="00722D2C" w:rsidRDefault="00185D7A" w:rsidP="00A57EE0">
      <w:pPr>
        <w:pStyle w:val="LegHeadBold"/>
        <w:rPr>
          <w:b w:val="0"/>
        </w:rPr>
      </w:pPr>
      <w:r>
        <w:rPr>
          <w:b w:val="0"/>
        </w:rPr>
        <w:t>A</w:t>
      </w:r>
      <w:r w:rsidRPr="00185D7A">
        <w:rPr>
          <w:b w:val="0"/>
        </w:rPr>
        <w:t>mend</w:t>
      </w:r>
      <w:r>
        <w:rPr>
          <w:b w:val="0"/>
        </w:rPr>
        <w:t xml:space="preserve">ment of </w:t>
      </w:r>
      <w:r w:rsidRPr="00185D7A">
        <w:rPr>
          <w:b w:val="0"/>
        </w:rPr>
        <w:t xml:space="preserve">Schedule 4 published </w:t>
      </w:r>
      <w:r>
        <w:rPr>
          <w:b w:val="0"/>
        </w:rPr>
        <w:t xml:space="preserve">with effect from 1 April 2012 </w:t>
      </w:r>
      <w:r>
        <w:rPr>
          <w:b w:val="0"/>
        </w:rPr>
        <w:br/>
      </w:r>
      <w:r w:rsidRPr="00185D7A">
        <w:rPr>
          <w:b w:val="0"/>
        </w:rPr>
        <w:t xml:space="preserve">(GN </w:t>
      </w:r>
      <w:r>
        <w:rPr>
          <w:b w:val="0"/>
        </w:rPr>
        <w:t>448</w:t>
      </w:r>
      <w:r w:rsidRPr="00185D7A">
        <w:rPr>
          <w:b w:val="0"/>
        </w:rPr>
        <w:t xml:space="preserve"> in </w:t>
      </w:r>
      <w:r w:rsidRPr="00185D7A">
        <w:rPr>
          <w:b w:val="0"/>
          <w:i/>
        </w:rPr>
        <w:t>GG</w:t>
      </w:r>
      <w:r w:rsidRPr="00185D7A">
        <w:rPr>
          <w:b w:val="0"/>
        </w:rPr>
        <w:t xml:space="preserve"> 35</w:t>
      </w:r>
      <w:r>
        <w:rPr>
          <w:b w:val="0"/>
        </w:rPr>
        <w:t>432</w:t>
      </w:r>
      <w:r w:rsidRPr="00185D7A">
        <w:rPr>
          <w:b w:val="0"/>
        </w:rPr>
        <w:t xml:space="preserve"> of </w:t>
      </w:r>
      <w:r>
        <w:rPr>
          <w:b w:val="0"/>
        </w:rPr>
        <w:t>8</w:t>
      </w:r>
      <w:r w:rsidRPr="00185D7A">
        <w:rPr>
          <w:b w:val="0"/>
        </w:rPr>
        <w:t xml:space="preserve"> </w:t>
      </w:r>
      <w:r>
        <w:rPr>
          <w:b w:val="0"/>
        </w:rPr>
        <w:t>June</w:t>
      </w:r>
      <w:r w:rsidRPr="00185D7A">
        <w:rPr>
          <w:b w:val="0"/>
        </w:rPr>
        <w:t xml:space="preserve"> 2012) (p18)</w:t>
      </w:r>
    </w:p>
    <w:p w:rsidR="00791557" w:rsidRDefault="00791557" w:rsidP="00791557">
      <w:pPr>
        <w:pStyle w:val="LegHeadBold"/>
      </w:pPr>
      <w:r>
        <w:t>NATIONAL EDUCATION POLICY ACT 27 OF 1996</w:t>
      </w:r>
    </w:p>
    <w:p w:rsidR="00791557" w:rsidRPr="00791557" w:rsidRDefault="00791557" w:rsidP="00791557">
      <w:pPr>
        <w:pStyle w:val="LegText"/>
      </w:pPr>
      <w:r>
        <w:t xml:space="preserve">National Policy on the Conduct, Administration and Management of the National Senior Certificate, a Qualification at Level 4 on the National Qualification Framework (NQF) published with effect from date of publication (GN 442 in </w:t>
      </w:r>
      <w:r w:rsidRPr="00791557">
        <w:rPr>
          <w:i/>
        </w:rPr>
        <w:t>GG</w:t>
      </w:r>
      <w:r>
        <w:t xml:space="preserve"> 35428 of 7 June 2012) (p3)</w:t>
      </w:r>
    </w:p>
    <w:p w:rsidR="00262A51" w:rsidRPr="00243543" w:rsidRDefault="00262A51" w:rsidP="005E09F6">
      <w:pPr>
        <w:pStyle w:val="LegHeadBold"/>
      </w:pPr>
      <w:r w:rsidRPr="00243543">
        <w:t>MARKETING OF AGRICULTURAL PRODUCTS ACT 47 OF 1996</w:t>
      </w:r>
    </w:p>
    <w:p w:rsidR="00794DDB" w:rsidRPr="006603C2" w:rsidRDefault="00794DDB" w:rsidP="00794DDB">
      <w:pPr>
        <w:pStyle w:val="LegText"/>
        <w:rPr>
          <w:highlight w:val="yellow"/>
        </w:rPr>
      </w:pPr>
      <w:r w:rsidRPr="00243543">
        <w:t>Proposed</w:t>
      </w:r>
      <w:r w:rsidRPr="00794DDB">
        <w:t xml:space="preserve"> continuation of statutory measures </w:t>
      </w:r>
      <w:r w:rsidR="00243543">
        <w:t>on dried fruit</w:t>
      </w:r>
      <w:r w:rsidRPr="00794DDB">
        <w:t xml:space="preserve"> published for comment </w:t>
      </w:r>
      <w:r w:rsidR="00243543">
        <w:br/>
      </w:r>
      <w:r w:rsidRPr="00794DDB">
        <w:t>(</w:t>
      </w:r>
      <w:proofErr w:type="spellStart"/>
      <w:r w:rsidRPr="00794DDB">
        <w:t>G</w:t>
      </w:r>
      <w:r w:rsidR="00457C49">
        <w:t>en</w:t>
      </w:r>
      <w:r w:rsidRPr="00794DDB">
        <w:t>N</w:t>
      </w:r>
      <w:proofErr w:type="spellEnd"/>
      <w:r w:rsidRPr="00794DDB">
        <w:t xml:space="preserve"> 4</w:t>
      </w:r>
      <w:r w:rsidR="00243543">
        <w:t>60</w:t>
      </w:r>
      <w:r w:rsidRPr="00794DDB">
        <w:t xml:space="preserve"> in </w:t>
      </w:r>
      <w:r w:rsidRPr="00243543">
        <w:rPr>
          <w:i/>
        </w:rPr>
        <w:t>GG</w:t>
      </w:r>
      <w:r w:rsidRPr="00794DDB">
        <w:t xml:space="preserve"> 35</w:t>
      </w:r>
      <w:r w:rsidR="00243543">
        <w:t>414</w:t>
      </w:r>
      <w:r w:rsidRPr="00794DDB">
        <w:t xml:space="preserve"> of </w:t>
      </w:r>
      <w:r w:rsidR="00243543">
        <w:t>8</w:t>
      </w:r>
      <w:r w:rsidRPr="00794DDB">
        <w:t xml:space="preserve"> </w:t>
      </w:r>
      <w:r w:rsidR="00243543">
        <w:t>June</w:t>
      </w:r>
      <w:r w:rsidRPr="00794DDB">
        <w:t xml:space="preserve"> 2012) (p</w:t>
      </w:r>
      <w:r w:rsidR="00243543">
        <w:t>2</w:t>
      </w:r>
      <w:r w:rsidRPr="00794DDB">
        <w:t>4)</w:t>
      </w:r>
    </w:p>
    <w:p w:rsidR="00CA5310" w:rsidRDefault="00CA5310" w:rsidP="00CA5310">
      <w:pPr>
        <w:pStyle w:val="LegHeadBold"/>
      </w:pPr>
      <w:r>
        <w:t>ROAD ACCIDENT FUND ACT 56 OF 1996</w:t>
      </w:r>
    </w:p>
    <w:p w:rsidR="00CA5310" w:rsidRPr="00CA5310" w:rsidRDefault="00CA5310" w:rsidP="00CA5310">
      <w:pPr>
        <w:pStyle w:val="LegHeadBold"/>
        <w:rPr>
          <w:b w:val="0"/>
        </w:rPr>
      </w:pPr>
      <w:r w:rsidRPr="00CA5310">
        <w:rPr>
          <w:b w:val="0"/>
        </w:rPr>
        <w:t xml:space="preserve">Draft amendments to the regulations published for comment </w:t>
      </w:r>
      <w:r>
        <w:rPr>
          <w:b w:val="0"/>
        </w:rPr>
        <w:br/>
      </w:r>
      <w:r w:rsidRPr="00CA5310">
        <w:rPr>
          <w:b w:val="0"/>
        </w:rPr>
        <w:t>(</w:t>
      </w:r>
      <w:proofErr w:type="spellStart"/>
      <w:r w:rsidRPr="00CA5310">
        <w:rPr>
          <w:b w:val="0"/>
        </w:rPr>
        <w:t>GenN</w:t>
      </w:r>
      <w:proofErr w:type="spellEnd"/>
      <w:r w:rsidRPr="00CA5310">
        <w:rPr>
          <w:b w:val="0"/>
        </w:rPr>
        <w:t xml:space="preserve"> 4</w:t>
      </w:r>
      <w:r>
        <w:rPr>
          <w:b w:val="0"/>
        </w:rPr>
        <w:t>89</w:t>
      </w:r>
      <w:r w:rsidRPr="00CA5310">
        <w:rPr>
          <w:b w:val="0"/>
        </w:rPr>
        <w:t xml:space="preserve"> in </w:t>
      </w:r>
      <w:r w:rsidRPr="00CA5310">
        <w:rPr>
          <w:b w:val="0"/>
          <w:i/>
        </w:rPr>
        <w:t>GG</w:t>
      </w:r>
      <w:r w:rsidRPr="00CA5310">
        <w:rPr>
          <w:b w:val="0"/>
        </w:rPr>
        <w:t xml:space="preserve"> 354</w:t>
      </w:r>
      <w:r>
        <w:rPr>
          <w:b w:val="0"/>
        </w:rPr>
        <w:t>31</w:t>
      </w:r>
      <w:r w:rsidRPr="00CA5310">
        <w:rPr>
          <w:b w:val="0"/>
        </w:rPr>
        <w:t xml:space="preserve"> of </w:t>
      </w:r>
      <w:r>
        <w:rPr>
          <w:b w:val="0"/>
        </w:rPr>
        <w:t>8</w:t>
      </w:r>
      <w:r w:rsidRPr="00CA5310">
        <w:rPr>
          <w:b w:val="0"/>
        </w:rPr>
        <w:t xml:space="preserve"> June 2012) (p</w:t>
      </w:r>
      <w:r>
        <w:rPr>
          <w:b w:val="0"/>
        </w:rPr>
        <w:t>3</w:t>
      </w:r>
      <w:r w:rsidRPr="00CA5310">
        <w:rPr>
          <w:b w:val="0"/>
        </w:rPr>
        <w:t>)</w:t>
      </w:r>
    </w:p>
    <w:p w:rsidR="00424C0B" w:rsidRDefault="00424C0B" w:rsidP="00CA5310">
      <w:pPr>
        <w:pStyle w:val="LegHeadBold"/>
      </w:pPr>
      <w:r>
        <w:t>SOUTH AFRICAN SCHOOLS ACT 84 OF 1996</w:t>
      </w:r>
    </w:p>
    <w:p w:rsidR="00424C0B" w:rsidRDefault="001C47BC" w:rsidP="00424C0B">
      <w:pPr>
        <w:pStyle w:val="LegText"/>
      </w:pPr>
      <w:r>
        <w:t>Determination of minimum outcomes and standards and a national process for the assessment of learner achievement pertaining to the National Senior Certificate Examination published</w:t>
      </w:r>
      <w:r w:rsidR="00424C0B">
        <w:t xml:space="preserve"> </w:t>
      </w:r>
      <w:r>
        <w:br/>
      </w:r>
      <w:r w:rsidR="00424C0B">
        <w:t xml:space="preserve">(GN </w:t>
      </w:r>
      <w:r>
        <w:t>443</w:t>
      </w:r>
      <w:r w:rsidR="00424C0B">
        <w:t xml:space="preserve"> in </w:t>
      </w:r>
      <w:r w:rsidR="00424C0B" w:rsidRPr="001C47BC">
        <w:rPr>
          <w:i/>
        </w:rPr>
        <w:t>GG</w:t>
      </w:r>
      <w:r w:rsidR="00424C0B">
        <w:t xml:space="preserve"> 35</w:t>
      </w:r>
      <w:r>
        <w:t>428</w:t>
      </w:r>
      <w:r w:rsidR="00424C0B">
        <w:t xml:space="preserve"> of </w:t>
      </w:r>
      <w:r>
        <w:t>7</w:t>
      </w:r>
      <w:r w:rsidR="00424C0B">
        <w:t xml:space="preserve"> </w:t>
      </w:r>
      <w:r>
        <w:t>June</w:t>
      </w:r>
      <w:r w:rsidR="00424C0B">
        <w:t xml:space="preserve"> 2012) (p</w:t>
      </w:r>
      <w:r>
        <w:t>6</w:t>
      </w:r>
      <w:r w:rsidR="00424C0B">
        <w:t>)</w:t>
      </w:r>
    </w:p>
    <w:p w:rsidR="00AA0DEE" w:rsidRDefault="00AA0DEE" w:rsidP="00424C0B">
      <w:pPr>
        <w:pStyle w:val="LegText"/>
        <w:rPr>
          <w:highlight w:val="yellow"/>
        </w:rPr>
      </w:pPr>
      <w:r>
        <w:t xml:space="preserve">Regulations pertaining to the Conduct, Administration and Management of Assessment for the National Senior Certificate </w:t>
      </w:r>
      <w:r w:rsidR="00F322F2">
        <w:t>amended</w:t>
      </w:r>
      <w:r>
        <w:t xml:space="preserve"> with effect from date of publication </w:t>
      </w:r>
      <w:r w:rsidR="007348B3">
        <w:br/>
      </w:r>
      <w:r>
        <w:t xml:space="preserve">(GN R444 in </w:t>
      </w:r>
      <w:r w:rsidRPr="00AA0DEE">
        <w:rPr>
          <w:i/>
        </w:rPr>
        <w:t>GG</w:t>
      </w:r>
      <w:r>
        <w:rPr>
          <w:i/>
        </w:rPr>
        <w:t xml:space="preserve"> </w:t>
      </w:r>
      <w:r w:rsidRPr="00AA0DEE">
        <w:t>35429 of 7 June 2012) (p2)</w:t>
      </w:r>
    </w:p>
    <w:p w:rsidR="003F3E7D" w:rsidRDefault="003F3E7D" w:rsidP="003F3E7D">
      <w:pPr>
        <w:pStyle w:val="LegHeadBold"/>
      </w:pPr>
      <w:r>
        <w:t>NATIONAL ROAD TRAFFIC ACT 93 OF 1996</w:t>
      </w:r>
    </w:p>
    <w:p w:rsidR="003F3E7D" w:rsidRPr="006603C2" w:rsidRDefault="003F3E7D" w:rsidP="003F3E7D">
      <w:pPr>
        <w:pStyle w:val="LegText"/>
        <w:rPr>
          <w:highlight w:val="yellow"/>
        </w:rPr>
      </w:pPr>
      <w:r>
        <w:t xml:space="preserve">Draft amendment of Regulations published for comment </w:t>
      </w:r>
      <w:r>
        <w:br/>
        <w:t>(</w:t>
      </w:r>
      <w:proofErr w:type="spellStart"/>
      <w:r>
        <w:t>GenN</w:t>
      </w:r>
      <w:proofErr w:type="spellEnd"/>
      <w:r>
        <w:t xml:space="preserve"> 458 in </w:t>
      </w:r>
      <w:r w:rsidRPr="003F3E7D">
        <w:rPr>
          <w:i/>
        </w:rPr>
        <w:t>GG</w:t>
      </w:r>
      <w:r>
        <w:t xml:space="preserve"> 35413 of 8 June 2012) (p3)</w:t>
      </w:r>
    </w:p>
    <w:p w:rsidR="0006627B" w:rsidRPr="00D74D72" w:rsidRDefault="0006627B" w:rsidP="0006627B">
      <w:pPr>
        <w:pStyle w:val="LegHeadBold"/>
      </w:pPr>
      <w:r w:rsidRPr="00D74D72">
        <w:t>PROMOTION OF ACCESS TO INFORMATION ACT 2 OF 2000</w:t>
      </w:r>
    </w:p>
    <w:p w:rsidR="0006627B" w:rsidRPr="006603C2" w:rsidRDefault="0006627B" w:rsidP="0006627B">
      <w:pPr>
        <w:pStyle w:val="LegText"/>
        <w:rPr>
          <w:highlight w:val="yellow"/>
        </w:rPr>
      </w:pPr>
      <w:r>
        <w:t>Descriptions submitted in terms of s. 15 (</w:t>
      </w:r>
      <w:r w:rsidR="00BA6AC5">
        <w:t>1</w:t>
      </w:r>
      <w:r>
        <w:t>) by the Gauteng Provincial Government: Department of Education</w:t>
      </w:r>
      <w:r w:rsidR="00BA6AC5">
        <w:t xml:space="preserve"> published </w:t>
      </w:r>
      <w:r>
        <w:t xml:space="preserve">(GN R432 in </w:t>
      </w:r>
      <w:r w:rsidRPr="0006627B">
        <w:rPr>
          <w:i/>
        </w:rPr>
        <w:t>GG</w:t>
      </w:r>
      <w:r>
        <w:t xml:space="preserve"> 35415 of 8 June 2012) (p6)</w:t>
      </w:r>
    </w:p>
    <w:p w:rsidR="002B2F66" w:rsidRPr="0000393D" w:rsidRDefault="002B2F66" w:rsidP="002B2F66">
      <w:pPr>
        <w:pStyle w:val="LegHeadBold"/>
      </w:pPr>
      <w:r w:rsidRPr="0000393D">
        <w:lastRenderedPageBreak/>
        <w:t>FINANCIAL ADVISORY AND INTERMEDIARY SERVICES ACT 37 OF 2002</w:t>
      </w:r>
    </w:p>
    <w:p w:rsidR="0000393D" w:rsidRDefault="0000393D" w:rsidP="0000393D">
      <w:pPr>
        <w:pStyle w:val="LegText"/>
      </w:pPr>
      <w:r>
        <w:t xml:space="preserve">Exemption of Certain Persons from the Level 1 Regulatory Examination Requirements, 2012 published with effect from date of publication (BN 102 in </w:t>
      </w:r>
      <w:r w:rsidRPr="0000393D">
        <w:rPr>
          <w:i/>
        </w:rPr>
        <w:t>GG</w:t>
      </w:r>
      <w:r>
        <w:t xml:space="preserve"> 35422 of 6 June 2012) (p3)</w:t>
      </w:r>
    </w:p>
    <w:p w:rsidR="00AB46A2" w:rsidRDefault="00AB46A2" w:rsidP="00AB46A2">
      <w:pPr>
        <w:pStyle w:val="LegHeadBold"/>
      </w:pPr>
      <w:r>
        <w:t>DISASTER MANAGEMENT ACT 57 OF 2002</w:t>
      </w:r>
    </w:p>
    <w:p w:rsidR="00AB46A2" w:rsidRPr="006603C2" w:rsidRDefault="00AB46A2" w:rsidP="00AB46A2">
      <w:pPr>
        <w:pStyle w:val="LegText"/>
        <w:rPr>
          <w:highlight w:val="yellow"/>
        </w:rPr>
      </w:pPr>
      <w:r>
        <w:t xml:space="preserve">Draft Urban Search and Rescue Framework published for comment </w:t>
      </w:r>
      <w:r>
        <w:br/>
        <w:t>(</w:t>
      </w:r>
      <w:proofErr w:type="spellStart"/>
      <w:r>
        <w:t>GenN</w:t>
      </w:r>
      <w:proofErr w:type="spellEnd"/>
      <w:r>
        <w:t xml:space="preserve"> 488 in </w:t>
      </w:r>
      <w:r w:rsidRPr="00AB46A2">
        <w:rPr>
          <w:i/>
        </w:rPr>
        <w:t>GG</w:t>
      </w:r>
      <w:r>
        <w:t xml:space="preserve"> 35427 of 8 June 2012) (p3)</w:t>
      </w:r>
    </w:p>
    <w:p w:rsidR="006265CD" w:rsidRPr="009C5428" w:rsidRDefault="006265CD" w:rsidP="006265CD">
      <w:pPr>
        <w:pStyle w:val="LegHeadBold"/>
      </w:pPr>
      <w:r w:rsidRPr="009C5428">
        <w:t>BROAD-BASED BLACK ECONOMIC EMPOWERMENT ACT 53 OF 2003</w:t>
      </w:r>
    </w:p>
    <w:p w:rsidR="006265CD" w:rsidRPr="009C5428" w:rsidRDefault="006265CD" w:rsidP="00B42815">
      <w:pPr>
        <w:pStyle w:val="LegText"/>
      </w:pPr>
      <w:r w:rsidRPr="009C5428">
        <w:t xml:space="preserve">Codes of Good Practice on Broad-Based Black Economic Empowerment: </w:t>
      </w:r>
      <w:r w:rsidR="009C5428">
        <w:t>Information and Communication Technology</w:t>
      </w:r>
      <w:r w:rsidRPr="009C5428">
        <w:t xml:space="preserve"> </w:t>
      </w:r>
      <w:r w:rsidR="009C5428">
        <w:t>S</w:t>
      </w:r>
      <w:r w:rsidRPr="009C5428">
        <w:t xml:space="preserve">ector </w:t>
      </w:r>
      <w:r w:rsidR="009C5428">
        <w:t>C</w:t>
      </w:r>
      <w:r w:rsidRPr="009C5428">
        <w:t xml:space="preserve">ode published </w:t>
      </w:r>
      <w:r w:rsidR="009C5428">
        <w:br/>
      </w:r>
      <w:r w:rsidRPr="009C5428">
        <w:t>(</w:t>
      </w:r>
      <w:proofErr w:type="spellStart"/>
      <w:r w:rsidRPr="009C5428">
        <w:t>GenN</w:t>
      </w:r>
      <w:proofErr w:type="spellEnd"/>
      <w:r w:rsidRPr="009C5428">
        <w:t xml:space="preserve"> 4</w:t>
      </w:r>
      <w:r w:rsidR="009C5428">
        <w:t>85</w:t>
      </w:r>
      <w:r w:rsidRPr="009C5428">
        <w:t xml:space="preserve"> in </w:t>
      </w:r>
      <w:r w:rsidRPr="009C5428">
        <w:rPr>
          <w:i/>
        </w:rPr>
        <w:t>GG</w:t>
      </w:r>
      <w:r w:rsidRPr="009C5428">
        <w:t xml:space="preserve"> 354</w:t>
      </w:r>
      <w:r w:rsidR="009C5428">
        <w:t>23</w:t>
      </w:r>
      <w:r w:rsidRPr="009C5428">
        <w:t xml:space="preserve"> of </w:t>
      </w:r>
      <w:r w:rsidR="009C5428">
        <w:t>6</w:t>
      </w:r>
      <w:r w:rsidRPr="009C5428">
        <w:t xml:space="preserve"> June 2012) (p3)</w:t>
      </w:r>
    </w:p>
    <w:p w:rsidR="00BF1C15" w:rsidRDefault="004E7C0A" w:rsidP="00BF1C15">
      <w:pPr>
        <w:pStyle w:val="LegHeadCenteredBold"/>
      </w:pPr>
      <w:r w:rsidRPr="00225EDC">
        <w:t>BILL</w:t>
      </w:r>
      <w:r w:rsidR="00E35EC9" w:rsidRPr="00225EDC">
        <w:t>S</w:t>
      </w:r>
    </w:p>
    <w:p w:rsidR="00D92DC1" w:rsidRDefault="00D92DC1" w:rsidP="004017CA">
      <w:pPr>
        <w:pStyle w:val="LegText"/>
      </w:pPr>
      <w:r w:rsidRPr="00225EDC">
        <w:t>Prevention and Combating of</w:t>
      </w:r>
      <w:r>
        <w:t xml:space="preserve"> Trafficking in Persons Bill, [B 7B – 2010]</w:t>
      </w:r>
    </w:p>
    <w:p w:rsidR="004017CA" w:rsidRDefault="004017CA" w:rsidP="004017CA">
      <w:pPr>
        <w:pStyle w:val="LegText"/>
      </w:pPr>
      <w:r>
        <w:t xml:space="preserve">Use of Official Languages Bill, </w:t>
      </w:r>
      <w:r w:rsidRPr="004017CA">
        <w:t>[B</w:t>
      </w:r>
      <w:r>
        <w:t xml:space="preserve"> </w:t>
      </w:r>
      <w:r w:rsidRPr="004017CA">
        <w:t xml:space="preserve">23B – 2011] </w:t>
      </w:r>
    </w:p>
    <w:p w:rsidR="004017CA" w:rsidRDefault="004017CA" w:rsidP="004017CA">
      <w:pPr>
        <w:pStyle w:val="LegText"/>
      </w:pPr>
      <w:proofErr w:type="spellStart"/>
      <w:r>
        <w:t>Sherrifs</w:t>
      </w:r>
      <w:proofErr w:type="spellEnd"/>
      <w:r>
        <w:t xml:space="preserve"> Amendment Bill, [B 2A – 2012]</w:t>
      </w:r>
      <w:r w:rsidR="00945ED6">
        <w:t xml:space="preserve"> &amp; [B 2B – 2012]</w:t>
      </w:r>
    </w:p>
    <w:p w:rsidR="004017CA" w:rsidRDefault="003A460E" w:rsidP="004017CA">
      <w:pPr>
        <w:pStyle w:val="LegText"/>
      </w:pPr>
      <w:r>
        <w:t xml:space="preserve">Judicial Matters Amendement Bill, </w:t>
      </w:r>
      <w:r w:rsidR="004017CA">
        <w:t>[B 11A – 2012]</w:t>
      </w:r>
      <w:r w:rsidR="00945ED6">
        <w:t xml:space="preserve"> &amp; [B 11B – 2012]</w:t>
      </w:r>
    </w:p>
    <w:p w:rsidR="00225EDC" w:rsidRPr="00225EDC" w:rsidRDefault="00225EDC" w:rsidP="00225EDC">
      <w:pPr>
        <w:pStyle w:val="LegText"/>
      </w:pPr>
      <w:r w:rsidRPr="00225EDC">
        <w:t>Prevention and Combating of Torture of Persons Bill [B 21 – 2012]</w:t>
      </w:r>
    </w:p>
    <w:p w:rsidR="000B20B2" w:rsidRDefault="00225EDC" w:rsidP="000B20B2">
      <w:pPr>
        <w:pStyle w:val="LegText"/>
      </w:pPr>
      <w:r w:rsidRPr="00225EDC">
        <w:t>Road Accident Fund (Transitional Provisions) Bill [B 22 – 2012</w:t>
      </w:r>
      <w:r w:rsidRPr="00225EDC">
        <w:rPr>
          <w:rFonts w:ascii="Tahoma" w:hAnsi="Tahoma" w:cs="Tahoma"/>
        </w:rPr>
        <w:t>]</w:t>
      </w:r>
      <w:r w:rsidR="000B20B2" w:rsidRPr="000B20B2">
        <w:t xml:space="preserve"> </w:t>
      </w:r>
    </w:p>
    <w:p w:rsidR="006F4A43" w:rsidRPr="006603C2" w:rsidRDefault="00154FE2" w:rsidP="0043749B">
      <w:pPr>
        <w:pStyle w:val="LegText"/>
        <w:rPr>
          <w:highlight w:val="yellow"/>
        </w:rPr>
      </w:pPr>
      <w:r>
        <w:t>Road Accident Fund (Transitional Provisions)</w:t>
      </w:r>
      <w:r w:rsidR="006F4A43" w:rsidRPr="00154FE2">
        <w:t xml:space="preserve"> Bill, 2012 publication of explanatory summary (</w:t>
      </w:r>
      <w:proofErr w:type="spellStart"/>
      <w:r w:rsidR="006F4A43" w:rsidRPr="00154FE2">
        <w:t>GenN</w:t>
      </w:r>
      <w:proofErr w:type="spellEnd"/>
      <w:r w:rsidR="006F4A43" w:rsidRPr="00154FE2">
        <w:t xml:space="preserve"> 4</w:t>
      </w:r>
      <w:r>
        <w:t>87</w:t>
      </w:r>
      <w:r w:rsidR="006F4A43" w:rsidRPr="00154FE2">
        <w:t xml:space="preserve"> in </w:t>
      </w:r>
      <w:r w:rsidR="006F4A43" w:rsidRPr="00154FE2">
        <w:rPr>
          <w:i/>
        </w:rPr>
        <w:t>GG</w:t>
      </w:r>
      <w:r w:rsidR="006F4A43" w:rsidRPr="00154FE2">
        <w:t xml:space="preserve"> 35</w:t>
      </w:r>
      <w:r>
        <w:t>426</w:t>
      </w:r>
      <w:r w:rsidR="006F4A43" w:rsidRPr="00154FE2">
        <w:t xml:space="preserve"> of </w:t>
      </w:r>
      <w:r>
        <w:t>6</w:t>
      </w:r>
      <w:r w:rsidR="006F4A43" w:rsidRPr="00154FE2">
        <w:t xml:space="preserve"> </w:t>
      </w:r>
      <w:r>
        <w:t>June</w:t>
      </w:r>
      <w:r w:rsidR="006F4A43" w:rsidRPr="00154FE2">
        <w:t xml:space="preserve"> 2012) (p3)</w:t>
      </w:r>
    </w:p>
    <w:p w:rsidR="00BF1C15" w:rsidRPr="006603C2" w:rsidRDefault="00BF1C15" w:rsidP="00524D9A">
      <w:pPr>
        <w:pStyle w:val="LegText"/>
        <w:rPr>
          <w:highlight w:val="yellow"/>
        </w:rPr>
      </w:pPr>
      <w:r w:rsidRPr="00BF1C15">
        <w:t xml:space="preserve">Draft </w:t>
      </w:r>
      <w:r>
        <w:t xml:space="preserve">Liquor Products Amendment </w:t>
      </w:r>
      <w:r w:rsidRPr="00BF1C15">
        <w:t>Bill</w:t>
      </w:r>
      <w:r>
        <w:t>,</w:t>
      </w:r>
      <w:r w:rsidRPr="00BF1C15">
        <w:t xml:space="preserve"> 20</w:t>
      </w:r>
      <w:r>
        <w:t>12</w:t>
      </w:r>
      <w:r w:rsidRPr="00BF1C15">
        <w:t xml:space="preserve">, published for comment </w:t>
      </w:r>
      <w:r w:rsidR="00CF3C86">
        <w:br/>
      </w:r>
      <w:r w:rsidRPr="00BF1C15">
        <w:t>(</w:t>
      </w:r>
      <w:proofErr w:type="spellStart"/>
      <w:r w:rsidRPr="00BF1C15">
        <w:t>GenN</w:t>
      </w:r>
      <w:proofErr w:type="spellEnd"/>
      <w:r w:rsidRPr="00BF1C15">
        <w:t xml:space="preserve"> </w:t>
      </w:r>
      <w:r>
        <w:t>48</w:t>
      </w:r>
      <w:r w:rsidR="004F615D">
        <w:t>6</w:t>
      </w:r>
      <w:r w:rsidRPr="00BF1C15">
        <w:t xml:space="preserve"> in </w:t>
      </w:r>
      <w:r w:rsidRPr="00BF1C15">
        <w:rPr>
          <w:i/>
        </w:rPr>
        <w:t>GG</w:t>
      </w:r>
      <w:r w:rsidRPr="00BF1C15">
        <w:t xml:space="preserve"> </w:t>
      </w:r>
      <w:r>
        <w:t>35424</w:t>
      </w:r>
      <w:r w:rsidRPr="00BF1C15">
        <w:t xml:space="preserve"> of 8 </w:t>
      </w:r>
      <w:r>
        <w:t>June</w:t>
      </w:r>
      <w:r w:rsidRPr="00BF1C15">
        <w:t xml:space="preserve"> 20</w:t>
      </w:r>
      <w:r>
        <w:t>12) (p3</w:t>
      </w:r>
      <w:r w:rsidRPr="00BF1C15">
        <w:t>)</w:t>
      </w:r>
    </w:p>
    <w:p w:rsidR="003E7AD3" w:rsidRPr="00633551" w:rsidRDefault="003E7AD3" w:rsidP="003E7AD3">
      <w:pPr>
        <w:pStyle w:val="LegHeadCenteredBold"/>
      </w:pPr>
      <w:r w:rsidRPr="00633551">
        <w:t>PROVINCIAL LEGISLATION</w:t>
      </w:r>
    </w:p>
    <w:p w:rsidR="00953593" w:rsidRDefault="00953593" w:rsidP="00953593">
      <w:pPr>
        <w:pStyle w:val="LegHeadBold"/>
      </w:pPr>
      <w:r>
        <w:t>EASTERN CAPE</w:t>
      </w:r>
    </w:p>
    <w:p w:rsidR="00953593" w:rsidRPr="005D2548" w:rsidRDefault="00953593" w:rsidP="00953593">
      <w:pPr>
        <w:pStyle w:val="LegText"/>
        <w:rPr>
          <w:rFonts w:eastAsia="Calibri"/>
        </w:rPr>
      </w:pPr>
      <w:r w:rsidRPr="005D2548">
        <w:rPr>
          <w:rFonts w:eastAsia="Calibri"/>
        </w:rPr>
        <w:t>Eastern Cape General Law Amendment Act 2 of 2012</w:t>
      </w:r>
      <w:r>
        <w:rPr>
          <w:rStyle w:val="FootnoteReference"/>
          <w:rFonts w:eastAsia="Calibri"/>
        </w:rPr>
        <w:footnoteReference w:id="2"/>
      </w:r>
      <w:r w:rsidRPr="005D2548">
        <w:rPr>
          <w:rFonts w:eastAsia="Calibri"/>
        </w:rPr>
        <w:t xml:space="preserve"> (PN 28 in </w:t>
      </w:r>
      <w:r w:rsidRPr="005D2548">
        <w:rPr>
          <w:rFonts w:eastAsia="Calibri"/>
          <w:i/>
        </w:rPr>
        <w:t>PG</w:t>
      </w:r>
      <w:r w:rsidRPr="005D2548">
        <w:rPr>
          <w:rFonts w:eastAsia="Calibri"/>
        </w:rPr>
        <w:t xml:space="preserve"> 2755 of 10 May 2012) (p3)</w:t>
      </w:r>
    </w:p>
    <w:p w:rsidR="00953593" w:rsidRDefault="00953593" w:rsidP="00953593">
      <w:pPr>
        <w:pStyle w:val="LegText"/>
        <w:rPr>
          <w:rFonts w:eastAsia="Calibri"/>
        </w:rPr>
      </w:pPr>
      <w:r w:rsidRPr="005D2548">
        <w:rPr>
          <w:rFonts w:eastAsia="Calibri"/>
          <w:i/>
        </w:rPr>
        <w:t>Date of commencement</w:t>
      </w:r>
      <w:r w:rsidRPr="005D2548">
        <w:rPr>
          <w:rFonts w:eastAsia="Calibri"/>
        </w:rPr>
        <w:t xml:space="preserve">: 15 May 2012 (Proc 4 in </w:t>
      </w:r>
      <w:r w:rsidRPr="005D2548">
        <w:rPr>
          <w:rFonts w:eastAsia="Calibri"/>
          <w:i/>
        </w:rPr>
        <w:t>PG</w:t>
      </w:r>
      <w:r w:rsidRPr="005D2548">
        <w:rPr>
          <w:rFonts w:eastAsia="Calibri"/>
        </w:rPr>
        <w:t xml:space="preserve"> 2753 of 10 May 2012) (p2)</w:t>
      </w:r>
    </w:p>
    <w:p w:rsidR="00953593" w:rsidRDefault="00953593" w:rsidP="00953593">
      <w:pPr>
        <w:pStyle w:val="LegText"/>
        <w:rPr>
          <w:rFonts w:eastAsia="Calibri"/>
        </w:rPr>
      </w:pPr>
      <w:r w:rsidRPr="005D2548">
        <w:rPr>
          <w:rFonts w:eastAsia="Calibri"/>
          <w:i/>
        </w:rPr>
        <w:t>Repeals</w:t>
      </w:r>
      <w:r w:rsidRPr="005D2548">
        <w:rPr>
          <w:rFonts w:eastAsia="Calibri"/>
        </w:rPr>
        <w:t xml:space="preserve">: Coloured Persons Education Act 47 of 1963; Education and Training Act 90 of 1979; Indians Education Act 61 of 1965; Agricultural Pests Act (Transkei) 33 of 1978; </w:t>
      </w:r>
      <w:proofErr w:type="spellStart"/>
      <w:r w:rsidRPr="005D2548">
        <w:rPr>
          <w:rFonts w:eastAsia="Calibri"/>
        </w:rPr>
        <w:t>Ciskeian</w:t>
      </w:r>
      <w:proofErr w:type="spellEnd"/>
      <w:r w:rsidRPr="005D2548">
        <w:rPr>
          <w:rFonts w:eastAsia="Calibri"/>
        </w:rPr>
        <w:t xml:space="preserve"> Stock Rate Act 6 of 1980; Remuneration and Allowances of Members of the Provincial Legislature </w:t>
      </w:r>
      <w:r>
        <w:rPr>
          <w:rFonts w:eastAsia="Calibri"/>
        </w:rPr>
        <w:t xml:space="preserve">Act </w:t>
      </w:r>
      <w:r w:rsidRPr="005D2548">
        <w:rPr>
          <w:rFonts w:eastAsia="Calibri"/>
        </w:rPr>
        <w:t>(Eastern Cape) 3 of 1996; Culture Promotion Act 35 of 1983; Provincial Public Protector Act (Eastern Cape) 4 of 1994; Committees of Inquiry Ordinance 13 of 1978</w:t>
      </w:r>
      <w:r>
        <w:rPr>
          <w:rFonts w:eastAsia="Calibri"/>
        </w:rPr>
        <w:t xml:space="preserve"> and</w:t>
      </w:r>
      <w:r w:rsidRPr="005D2548">
        <w:rPr>
          <w:rFonts w:eastAsia="Calibri"/>
        </w:rPr>
        <w:t xml:space="preserve"> Eastern Cape Heritage Resources Act 9 of 2003</w:t>
      </w:r>
    </w:p>
    <w:p w:rsidR="003E7AD3" w:rsidRDefault="003E7AD3" w:rsidP="003E7AD3">
      <w:pPr>
        <w:pStyle w:val="LegHeadBold"/>
      </w:pPr>
      <w:r>
        <w:t>GAUTENG</w:t>
      </w:r>
    </w:p>
    <w:p w:rsidR="003E7AD3" w:rsidRDefault="003E7AD3" w:rsidP="003E7AD3">
      <w:pPr>
        <w:pStyle w:val="LegText"/>
      </w:pPr>
      <w:r w:rsidRPr="00FE59C3">
        <w:t>Local Government: Municipal Property Rates Act 6 of 2004:</w:t>
      </w:r>
      <w:r>
        <w:t xml:space="preserve"> City of </w:t>
      </w:r>
      <w:proofErr w:type="spellStart"/>
      <w:r>
        <w:t>uMhlathuze</w:t>
      </w:r>
      <w:proofErr w:type="spellEnd"/>
      <w:r>
        <w:t xml:space="preserve">" Resolution of Levying rates for the 2012/2012 financial year published (MN 38 in </w:t>
      </w:r>
      <w:r w:rsidRPr="005207C3">
        <w:rPr>
          <w:i/>
        </w:rPr>
        <w:t>PG</w:t>
      </w:r>
      <w:r>
        <w:t xml:space="preserve"> 756 of 7 June 2012 (p9)</w:t>
      </w:r>
    </w:p>
    <w:p w:rsidR="003E7AD3" w:rsidRDefault="003E7AD3" w:rsidP="003E7AD3">
      <w:pPr>
        <w:pStyle w:val="LegText"/>
      </w:pPr>
      <w:r w:rsidRPr="00FE59C3">
        <w:t xml:space="preserve">Local Government: Municipal Systems Act 32 of 2000 and Local Government: Municipal Property Rates Act 6 of 2004: City of Tshwane: </w:t>
      </w:r>
      <w:r>
        <w:t>2012/2013 Financial year - Tariffs</w:t>
      </w:r>
      <w:r w:rsidRPr="00FE59C3">
        <w:t xml:space="preserve"> published </w:t>
      </w:r>
      <w:r>
        <w:t>(</w:t>
      </w:r>
      <w:r w:rsidRPr="00FE59C3">
        <w:t xml:space="preserve">LAN </w:t>
      </w:r>
      <w:r>
        <w:t>767</w:t>
      </w:r>
      <w:r w:rsidRPr="00FE59C3">
        <w:t xml:space="preserve"> in </w:t>
      </w:r>
      <w:r w:rsidRPr="00FE59C3">
        <w:rPr>
          <w:i/>
        </w:rPr>
        <w:t>PG</w:t>
      </w:r>
      <w:r w:rsidRPr="00FE59C3">
        <w:t xml:space="preserve"> 1</w:t>
      </w:r>
      <w:r>
        <w:t>60</w:t>
      </w:r>
      <w:r w:rsidRPr="00FE59C3">
        <w:t xml:space="preserve"> of </w:t>
      </w:r>
      <w:r>
        <w:t>8</w:t>
      </w:r>
      <w:r w:rsidRPr="00FE59C3">
        <w:t xml:space="preserve"> June 201</w:t>
      </w:r>
      <w:r>
        <w:t>2</w:t>
      </w:r>
      <w:r w:rsidRPr="00FE59C3">
        <w:t>) (p3)</w:t>
      </w:r>
    </w:p>
    <w:p w:rsidR="003E7AD3" w:rsidRDefault="003E7AD3" w:rsidP="00EB097C">
      <w:pPr>
        <w:pStyle w:val="LegHeadBold"/>
      </w:pPr>
      <w:r w:rsidRPr="00DE5B60">
        <w:t>KWAZULU-NATAL</w:t>
      </w:r>
    </w:p>
    <w:p w:rsidR="003E7AD3" w:rsidRPr="00376E5F" w:rsidRDefault="003E7AD3" w:rsidP="003E7AD3">
      <w:pPr>
        <w:pStyle w:val="LegText"/>
      </w:pPr>
      <w:r w:rsidRPr="00D96CD9">
        <w:lastRenderedPageBreak/>
        <w:t xml:space="preserve">Local Government: Municipal Structures Act 117 of 1998: Kwa Sani Municipality: </w:t>
      </w:r>
      <w:r>
        <w:t>Proposed a</w:t>
      </w:r>
      <w:r w:rsidRPr="00D96CD9">
        <w:t xml:space="preserve">mendment to Establishment of Municipalities as published under PN 344 in </w:t>
      </w:r>
      <w:r w:rsidRPr="00D96CD9">
        <w:rPr>
          <w:i/>
        </w:rPr>
        <w:t>PG</w:t>
      </w:r>
      <w:r w:rsidRPr="00D96CD9">
        <w:t xml:space="preserve"> 5563 of 19 September 2000 published (</w:t>
      </w:r>
      <w:r>
        <w:t>M</w:t>
      </w:r>
      <w:r w:rsidRPr="00D96CD9">
        <w:t xml:space="preserve">N </w:t>
      </w:r>
      <w:r>
        <w:t>39</w:t>
      </w:r>
      <w:r w:rsidRPr="00D96CD9">
        <w:t xml:space="preserve"> in </w:t>
      </w:r>
      <w:r w:rsidRPr="00D96CD9">
        <w:rPr>
          <w:i/>
        </w:rPr>
        <w:t>PG</w:t>
      </w:r>
      <w:r w:rsidRPr="00D96CD9">
        <w:t xml:space="preserve"> 7</w:t>
      </w:r>
      <w:r>
        <w:t>58</w:t>
      </w:r>
      <w:r w:rsidRPr="00D96CD9">
        <w:t xml:space="preserve"> of </w:t>
      </w:r>
      <w:r>
        <w:t>8</w:t>
      </w:r>
      <w:r w:rsidRPr="00D96CD9">
        <w:t xml:space="preserve"> </w:t>
      </w:r>
      <w:r>
        <w:t>June</w:t>
      </w:r>
      <w:r w:rsidRPr="00D96CD9">
        <w:t xml:space="preserve"> 2012) (p3)</w:t>
      </w:r>
    </w:p>
    <w:p w:rsidR="00953593" w:rsidRPr="00CE73E9" w:rsidRDefault="00953593" w:rsidP="00953593">
      <w:pPr>
        <w:pStyle w:val="LegHeadBold"/>
      </w:pPr>
      <w:r>
        <w:t>LIMPOPO</w:t>
      </w:r>
    </w:p>
    <w:p w:rsidR="00953593" w:rsidRPr="005D2548" w:rsidRDefault="00953593" w:rsidP="00953593">
      <w:pPr>
        <w:pStyle w:val="LegText"/>
        <w:rPr>
          <w:rFonts w:eastAsia="Calibri"/>
        </w:rPr>
      </w:pPr>
      <w:r w:rsidRPr="00421D33">
        <w:rPr>
          <w:rFonts w:eastAsia="Calibri"/>
        </w:rPr>
        <w:t xml:space="preserve">Local Government: Municipal Structures Act 117 of 1998: Designation of </w:t>
      </w:r>
      <w:r>
        <w:rPr>
          <w:rFonts w:eastAsia="Calibri"/>
        </w:rPr>
        <w:t xml:space="preserve">various </w:t>
      </w:r>
      <w:r w:rsidRPr="00421D33">
        <w:rPr>
          <w:rFonts w:eastAsia="Calibri"/>
        </w:rPr>
        <w:t>full-time councillor</w:t>
      </w:r>
      <w:r>
        <w:rPr>
          <w:rFonts w:eastAsia="Calibri"/>
        </w:rPr>
        <w:t>s</w:t>
      </w:r>
      <w:r w:rsidRPr="00421D33">
        <w:rPr>
          <w:rFonts w:eastAsia="Calibri"/>
        </w:rPr>
        <w:t xml:space="preserve"> </w:t>
      </w:r>
      <w:r>
        <w:rPr>
          <w:rFonts w:eastAsia="Calibri"/>
        </w:rPr>
        <w:t xml:space="preserve">as </w:t>
      </w:r>
      <w:r w:rsidRPr="00421D33">
        <w:rPr>
          <w:rFonts w:eastAsia="Calibri"/>
        </w:rPr>
        <w:t>published</w:t>
      </w:r>
      <w:r>
        <w:rPr>
          <w:rFonts w:eastAsia="Calibri"/>
        </w:rPr>
        <w:t xml:space="preserve"> under </w:t>
      </w:r>
      <w:proofErr w:type="spellStart"/>
      <w:r w:rsidRPr="00421D33">
        <w:rPr>
          <w:rFonts w:eastAsia="Calibri"/>
        </w:rPr>
        <w:t>GenN</w:t>
      </w:r>
      <w:proofErr w:type="spellEnd"/>
      <w:r w:rsidRPr="00421D33">
        <w:rPr>
          <w:rFonts w:eastAsia="Calibri"/>
        </w:rPr>
        <w:t xml:space="preserve"> 290 in </w:t>
      </w:r>
      <w:r w:rsidRPr="00421D33">
        <w:rPr>
          <w:rFonts w:eastAsia="Calibri"/>
          <w:i/>
        </w:rPr>
        <w:t>PG</w:t>
      </w:r>
      <w:r w:rsidRPr="00421D33">
        <w:rPr>
          <w:rFonts w:eastAsia="Calibri"/>
        </w:rPr>
        <w:t xml:space="preserve"> 1671 of 20 August 2009</w:t>
      </w:r>
      <w:r>
        <w:rPr>
          <w:rFonts w:eastAsia="Calibri"/>
        </w:rPr>
        <w:t xml:space="preserve"> amended (</w:t>
      </w:r>
      <w:proofErr w:type="spellStart"/>
      <w:r>
        <w:rPr>
          <w:rFonts w:eastAsia="Calibri"/>
        </w:rPr>
        <w:t>GenN</w:t>
      </w:r>
      <w:proofErr w:type="spellEnd"/>
      <w:r>
        <w:rPr>
          <w:rFonts w:eastAsia="Calibri"/>
        </w:rPr>
        <w:t xml:space="preserve"> 178 in </w:t>
      </w:r>
      <w:r w:rsidRPr="00421D33">
        <w:rPr>
          <w:rFonts w:eastAsia="Calibri"/>
          <w:i/>
        </w:rPr>
        <w:t>PG</w:t>
      </w:r>
      <w:r>
        <w:rPr>
          <w:rFonts w:eastAsia="Calibri"/>
        </w:rPr>
        <w:t xml:space="preserve"> 2079 of 7 June 2012) (p3)</w:t>
      </w:r>
    </w:p>
    <w:p w:rsidR="003E7AD3" w:rsidRPr="00653D41" w:rsidRDefault="003E7AD3" w:rsidP="003E7AD3">
      <w:pPr>
        <w:pStyle w:val="LegHeadBold"/>
      </w:pPr>
      <w:r w:rsidRPr="00653D41">
        <w:t>NORTH</w:t>
      </w:r>
      <w:r>
        <w:t>ERN CAPE</w:t>
      </w:r>
    </w:p>
    <w:p w:rsidR="003E7AD3" w:rsidRDefault="003E7AD3" w:rsidP="003E7AD3">
      <w:pPr>
        <w:pStyle w:val="LegText"/>
      </w:pPr>
      <w:r>
        <w:t>Northern Cape Second Adjustment Appropriation Act 2 of 2012</w:t>
      </w:r>
      <w:r>
        <w:rPr>
          <w:rStyle w:val="FootnoteReference"/>
        </w:rPr>
        <w:footnoteReference w:id="3"/>
      </w:r>
      <w:r>
        <w:t xml:space="preserve"> (</w:t>
      </w:r>
      <w:proofErr w:type="spellStart"/>
      <w:r>
        <w:t>PremN</w:t>
      </w:r>
      <w:proofErr w:type="spellEnd"/>
      <w:r>
        <w:t xml:space="preserve"> 13 in </w:t>
      </w:r>
      <w:r w:rsidRPr="00ED3EE0">
        <w:rPr>
          <w:i/>
        </w:rPr>
        <w:t>PG</w:t>
      </w:r>
      <w:r>
        <w:t xml:space="preserve"> 1605 of 4 June 2012) (p3)</w:t>
      </w:r>
    </w:p>
    <w:p w:rsidR="003E7AD3" w:rsidRDefault="003E7AD3" w:rsidP="003E7AD3">
      <w:pPr>
        <w:pStyle w:val="LegText"/>
      </w:pPr>
      <w:r w:rsidRPr="00ED3EE0">
        <w:rPr>
          <w:i/>
        </w:rPr>
        <w:t>Date of commencement</w:t>
      </w:r>
      <w:r>
        <w:t>: 4 June 2012</w:t>
      </w:r>
    </w:p>
    <w:p w:rsidR="00953593" w:rsidRPr="00CE73E9" w:rsidRDefault="00953593" w:rsidP="00953593">
      <w:pPr>
        <w:pStyle w:val="LegHeadBold"/>
      </w:pPr>
      <w:r>
        <w:t>WESTERN CAPE</w:t>
      </w:r>
    </w:p>
    <w:p w:rsidR="00953593" w:rsidRDefault="00953593" w:rsidP="00953593">
      <w:pPr>
        <w:pStyle w:val="LegText"/>
        <w:rPr>
          <w:rFonts w:eastAsia="Calibri"/>
        </w:rPr>
      </w:pPr>
      <w:r w:rsidRPr="00846608">
        <w:rPr>
          <w:rFonts w:eastAsia="Calibri"/>
        </w:rPr>
        <w:t xml:space="preserve">Western Cape Toll Roads Act 11 of 1999: Toll </w:t>
      </w:r>
      <w:r>
        <w:rPr>
          <w:rFonts w:eastAsia="Calibri"/>
        </w:rPr>
        <w:t>T</w:t>
      </w:r>
      <w:r w:rsidRPr="00846608">
        <w:rPr>
          <w:rFonts w:eastAsia="Calibri"/>
        </w:rPr>
        <w:t>ariffs for Chapman's Peak Drive published</w:t>
      </w:r>
      <w:r>
        <w:rPr>
          <w:rFonts w:eastAsia="Calibri"/>
        </w:rPr>
        <w:t xml:space="preserve"> with effect from 1 July 2012</w:t>
      </w:r>
      <w:r w:rsidRPr="00846608">
        <w:rPr>
          <w:rFonts w:eastAsia="Calibri"/>
        </w:rPr>
        <w:t xml:space="preserve"> (PN 1</w:t>
      </w:r>
      <w:r>
        <w:rPr>
          <w:rFonts w:eastAsia="Calibri"/>
        </w:rPr>
        <w:t>48</w:t>
      </w:r>
      <w:r w:rsidRPr="00846608">
        <w:rPr>
          <w:rFonts w:eastAsia="Calibri"/>
        </w:rPr>
        <w:t xml:space="preserve"> in </w:t>
      </w:r>
      <w:r w:rsidRPr="00846608">
        <w:rPr>
          <w:rFonts w:eastAsia="Calibri"/>
          <w:i/>
        </w:rPr>
        <w:t>PG</w:t>
      </w:r>
      <w:r w:rsidRPr="00846608">
        <w:rPr>
          <w:rFonts w:eastAsia="Calibri"/>
        </w:rPr>
        <w:t xml:space="preserve"> </w:t>
      </w:r>
      <w:r>
        <w:rPr>
          <w:rFonts w:eastAsia="Calibri"/>
        </w:rPr>
        <w:t>7004</w:t>
      </w:r>
      <w:r w:rsidRPr="00846608">
        <w:rPr>
          <w:rFonts w:eastAsia="Calibri"/>
        </w:rPr>
        <w:t xml:space="preserve"> of </w:t>
      </w:r>
      <w:r>
        <w:rPr>
          <w:rFonts w:eastAsia="Calibri"/>
        </w:rPr>
        <w:t>8 June</w:t>
      </w:r>
      <w:r w:rsidRPr="00846608">
        <w:rPr>
          <w:rFonts w:eastAsia="Calibri"/>
        </w:rPr>
        <w:t xml:space="preserve"> 201</w:t>
      </w:r>
      <w:r>
        <w:rPr>
          <w:rFonts w:eastAsia="Calibri"/>
        </w:rPr>
        <w:t>2</w:t>
      </w:r>
      <w:r w:rsidRPr="00846608">
        <w:rPr>
          <w:rFonts w:eastAsia="Calibri"/>
        </w:rPr>
        <w:t>) (p</w:t>
      </w:r>
      <w:r>
        <w:rPr>
          <w:rFonts w:eastAsia="Calibri"/>
        </w:rPr>
        <w:t>2</w:t>
      </w:r>
      <w:r w:rsidRPr="00846608">
        <w:rPr>
          <w:rFonts w:eastAsia="Calibri"/>
        </w:rPr>
        <w:t>)</w:t>
      </w:r>
    </w:p>
    <w:p w:rsidR="003E7AD3" w:rsidRDefault="003E7AD3" w:rsidP="003E7AD3">
      <w:pPr>
        <w:pStyle w:val="LegHeadBold"/>
        <w:jc w:val="center"/>
        <w:rPr>
          <w:i/>
        </w:rPr>
      </w:pPr>
      <w:r w:rsidRPr="00633551">
        <w:rPr>
          <w:i/>
        </w:rPr>
        <w:t xml:space="preserve">This information is also available on the daily </w:t>
      </w:r>
      <w:proofErr w:type="spellStart"/>
      <w:r w:rsidRPr="00633551">
        <w:rPr>
          <w:i/>
        </w:rPr>
        <w:t>legalbrief</w:t>
      </w:r>
      <w:proofErr w:type="spellEnd"/>
      <w:r w:rsidRPr="00633551">
        <w:rPr>
          <w:i/>
        </w:rPr>
        <w:t xml:space="preserve"> at www.legalbrief.co.za</w:t>
      </w:r>
    </w:p>
    <w:sectPr w:rsidR="003E7AD3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CA" w:rsidRDefault="004017CA" w:rsidP="009451BF">
      <w:r>
        <w:separator/>
      </w:r>
    </w:p>
    <w:p w:rsidR="004017CA" w:rsidRDefault="004017CA"/>
  </w:endnote>
  <w:endnote w:type="continuationSeparator" w:id="1">
    <w:p w:rsidR="004017CA" w:rsidRDefault="004017CA" w:rsidP="009451BF">
      <w:r>
        <w:continuationSeparator/>
      </w:r>
    </w:p>
    <w:p w:rsidR="004017CA" w:rsidRDefault="004017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CA" w:rsidRDefault="004017CA" w:rsidP="001106E9">
    <w:pPr>
      <w:ind w:left="-187" w:right="72"/>
      <w:jc w:val="center"/>
      <w:rPr>
        <w:sz w:val="16"/>
        <w:lang w:val="en-GB"/>
      </w:rPr>
    </w:pPr>
  </w:p>
  <w:p w:rsidR="004017CA" w:rsidRDefault="004017CA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017CA" w:rsidRPr="00BC7D59" w:rsidRDefault="004017CA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017CA" w:rsidRPr="00BC7D59" w:rsidRDefault="004017CA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017CA" w:rsidRPr="00BC7D59" w:rsidRDefault="004017CA" w:rsidP="0035299D">
    <w:pPr>
      <w:ind w:left="-182" w:right="74"/>
      <w:jc w:val="center"/>
      <w:rPr>
        <w:sz w:val="16"/>
        <w:lang w:val="en-GB"/>
      </w:rPr>
    </w:pPr>
  </w:p>
  <w:p w:rsidR="004017CA" w:rsidRPr="00BC7D59" w:rsidRDefault="004017C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4017CA" w:rsidRPr="00BC7D59" w:rsidRDefault="004017C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CA" w:rsidRDefault="004017CA" w:rsidP="00505AF8">
    <w:pPr>
      <w:ind w:left="-187" w:right="72"/>
      <w:jc w:val="center"/>
      <w:rPr>
        <w:sz w:val="16"/>
        <w:lang w:val="en-GB"/>
      </w:rPr>
    </w:pPr>
  </w:p>
  <w:p w:rsidR="004017CA" w:rsidRDefault="004017CA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017CA" w:rsidRPr="00BC7D59" w:rsidRDefault="004017CA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017CA" w:rsidRPr="00BC7D59" w:rsidRDefault="004017CA">
    <w:pPr>
      <w:spacing w:line="19" w:lineRule="exact"/>
      <w:ind w:left="-182" w:right="74"/>
      <w:jc w:val="center"/>
      <w:rPr>
        <w:sz w:val="18"/>
        <w:lang w:val="en-GB"/>
      </w:rPr>
    </w:pPr>
  </w:p>
  <w:p w:rsidR="004017CA" w:rsidRPr="00BC7D59" w:rsidRDefault="004017CA">
    <w:pPr>
      <w:ind w:left="-182" w:right="74"/>
      <w:jc w:val="center"/>
      <w:rPr>
        <w:sz w:val="16"/>
        <w:lang w:val="en-GB"/>
      </w:rPr>
    </w:pPr>
  </w:p>
  <w:p w:rsidR="004017CA" w:rsidRPr="00BC7D59" w:rsidRDefault="004017CA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Company, Ltd</w:t>
    </w:r>
    <w:r w:rsidRPr="00BC7D59">
      <w:rPr>
        <w:b/>
        <w:sz w:val="16"/>
        <w:lang w:val="en-GB"/>
      </w:rPr>
      <w:t xml:space="preserve"> </w:t>
    </w:r>
  </w:p>
  <w:p w:rsidR="004017CA" w:rsidRPr="00BC7D59" w:rsidRDefault="004017CA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CA" w:rsidRDefault="004017CA" w:rsidP="009451BF">
      <w:r>
        <w:separator/>
      </w:r>
    </w:p>
    <w:p w:rsidR="004017CA" w:rsidRDefault="004017CA"/>
  </w:footnote>
  <w:footnote w:type="continuationSeparator" w:id="1">
    <w:p w:rsidR="004017CA" w:rsidRDefault="004017CA" w:rsidP="009451BF">
      <w:r>
        <w:continuationSeparator/>
      </w:r>
    </w:p>
    <w:p w:rsidR="004017CA" w:rsidRDefault="004017CA"/>
  </w:footnote>
  <w:footnote w:id="2">
    <w:p w:rsidR="00953593" w:rsidRDefault="00953593" w:rsidP="00953593">
      <w:pPr>
        <w:pStyle w:val="FNoteText"/>
      </w:pPr>
      <w:r>
        <w:rPr>
          <w:rStyle w:val="FootnoteReference"/>
        </w:rPr>
        <w:footnoteRef/>
      </w:r>
      <w:r>
        <w:t xml:space="preserve"> Published in English only</w:t>
      </w:r>
    </w:p>
  </w:footnote>
  <w:footnote w:id="3">
    <w:p w:rsidR="003E7AD3" w:rsidRDefault="003E7AD3" w:rsidP="003E7A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3EE0">
        <w:t>Published in English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CA" w:rsidRPr="00BC7D59" w:rsidRDefault="004017CA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4017CA" w:rsidRPr="00BC7D59" w:rsidRDefault="004017CA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7E121D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7E121D" w:rsidRPr="00BC7D59">
      <w:rPr>
        <w:rStyle w:val="PageNumber"/>
      </w:rPr>
      <w:fldChar w:fldCharType="separate"/>
    </w:r>
    <w:r w:rsidR="00EB097C">
      <w:rPr>
        <w:rStyle w:val="PageNumber"/>
        <w:noProof/>
      </w:rPr>
      <w:t>4</w:t>
    </w:r>
    <w:r w:rsidR="007E121D" w:rsidRPr="00BC7D59">
      <w:rPr>
        <w:rStyle w:val="PageNumber"/>
      </w:rPr>
      <w:fldChar w:fldCharType="end"/>
    </w:r>
  </w:p>
  <w:p w:rsidR="004017CA" w:rsidRDefault="004017CA"/>
  <w:p w:rsidR="004017CA" w:rsidRDefault="004017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93D"/>
    <w:rsid w:val="00011D2C"/>
    <w:rsid w:val="00014E63"/>
    <w:rsid w:val="00015F04"/>
    <w:rsid w:val="00016985"/>
    <w:rsid w:val="00020F7F"/>
    <w:rsid w:val="00022270"/>
    <w:rsid w:val="00023B48"/>
    <w:rsid w:val="00024E74"/>
    <w:rsid w:val="00027602"/>
    <w:rsid w:val="00030D2D"/>
    <w:rsid w:val="000359BD"/>
    <w:rsid w:val="00043F2F"/>
    <w:rsid w:val="000445EA"/>
    <w:rsid w:val="000452B7"/>
    <w:rsid w:val="000467B4"/>
    <w:rsid w:val="00047A34"/>
    <w:rsid w:val="00053A61"/>
    <w:rsid w:val="00053DD8"/>
    <w:rsid w:val="00054226"/>
    <w:rsid w:val="00054CEF"/>
    <w:rsid w:val="00055506"/>
    <w:rsid w:val="00056136"/>
    <w:rsid w:val="00056403"/>
    <w:rsid w:val="00057B5A"/>
    <w:rsid w:val="00057D56"/>
    <w:rsid w:val="000606CD"/>
    <w:rsid w:val="000620FF"/>
    <w:rsid w:val="00064C6B"/>
    <w:rsid w:val="0006627B"/>
    <w:rsid w:val="0007017B"/>
    <w:rsid w:val="0007165B"/>
    <w:rsid w:val="00072FCC"/>
    <w:rsid w:val="00074497"/>
    <w:rsid w:val="00074735"/>
    <w:rsid w:val="00075DC7"/>
    <w:rsid w:val="000805FA"/>
    <w:rsid w:val="00083FFE"/>
    <w:rsid w:val="00084F93"/>
    <w:rsid w:val="00093DF1"/>
    <w:rsid w:val="00094034"/>
    <w:rsid w:val="000945D7"/>
    <w:rsid w:val="000946D1"/>
    <w:rsid w:val="000979B4"/>
    <w:rsid w:val="000A114C"/>
    <w:rsid w:val="000A199C"/>
    <w:rsid w:val="000A1C71"/>
    <w:rsid w:val="000A1EB6"/>
    <w:rsid w:val="000A253D"/>
    <w:rsid w:val="000A3321"/>
    <w:rsid w:val="000A4D9D"/>
    <w:rsid w:val="000B1959"/>
    <w:rsid w:val="000B20B2"/>
    <w:rsid w:val="000B2398"/>
    <w:rsid w:val="000B2F2A"/>
    <w:rsid w:val="000B7242"/>
    <w:rsid w:val="000B7597"/>
    <w:rsid w:val="000C32F9"/>
    <w:rsid w:val="000C5D6E"/>
    <w:rsid w:val="000C62E5"/>
    <w:rsid w:val="000D2801"/>
    <w:rsid w:val="000D309D"/>
    <w:rsid w:val="000D32F2"/>
    <w:rsid w:val="000E0623"/>
    <w:rsid w:val="000E2F7F"/>
    <w:rsid w:val="000E39D7"/>
    <w:rsid w:val="000E445F"/>
    <w:rsid w:val="000E4EFE"/>
    <w:rsid w:val="000E5AF3"/>
    <w:rsid w:val="000F27B0"/>
    <w:rsid w:val="000F29B9"/>
    <w:rsid w:val="000F3F74"/>
    <w:rsid w:val="000F4C15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714A"/>
    <w:rsid w:val="0012016B"/>
    <w:rsid w:val="00121C23"/>
    <w:rsid w:val="001237D0"/>
    <w:rsid w:val="001248E6"/>
    <w:rsid w:val="00125B17"/>
    <w:rsid w:val="001274E4"/>
    <w:rsid w:val="00130100"/>
    <w:rsid w:val="00130C48"/>
    <w:rsid w:val="001319DE"/>
    <w:rsid w:val="001332CD"/>
    <w:rsid w:val="00134C5A"/>
    <w:rsid w:val="00135A7E"/>
    <w:rsid w:val="00140989"/>
    <w:rsid w:val="0014305F"/>
    <w:rsid w:val="00146050"/>
    <w:rsid w:val="00146663"/>
    <w:rsid w:val="00147F12"/>
    <w:rsid w:val="001501BE"/>
    <w:rsid w:val="0015208B"/>
    <w:rsid w:val="00154FE2"/>
    <w:rsid w:val="00155A65"/>
    <w:rsid w:val="00164752"/>
    <w:rsid w:val="00165026"/>
    <w:rsid w:val="001651C4"/>
    <w:rsid w:val="001652E6"/>
    <w:rsid w:val="001654B5"/>
    <w:rsid w:val="00165A30"/>
    <w:rsid w:val="00166485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4655"/>
    <w:rsid w:val="00185D7A"/>
    <w:rsid w:val="00187BA6"/>
    <w:rsid w:val="00190BF6"/>
    <w:rsid w:val="00191FF1"/>
    <w:rsid w:val="00193D98"/>
    <w:rsid w:val="001A1814"/>
    <w:rsid w:val="001A2146"/>
    <w:rsid w:val="001A4F53"/>
    <w:rsid w:val="001A66C4"/>
    <w:rsid w:val="001A7D1A"/>
    <w:rsid w:val="001B0765"/>
    <w:rsid w:val="001B2207"/>
    <w:rsid w:val="001B28BD"/>
    <w:rsid w:val="001B6387"/>
    <w:rsid w:val="001C46D2"/>
    <w:rsid w:val="001C47BC"/>
    <w:rsid w:val="001D0223"/>
    <w:rsid w:val="001D0F18"/>
    <w:rsid w:val="001D1858"/>
    <w:rsid w:val="001D33B1"/>
    <w:rsid w:val="001D497E"/>
    <w:rsid w:val="001E3CB3"/>
    <w:rsid w:val="001E7301"/>
    <w:rsid w:val="001E74A1"/>
    <w:rsid w:val="001F1B1A"/>
    <w:rsid w:val="001F210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E94"/>
    <w:rsid w:val="00224AFC"/>
    <w:rsid w:val="00225EDC"/>
    <w:rsid w:val="00227CE0"/>
    <w:rsid w:val="00233A87"/>
    <w:rsid w:val="00233D4F"/>
    <w:rsid w:val="002340F1"/>
    <w:rsid w:val="002368C7"/>
    <w:rsid w:val="00236A41"/>
    <w:rsid w:val="00236B13"/>
    <w:rsid w:val="00241DC5"/>
    <w:rsid w:val="002429A1"/>
    <w:rsid w:val="00243543"/>
    <w:rsid w:val="00246070"/>
    <w:rsid w:val="002504BC"/>
    <w:rsid w:val="00252D29"/>
    <w:rsid w:val="00253D3C"/>
    <w:rsid w:val="00255841"/>
    <w:rsid w:val="00256F03"/>
    <w:rsid w:val="00260710"/>
    <w:rsid w:val="00260B8B"/>
    <w:rsid w:val="002612F9"/>
    <w:rsid w:val="002616FB"/>
    <w:rsid w:val="00262A51"/>
    <w:rsid w:val="00267D16"/>
    <w:rsid w:val="002701B3"/>
    <w:rsid w:val="00272F9D"/>
    <w:rsid w:val="00274DF8"/>
    <w:rsid w:val="00285D32"/>
    <w:rsid w:val="002866D2"/>
    <w:rsid w:val="00286823"/>
    <w:rsid w:val="00287866"/>
    <w:rsid w:val="00287B3E"/>
    <w:rsid w:val="00287BE0"/>
    <w:rsid w:val="00292A3C"/>
    <w:rsid w:val="002931D4"/>
    <w:rsid w:val="00293744"/>
    <w:rsid w:val="00295466"/>
    <w:rsid w:val="00296DFF"/>
    <w:rsid w:val="00296EA8"/>
    <w:rsid w:val="002A1147"/>
    <w:rsid w:val="002A126D"/>
    <w:rsid w:val="002A1837"/>
    <w:rsid w:val="002A1D4E"/>
    <w:rsid w:val="002A324D"/>
    <w:rsid w:val="002A34FB"/>
    <w:rsid w:val="002A35D7"/>
    <w:rsid w:val="002A4BD6"/>
    <w:rsid w:val="002A5A4D"/>
    <w:rsid w:val="002B12E5"/>
    <w:rsid w:val="002B2F66"/>
    <w:rsid w:val="002B3C84"/>
    <w:rsid w:val="002C2597"/>
    <w:rsid w:val="002C29A2"/>
    <w:rsid w:val="002C306D"/>
    <w:rsid w:val="002C3CC8"/>
    <w:rsid w:val="002C433C"/>
    <w:rsid w:val="002C4A22"/>
    <w:rsid w:val="002C5380"/>
    <w:rsid w:val="002C59E7"/>
    <w:rsid w:val="002C6778"/>
    <w:rsid w:val="002C6A3E"/>
    <w:rsid w:val="002C6A5C"/>
    <w:rsid w:val="002C765D"/>
    <w:rsid w:val="002D048D"/>
    <w:rsid w:val="002D0BED"/>
    <w:rsid w:val="002D20B9"/>
    <w:rsid w:val="002D5CAF"/>
    <w:rsid w:val="002D7450"/>
    <w:rsid w:val="002E0BBC"/>
    <w:rsid w:val="002E2F76"/>
    <w:rsid w:val="002E34BD"/>
    <w:rsid w:val="002E7036"/>
    <w:rsid w:val="002F11A9"/>
    <w:rsid w:val="002F6F57"/>
    <w:rsid w:val="002F71E9"/>
    <w:rsid w:val="002F75F0"/>
    <w:rsid w:val="00300A5B"/>
    <w:rsid w:val="00300F0D"/>
    <w:rsid w:val="00302430"/>
    <w:rsid w:val="003030D1"/>
    <w:rsid w:val="0030421A"/>
    <w:rsid w:val="00306CBA"/>
    <w:rsid w:val="00310783"/>
    <w:rsid w:val="00311847"/>
    <w:rsid w:val="00311A5B"/>
    <w:rsid w:val="00312571"/>
    <w:rsid w:val="00313944"/>
    <w:rsid w:val="00315529"/>
    <w:rsid w:val="003155E0"/>
    <w:rsid w:val="00315F65"/>
    <w:rsid w:val="00316E44"/>
    <w:rsid w:val="00317F94"/>
    <w:rsid w:val="00322C5E"/>
    <w:rsid w:val="0032347A"/>
    <w:rsid w:val="0032559E"/>
    <w:rsid w:val="0033052D"/>
    <w:rsid w:val="00331CA0"/>
    <w:rsid w:val="00331FB7"/>
    <w:rsid w:val="00341D1D"/>
    <w:rsid w:val="003427AC"/>
    <w:rsid w:val="003440FF"/>
    <w:rsid w:val="00344174"/>
    <w:rsid w:val="00345713"/>
    <w:rsid w:val="003457D8"/>
    <w:rsid w:val="003464DD"/>
    <w:rsid w:val="00347212"/>
    <w:rsid w:val="00347766"/>
    <w:rsid w:val="00347D17"/>
    <w:rsid w:val="003508E9"/>
    <w:rsid w:val="00352436"/>
    <w:rsid w:val="0035299D"/>
    <w:rsid w:val="00352D93"/>
    <w:rsid w:val="003533B5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8030B"/>
    <w:rsid w:val="003813CC"/>
    <w:rsid w:val="00381BE2"/>
    <w:rsid w:val="00383805"/>
    <w:rsid w:val="00383AA0"/>
    <w:rsid w:val="00385F95"/>
    <w:rsid w:val="00386BC4"/>
    <w:rsid w:val="0038714D"/>
    <w:rsid w:val="00391B7D"/>
    <w:rsid w:val="00392869"/>
    <w:rsid w:val="0039346D"/>
    <w:rsid w:val="00395605"/>
    <w:rsid w:val="003A06AC"/>
    <w:rsid w:val="003A3EF0"/>
    <w:rsid w:val="003A460E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C28FF"/>
    <w:rsid w:val="003C2CD8"/>
    <w:rsid w:val="003C6798"/>
    <w:rsid w:val="003C6976"/>
    <w:rsid w:val="003C783F"/>
    <w:rsid w:val="003D29AC"/>
    <w:rsid w:val="003D3539"/>
    <w:rsid w:val="003D48DD"/>
    <w:rsid w:val="003D48E7"/>
    <w:rsid w:val="003D5E7E"/>
    <w:rsid w:val="003D668F"/>
    <w:rsid w:val="003D7AEC"/>
    <w:rsid w:val="003E038A"/>
    <w:rsid w:val="003E0831"/>
    <w:rsid w:val="003E0EA5"/>
    <w:rsid w:val="003E1860"/>
    <w:rsid w:val="003E2EC4"/>
    <w:rsid w:val="003E36A8"/>
    <w:rsid w:val="003E3919"/>
    <w:rsid w:val="003E4B01"/>
    <w:rsid w:val="003E6BC3"/>
    <w:rsid w:val="003E7AD3"/>
    <w:rsid w:val="003F1EAB"/>
    <w:rsid w:val="003F2086"/>
    <w:rsid w:val="003F2B77"/>
    <w:rsid w:val="003F3E7D"/>
    <w:rsid w:val="004000B6"/>
    <w:rsid w:val="004017CA"/>
    <w:rsid w:val="0040354F"/>
    <w:rsid w:val="00403E8A"/>
    <w:rsid w:val="00404E74"/>
    <w:rsid w:val="004103CC"/>
    <w:rsid w:val="00411150"/>
    <w:rsid w:val="00411285"/>
    <w:rsid w:val="004139C2"/>
    <w:rsid w:val="00415E73"/>
    <w:rsid w:val="00416BB7"/>
    <w:rsid w:val="00417DE3"/>
    <w:rsid w:val="0042177B"/>
    <w:rsid w:val="00421969"/>
    <w:rsid w:val="004226C5"/>
    <w:rsid w:val="004243B6"/>
    <w:rsid w:val="00424C0B"/>
    <w:rsid w:val="00424ED5"/>
    <w:rsid w:val="00427C1F"/>
    <w:rsid w:val="00433D93"/>
    <w:rsid w:val="00434D14"/>
    <w:rsid w:val="00436780"/>
    <w:rsid w:val="00437351"/>
    <w:rsid w:val="0043749B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4BA"/>
    <w:rsid w:val="00447D88"/>
    <w:rsid w:val="00452345"/>
    <w:rsid w:val="00454D2A"/>
    <w:rsid w:val="0045773C"/>
    <w:rsid w:val="00457C49"/>
    <w:rsid w:val="00461DF8"/>
    <w:rsid w:val="004624CA"/>
    <w:rsid w:val="00464145"/>
    <w:rsid w:val="00464B54"/>
    <w:rsid w:val="00471EDD"/>
    <w:rsid w:val="00476AAA"/>
    <w:rsid w:val="0047737F"/>
    <w:rsid w:val="00481791"/>
    <w:rsid w:val="00481A96"/>
    <w:rsid w:val="004825BC"/>
    <w:rsid w:val="0048485F"/>
    <w:rsid w:val="00486730"/>
    <w:rsid w:val="00495C0F"/>
    <w:rsid w:val="00497C8D"/>
    <w:rsid w:val="004A0532"/>
    <w:rsid w:val="004A0E1D"/>
    <w:rsid w:val="004A14E2"/>
    <w:rsid w:val="004A1AE7"/>
    <w:rsid w:val="004A223D"/>
    <w:rsid w:val="004A2777"/>
    <w:rsid w:val="004A2C4D"/>
    <w:rsid w:val="004A2CEF"/>
    <w:rsid w:val="004A4A83"/>
    <w:rsid w:val="004A5869"/>
    <w:rsid w:val="004A7B22"/>
    <w:rsid w:val="004B14A0"/>
    <w:rsid w:val="004B270D"/>
    <w:rsid w:val="004B2EF8"/>
    <w:rsid w:val="004C0365"/>
    <w:rsid w:val="004C1EEC"/>
    <w:rsid w:val="004C2831"/>
    <w:rsid w:val="004C41DA"/>
    <w:rsid w:val="004C48D1"/>
    <w:rsid w:val="004C53B7"/>
    <w:rsid w:val="004D015C"/>
    <w:rsid w:val="004D3166"/>
    <w:rsid w:val="004D5F41"/>
    <w:rsid w:val="004D7E12"/>
    <w:rsid w:val="004E0CEB"/>
    <w:rsid w:val="004E180F"/>
    <w:rsid w:val="004E44D1"/>
    <w:rsid w:val="004E5505"/>
    <w:rsid w:val="004E63C6"/>
    <w:rsid w:val="004E7C0A"/>
    <w:rsid w:val="004F279F"/>
    <w:rsid w:val="004F411B"/>
    <w:rsid w:val="004F440C"/>
    <w:rsid w:val="004F4D80"/>
    <w:rsid w:val="004F4F8A"/>
    <w:rsid w:val="004F615D"/>
    <w:rsid w:val="00501FD4"/>
    <w:rsid w:val="005036E9"/>
    <w:rsid w:val="00505540"/>
    <w:rsid w:val="00505589"/>
    <w:rsid w:val="00505AF8"/>
    <w:rsid w:val="00507451"/>
    <w:rsid w:val="00507789"/>
    <w:rsid w:val="005165AC"/>
    <w:rsid w:val="005203C5"/>
    <w:rsid w:val="00522576"/>
    <w:rsid w:val="0052436D"/>
    <w:rsid w:val="00524D9A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49B7"/>
    <w:rsid w:val="0054645A"/>
    <w:rsid w:val="00546D0C"/>
    <w:rsid w:val="00546EE2"/>
    <w:rsid w:val="00547FEA"/>
    <w:rsid w:val="005538A2"/>
    <w:rsid w:val="005550A8"/>
    <w:rsid w:val="005568A4"/>
    <w:rsid w:val="00561E27"/>
    <w:rsid w:val="00562D31"/>
    <w:rsid w:val="0057055B"/>
    <w:rsid w:val="00572F4E"/>
    <w:rsid w:val="00572F8D"/>
    <w:rsid w:val="00576D19"/>
    <w:rsid w:val="00577916"/>
    <w:rsid w:val="0058100D"/>
    <w:rsid w:val="00581C21"/>
    <w:rsid w:val="00584439"/>
    <w:rsid w:val="00587BE0"/>
    <w:rsid w:val="00587F76"/>
    <w:rsid w:val="00591BE3"/>
    <w:rsid w:val="00592979"/>
    <w:rsid w:val="00592B91"/>
    <w:rsid w:val="0059326E"/>
    <w:rsid w:val="005933F6"/>
    <w:rsid w:val="00593620"/>
    <w:rsid w:val="00593E10"/>
    <w:rsid w:val="005960BB"/>
    <w:rsid w:val="00597944"/>
    <w:rsid w:val="005A0742"/>
    <w:rsid w:val="005A23B9"/>
    <w:rsid w:val="005A6D1A"/>
    <w:rsid w:val="005B017B"/>
    <w:rsid w:val="005B0A0D"/>
    <w:rsid w:val="005B248F"/>
    <w:rsid w:val="005B2F64"/>
    <w:rsid w:val="005B5F90"/>
    <w:rsid w:val="005B627E"/>
    <w:rsid w:val="005C308F"/>
    <w:rsid w:val="005C389B"/>
    <w:rsid w:val="005C4577"/>
    <w:rsid w:val="005C51FD"/>
    <w:rsid w:val="005D02CE"/>
    <w:rsid w:val="005D0ABC"/>
    <w:rsid w:val="005D19F7"/>
    <w:rsid w:val="005D34E6"/>
    <w:rsid w:val="005D45FF"/>
    <w:rsid w:val="005D4F63"/>
    <w:rsid w:val="005D71D7"/>
    <w:rsid w:val="005E09F6"/>
    <w:rsid w:val="005E3C7A"/>
    <w:rsid w:val="005E53A4"/>
    <w:rsid w:val="005E5EAA"/>
    <w:rsid w:val="005E6F25"/>
    <w:rsid w:val="005F1788"/>
    <w:rsid w:val="005F2E04"/>
    <w:rsid w:val="005F31A1"/>
    <w:rsid w:val="005F41D8"/>
    <w:rsid w:val="005F7D12"/>
    <w:rsid w:val="005F7F7B"/>
    <w:rsid w:val="00601D18"/>
    <w:rsid w:val="00603816"/>
    <w:rsid w:val="00603ABD"/>
    <w:rsid w:val="0060488B"/>
    <w:rsid w:val="006051DD"/>
    <w:rsid w:val="006058C0"/>
    <w:rsid w:val="006060AE"/>
    <w:rsid w:val="00606315"/>
    <w:rsid w:val="00606EDE"/>
    <w:rsid w:val="00607B81"/>
    <w:rsid w:val="00607F56"/>
    <w:rsid w:val="00610180"/>
    <w:rsid w:val="00611604"/>
    <w:rsid w:val="0061533A"/>
    <w:rsid w:val="00616BCD"/>
    <w:rsid w:val="00620138"/>
    <w:rsid w:val="006210A6"/>
    <w:rsid w:val="00623588"/>
    <w:rsid w:val="00623684"/>
    <w:rsid w:val="00623A7F"/>
    <w:rsid w:val="00623FAB"/>
    <w:rsid w:val="00624F77"/>
    <w:rsid w:val="006265CD"/>
    <w:rsid w:val="00631B5C"/>
    <w:rsid w:val="006325BE"/>
    <w:rsid w:val="00633551"/>
    <w:rsid w:val="00633958"/>
    <w:rsid w:val="00634B48"/>
    <w:rsid w:val="00635249"/>
    <w:rsid w:val="00636781"/>
    <w:rsid w:val="00636B42"/>
    <w:rsid w:val="00636E12"/>
    <w:rsid w:val="00637586"/>
    <w:rsid w:val="00641EB5"/>
    <w:rsid w:val="0064344C"/>
    <w:rsid w:val="00644162"/>
    <w:rsid w:val="006473C0"/>
    <w:rsid w:val="006510E6"/>
    <w:rsid w:val="0065198F"/>
    <w:rsid w:val="00655859"/>
    <w:rsid w:val="00655DF7"/>
    <w:rsid w:val="006573C6"/>
    <w:rsid w:val="006603C2"/>
    <w:rsid w:val="00661145"/>
    <w:rsid w:val="0066682E"/>
    <w:rsid w:val="00667032"/>
    <w:rsid w:val="00670C46"/>
    <w:rsid w:val="00670CEA"/>
    <w:rsid w:val="00670F44"/>
    <w:rsid w:val="00673722"/>
    <w:rsid w:val="0068432A"/>
    <w:rsid w:val="00684481"/>
    <w:rsid w:val="00685C12"/>
    <w:rsid w:val="00690BFE"/>
    <w:rsid w:val="006928CE"/>
    <w:rsid w:val="0069561B"/>
    <w:rsid w:val="00695DE2"/>
    <w:rsid w:val="00695E68"/>
    <w:rsid w:val="0069624D"/>
    <w:rsid w:val="006A05EF"/>
    <w:rsid w:val="006A3F27"/>
    <w:rsid w:val="006A5624"/>
    <w:rsid w:val="006A65BE"/>
    <w:rsid w:val="006A681A"/>
    <w:rsid w:val="006A6A28"/>
    <w:rsid w:val="006A7D45"/>
    <w:rsid w:val="006B38CB"/>
    <w:rsid w:val="006B3F73"/>
    <w:rsid w:val="006B5690"/>
    <w:rsid w:val="006B67B1"/>
    <w:rsid w:val="006B6E8F"/>
    <w:rsid w:val="006C1DD7"/>
    <w:rsid w:val="006C22C1"/>
    <w:rsid w:val="006C3B41"/>
    <w:rsid w:val="006C538F"/>
    <w:rsid w:val="006D009F"/>
    <w:rsid w:val="006D099F"/>
    <w:rsid w:val="006D4640"/>
    <w:rsid w:val="006D4CA9"/>
    <w:rsid w:val="006D6D87"/>
    <w:rsid w:val="006D794C"/>
    <w:rsid w:val="006E0300"/>
    <w:rsid w:val="006E16EC"/>
    <w:rsid w:val="006E4625"/>
    <w:rsid w:val="006E5E88"/>
    <w:rsid w:val="006E7674"/>
    <w:rsid w:val="006E7CCD"/>
    <w:rsid w:val="006F08DE"/>
    <w:rsid w:val="006F1108"/>
    <w:rsid w:val="006F1361"/>
    <w:rsid w:val="006F222C"/>
    <w:rsid w:val="006F261B"/>
    <w:rsid w:val="006F411E"/>
    <w:rsid w:val="006F4A43"/>
    <w:rsid w:val="0070276A"/>
    <w:rsid w:val="0070450B"/>
    <w:rsid w:val="00704A9A"/>
    <w:rsid w:val="00705C73"/>
    <w:rsid w:val="00706146"/>
    <w:rsid w:val="00707310"/>
    <w:rsid w:val="0071076E"/>
    <w:rsid w:val="00710796"/>
    <w:rsid w:val="00712F3C"/>
    <w:rsid w:val="00713E27"/>
    <w:rsid w:val="00716606"/>
    <w:rsid w:val="00716842"/>
    <w:rsid w:val="00717B7F"/>
    <w:rsid w:val="00722545"/>
    <w:rsid w:val="00722D2C"/>
    <w:rsid w:val="00725E19"/>
    <w:rsid w:val="0072765B"/>
    <w:rsid w:val="0073109B"/>
    <w:rsid w:val="007348B3"/>
    <w:rsid w:val="00735E25"/>
    <w:rsid w:val="00736252"/>
    <w:rsid w:val="007409A3"/>
    <w:rsid w:val="0074191F"/>
    <w:rsid w:val="00744E2C"/>
    <w:rsid w:val="00745636"/>
    <w:rsid w:val="007461CB"/>
    <w:rsid w:val="007470B1"/>
    <w:rsid w:val="00750CCE"/>
    <w:rsid w:val="00753486"/>
    <w:rsid w:val="0075516B"/>
    <w:rsid w:val="00760253"/>
    <w:rsid w:val="00760425"/>
    <w:rsid w:val="0076176B"/>
    <w:rsid w:val="00761AC3"/>
    <w:rsid w:val="00764750"/>
    <w:rsid w:val="00766192"/>
    <w:rsid w:val="007674BD"/>
    <w:rsid w:val="007704F2"/>
    <w:rsid w:val="007710A4"/>
    <w:rsid w:val="00772113"/>
    <w:rsid w:val="00773D57"/>
    <w:rsid w:val="0077487E"/>
    <w:rsid w:val="00780DD1"/>
    <w:rsid w:val="007813E6"/>
    <w:rsid w:val="00782C39"/>
    <w:rsid w:val="00783255"/>
    <w:rsid w:val="00783719"/>
    <w:rsid w:val="00791557"/>
    <w:rsid w:val="00791DF8"/>
    <w:rsid w:val="00794DDB"/>
    <w:rsid w:val="0079556E"/>
    <w:rsid w:val="007A5E34"/>
    <w:rsid w:val="007B079C"/>
    <w:rsid w:val="007B1462"/>
    <w:rsid w:val="007B2BB4"/>
    <w:rsid w:val="007B3784"/>
    <w:rsid w:val="007B3FDD"/>
    <w:rsid w:val="007B5B15"/>
    <w:rsid w:val="007B7CAB"/>
    <w:rsid w:val="007C0547"/>
    <w:rsid w:val="007C6B1B"/>
    <w:rsid w:val="007D1741"/>
    <w:rsid w:val="007D39C3"/>
    <w:rsid w:val="007D4D6B"/>
    <w:rsid w:val="007D5B8F"/>
    <w:rsid w:val="007E0243"/>
    <w:rsid w:val="007E121D"/>
    <w:rsid w:val="007E1720"/>
    <w:rsid w:val="007E4491"/>
    <w:rsid w:val="007E4958"/>
    <w:rsid w:val="007E6579"/>
    <w:rsid w:val="007E6AE8"/>
    <w:rsid w:val="007E7743"/>
    <w:rsid w:val="007E7EF2"/>
    <w:rsid w:val="007F1B85"/>
    <w:rsid w:val="007F302E"/>
    <w:rsid w:val="007F5C1F"/>
    <w:rsid w:val="007F66B1"/>
    <w:rsid w:val="007F679B"/>
    <w:rsid w:val="007F7915"/>
    <w:rsid w:val="008020CE"/>
    <w:rsid w:val="00802E0C"/>
    <w:rsid w:val="00807F0C"/>
    <w:rsid w:val="00812079"/>
    <w:rsid w:val="00812428"/>
    <w:rsid w:val="0081459A"/>
    <w:rsid w:val="00814705"/>
    <w:rsid w:val="0081556C"/>
    <w:rsid w:val="008162A8"/>
    <w:rsid w:val="008229EF"/>
    <w:rsid w:val="00823F06"/>
    <w:rsid w:val="00825F8E"/>
    <w:rsid w:val="0082675B"/>
    <w:rsid w:val="00831981"/>
    <w:rsid w:val="00833246"/>
    <w:rsid w:val="0083542F"/>
    <w:rsid w:val="00835E8C"/>
    <w:rsid w:val="008369EF"/>
    <w:rsid w:val="008455D2"/>
    <w:rsid w:val="008462FB"/>
    <w:rsid w:val="00846782"/>
    <w:rsid w:val="0084722B"/>
    <w:rsid w:val="00847FDD"/>
    <w:rsid w:val="00855DF6"/>
    <w:rsid w:val="00855E26"/>
    <w:rsid w:val="00856289"/>
    <w:rsid w:val="00857CF1"/>
    <w:rsid w:val="00857F53"/>
    <w:rsid w:val="008615E0"/>
    <w:rsid w:val="008621DF"/>
    <w:rsid w:val="0086244F"/>
    <w:rsid w:val="008640D9"/>
    <w:rsid w:val="008643E4"/>
    <w:rsid w:val="008657C9"/>
    <w:rsid w:val="008720DA"/>
    <w:rsid w:val="00873258"/>
    <w:rsid w:val="00873602"/>
    <w:rsid w:val="00873E35"/>
    <w:rsid w:val="00877864"/>
    <w:rsid w:val="00877C05"/>
    <w:rsid w:val="0088134F"/>
    <w:rsid w:val="00883A1A"/>
    <w:rsid w:val="00884723"/>
    <w:rsid w:val="00886BC3"/>
    <w:rsid w:val="008877EA"/>
    <w:rsid w:val="00887BF2"/>
    <w:rsid w:val="00893431"/>
    <w:rsid w:val="008A0DE4"/>
    <w:rsid w:val="008A0EB2"/>
    <w:rsid w:val="008A6FFE"/>
    <w:rsid w:val="008B0FB3"/>
    <w:rsid w:val="008B1017"/>
    <w:rsid w:val="008B176A"/>
    <w:rsid w:val="008C0450"/>
    <w:rsid w:val="008C1930"/>
    <w:rsid w:val="008C25AE"/>
    <w:rsid w:val="008C32F5"/>
    <w:rsid w:val="008C4660"/>
    <w:rsid w:val="008C5E80"/>
    <w:rsid w:val="008C7DBA"/>
    <w:rsid w:val="008D4442"/>
    <w:rsid w:val="008D7459"/>
    <w:rsid w:val="008E08A4"/>
    <w:rsid w:val="008E0EC7"/>
    <w:rsid w:val="008E1469"/>
    <w:rsid w:val="008E15F2"/>
    <w:rsid w:val="008E3D6A"/>
    <w:rsid w:val="008E502B"/>
    <w:rsid w:val="008F5052"/>
    <w:rsid w:val="00900456"/>
    <w:rsid w:val="009024A0"/>
    <w:rsid w:val="00903E63"/>
    <w:rsid w:val="00904574"/>
    <w:rsid w:val="00905027"/>
    <w:rsid w:val="0090751A"/>
    <w:rsid w:val="009104FF"/>
    <w:rsid w:val="00910D7D"/>
    <w:rsid w:val="00911823"/>
    <w:rsid w:val="009125CD"/>
    <w:rsid w:val="00916261"/>
    <w:rsid w:val="009162D9"/>
    <w:rsid w:val="00917247"/>
    <w:rsid w:val="009205DE"/>
    <w:rsid w:val="00920687"/>
    <w:rsid w:val="009214CE"/>
    <w:rsid w:val="009226BD"/>
    <w:rsid w:val="00922F3A"/>
    <w:rsid w:val="0093004C"/>
    <w:rsid w:val="009304F6"/>
    <w:rsid w:val="00931222"/>
    <w:rsid w:val="00931796"/>
    <w:rsid w:val="009330EC"/>
    <w:rsid w:val="00934164"/>
    <w:rsid w:val="00934BF1"/>
    <w:rsid w:val="00936BDB"/>
    <w:rsid w:val="00940EA8"/>
    <w:rsid w:val="0094346B"/>
    <w:rsid w:val="009439AD"/>
    <w:rsid w:val="009451BF"/>
    <w:rsid w:val="0094580B"/>
    <w:rsid w:val="00945ED6"/>
    <w:rsid w:val="00946095"/>
    <w:rsid w:val="00946FFA"/>
    <w:rsid w:val="00947605"/>
    <w:rsid w:val="00947E84"/>
    <w:rsid w:val="00952C76"/>
    <w:rsid w:val="00953593"/>
    <w:rsid w:val="00953706"/>
    <w:rsid w:val="00954A26"/>
    <w:rsid w:val="00956170"/>
    <w:rsid w:val="00956D16"/>
    <w:rsid w:val="009630AB"/>
    <w:rsid w:val="00963742"/>
    <w:rsid w:val="009650DC"/>
    <w:rsid w:val="00965D97"/>
    <w:rsid w:val="0096626D"/>
    <w:rsid w:val="0097002A"/>
    <w:rsid w:val="00971668"/>
    <w:rsid w:val="00972713"/>
    <w:rsid w:val="009736D0"/>
    <w:rsid w:val="00975778"/>
    <w:rsid w:val="0097663E"/>
    <w:rsid w:val="0097702F"/>
    <w:rsid w:val="00977082"/>
    <w:rsid w:val="00980A16"/>
    <w:rsid w:val="00982476"/>
    <w:rsid w:val="00982FEF"/>
    <w:rsid w:val="009833AA"/>
    <w:rsid w:val="00983614"/>
    <w:rsid w:val="009840DC"/>
    <w:rsid w:val="0099550B"/>
    <w:rsid w:val="00995FAC"/>
    <w:rsid w:val="009968AD"/>
    <w:rsid w:val="00996F36"/>
    <w:rsid w:val="0099726A"/>
    <w:rsid w:val="009A04EB"/>
    <w:rsid w:val="009A3154"/>
    <w:rsid w:val="009A4BE1"/>
    <w:rsid w:val="009A517E"/>
    <w:rsid w:val="009A5422"/>
    <w:rsid w:val="009A5C30"/>
    <w:rsid w:val="009B0BDE"/>
    <w:rsid w:val="009B1F23"/>
    <w:rsid w:val="009B2A77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5428"/>
    <w:rsid w:val="009C5E29"/>
    <w:rsid w:val="009C63EC"/>
    <w:rsid w:val="009C79BC"/>
    <w:rsid w:val="009D01DD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49CD"/>
    <w:rsid w:val="009E74C3"/>
    <w:rsid w:val="009F00B0"/>
    <w:rsid w:val="009F1919"/>
    <w:rsid w:val="009F2C65"/>
    <w:rsid w:val="009F2FBA"/>
    <w:rsid w:val="009F34CA"/>
    <w:rsid w:val="009F63D4"/>
    <w:rsid w:val="009F77BA"/>
    <w:rsid w:val="00A00705"/>
    <w:rsid w:val="00A03DE5"/>
    <w:rsid w:val="00A03E80"/>
    <w:rsid w:val="00A059AD"/>
    <w:rsid w:val="00A070BE"/>
    <w:rsid w:val="00A10416"/>
    <w:rsid w:val="00A138E6"/>
    <w:rsid w:val="00A140D2"/>
    <w:rsid w:val="00A14F05"/>
    <w:rsid w:val="00A15326"/>
    <w:rsid w:val="00A17591"/>
    <w:rsid w:val="00A23B6C"/>
    <w:rsid w:val="00A23E79"/>
    <w:rsid w:val="00A25B0B"/>
    <w:rsid w:val="00A25D18"/>
    <w:rsid w:val="00A31440"/>
    <w:rsid w:val="00A36D93"/>
    <w:rsid w:val="00A41C2E"/>
    <w:rsid w:val="00A425E6"/>
    <w:rsid w:val="00A44794"/>
    <w:rsid w:val="00A4500E"/>
    <w:rsid w:val="00A5229E"/>
    <w:rsid w:val="00A54F3A"/>
    <w:rsid w:val="00A56C84"/>
    <w:rsid w:val="00A57E68"/>
    <w:rsid w:val="00A57EE0"/>
    <w:rsid w:val="00A628D4"/>
    <w:rsid w:val="00A6431B"/>
    <w:rsid w:val="00A64BF3"/>
    <w:rsid w:val="00A679E5"/>
    <w:rsid w:val="00A70495"/>
    <w:rsid w:val="00A73183"/>
    <w:rsid w:val="00A73DF0"/>
    <w:rsid w:val="00A73FAE"/>
    <w:rsid w:val="00A74807"/>
    <w:rsid w:val="00A74D2A"/>
    <w:rsid w:val="00A74E32"/>
    <w:rsid w:val="00A754DE"/>
    <w:rsid w:val="00A922C6"/>
    <w:rsid w:val="00A92ECF"/>
    <w:rsid w:val="00A93A71"/>
    <w:rsid w:val="00A9441D"/>
    <w:rsid w:val="00A94B34"/>
    <w:rsid w:val="00A94CD0"/>
    <w:rsid w:val="00A94E97"/>
    <w:rsid w:val="00AA0167"/>
    <w:rsid w:val="00AA0DEE"/>
    <w:rsid w:val="00AA1AFA"/>
    <w:rsid w:val="00AA1CCF"/>
    <w:rsid w:val="00AA1F51"/>
    <w:rsid w:val="00AA4575"/>
    <w:rsid w:val="00AA4614"/>
    <w:rsid w:val="00AA468F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46A2"/>
    <w:rsid w:val="00AB5A4A"/>
    <w:rsid w:val="00AB6C4E"/>
    <w:rsid w:val="00AC0C88"/>
    <w:rsid w:val="00AC1846"/>
    <w:rsid w:val="00AC5157"/>
    <w:rsid w:val="00AC5CA7"/>
    <w:rsid w:val="00AC6CA0"/>
    <w:rsid w:val="00AC7C42"/>
    <w:rsid w:val="00AD0058"/>
    <w:rsid w:val="00AD15AA"/>
    <w:rsid w:val="00AD3163"/>
    <w:rsid w:val="00AD48FB"/>
    <w:rsid w:val="00AD634C"/>
    <w:rsid w:val="00AD641C"/>
    <w:rsid w:val="00AD6F5D"/>
    <w:rsid w:val="00AD7C7C"/>
    <w:rsid w:val="00AE0A07"/>
    <w:rsid w:val="00AE1619"/>
    <w:rsid w:val="00AE376F"/>
    <w:rsid w:val="00AE46D8"/>
    <w:rsid w:val="00AE702C"/>
    <w:rsid w:val="00AF0695"/>
    <w:rsid w:val="00AF1F09"/>
    <w:rsid w:val="00AF2CAC"/>
    <w:rsid w:val="00AF3A93"/>
    <w:rsid w:val="00AF513C"/>
    <w:rsid w:val="00AF620B"/>
    <w:rsid w:val="00AF7EDA"/>
    <w:rsid w:val="00B0131C"/>
    <w:rsid w:val="00B0207E"/>
    <w:rsid w:val="00B057F6"/>
    <w:rsid w:val="00B12008"/>
    <w:rsid w:val="00B12FFE"/>
    <w:rsid w:val="00B16A8D"/>
    <w:rsid w:val="00B170B6"/>
    <w:rsid w:val="00B17C6B"/>
    <w:rsid w:val="00B204EF"/>
    <w:rsid w:val="00B205A0"/>
    <w:rsid w:val="00B24A5F"/>
    <w:rsid w:val="00B3082F"/>
    <w:rsid w:val="00B32513"/>
    <w:rsid w:val="00B325B8"/>
    <w:rsid w:val="00B33CCD"/>
    <w:rsid w:val="00B343F0"/>
    <w:rsid w:val="00B35EDA"/>
    <w:rsid w:val="00B4181A"/>
    <w:rsid w:val="00B42815"/>
    <w:rsid w:val="00B43DF1"/>
    <w:rsid w:val="00B44B0F"/>
    <w:rsid w:val="00B45B34"/>
    <w:rsid w:val="00B46089"/>
    <w:rsid w:val="00B46402"/>
    <w:rsid w:val="00B4687A"/>
    <w:rsid w:val="00B50060"/>
    <w:rsid w:val="00B50582"/>
    <w:rsid w:val="00B50BA7"/>
    <w:rsid w:val="00B53088"/>
    <w:rsid w:val="00B55A01"/>
    <w:rsid w:val="00B55B7F"/>
    <w:rsid w:val="00B600A9"/>
    <w:rsid w:val="00B635A1"/>
    <w:rsid w:val="00B64A00"/>
    <w:rsid w:val="00B65C82"/>
    <w:rsid w:val="00B663D6"/>
    <w:rsid w:val="00B678A7"/>
    <w:rsid w:val="00B67FCF"/>
    <w:rsid w:val="00B738E5"/>
    <w:rsid w:val="00B73F71"/>
    <w:rsid w:val="00B7599A"/>
    <w:rsid w:val="00B83540"/>
    <w:rsid w:val="00B846FC"/>
    <w:rsid w:val="00B84C64"/>
    <w:rsid w:val="00B87482"/>
    <w:rsid w:val="00B87811"/>
    <w:rsid w:val="00B87D19"/>
    <w:rsid w:val="00B92CC7"/>
    <w:rsid w:val="00B93364"/>
    <w:rsid w:val="00BA0C5C"/>
    <w:rsid w:val="00BA1282"/>
    <w:rsid w:val="00BA3AEF"/>
    <w:rsid w:val="00BA6AC5"/>
    <w:rsid w:val="00BB0A8D"/>
    <w:rsid w:val="00BB22AB"/>
    <w:rsid w:val="00BB5972"/>
    <w:rsid w:val="00BB5B82"/>
    <w:rsid w:val="00BB65F1"/>
    <w:rsid w:val="00BB6738"/>
    <w:rsid w:val="00BB7D82"/>
    <w:rsid w:val="00BC17BF"/>
    <w:rsid w:val="00BC1D74"/>
    <w:rsid w:val="00BC5702"/>
    <w:rsid w:val="00BC7D59"/>
    <w:rsid w:val="00BD0A8D"/>
    <w:rsid w:val="00BD1566"/>
    <w:rsid w:val="00BD2488"/>
    <w:rsid w:val="00BD55B0"/>
    <w:rsid w:val="00BD5C56"/>
    <w:rsid w:val="00BD6849"/>
    <w:rsid w:val="00BE216C"/>
    <w:rsid w:val="00BE307D"/>
    <w:rsid w:val="00BE351D"/>
    <w:rsid w:val="00BE5506"/>
    <w:rsid w:val="00BE60B7"/>
    <w:rsid w:val="00BE69BF"/>
    <w:rsid w:val="00BE6CD3"/>
    <w:rsid w:val="00BE6E8F"/>
    <w:rsid w:val="00BF12C5"/>
    <w:rsid w:val="00BF1930"/>
    <w:rsid w:val="00BF1C15"/>
    <w:rsid w:val="00BF22B9"/>
    <w:rsid w:val="00BF5D55"/>
    <w:rsid w:val="00BF7300"/>
    <w:rsid w:val="00BF74AC"/>
    <w:rsid w:val="00C00B59"/>
    <w:rsid w:val="00C03AB5"/>
    <w:rsid w:val="00C069DD"/>
    <w:rsid w:val="00C071CE"/>
    <w:rsid w:val="00C10C1A"/>
    <w:rsid w:val="00C117AB"/>
    <w:rsid w:val="00C12CB9"/>
    <w:rsid w:val="00C13484"/>
    <w:rsid w:val="00C15BB3"/>
    <w:rsid w:val="00C242BE"/>
    <w:rsid w:val="00C27217"/>
    <w:rsid w:val="00C31B67"/>
    <w:rsid w:val="00C31DE9"/>
    <w:rsid w:val="00C32041"/>
    <w:rsid w:val="00C338D0"/>
    <w:rsid w:val="00C34A79"/>
    <w:rsid w:val="00C41749"/>
    <w:rsid w:val="00C44B18"/>
    <w:rsid w:val="00C45F1D"/>
    <w:rsid w:val="00C50073"/>
    <w:rsid w:val="00C50AD1"/>
    <w:rsid w:val="00C51042"/>
    <w:rsid w:val="00C511DB"/>
    <w:rsid w:val="00C538BF"/>
    <w:rsid w:val="00C54FC5"/>
    <w:rsid w:val="00C602ED"/>
    <w:rsid w:val="00C6248B"/>
    <w:rsid w:val="00C63461"/>
    <w:rsid w:val="00C65B63"/>
    <w:rsid w:val="00C67CAA"/>
    <w:rsid w:val="00C727CC"/>
    <w:rsid w:val="00C736B9"/>
    <w:rsid w:val="00C739E0"/>
    <w:rsid w:val="00C73CE1"/>
    <w:rsid w:val="00C7558D"/>
    <w:rsid w:val="00C776DD"/>
    <w:rsid w:val="00C80FFF"/>
    <w:rsid w:val="00C8735E"/>
    <w:rsid w:val="00C87C93"/>
    <w:rsid w:val="00C91215"/>
    <w:rsid w:val="00C940D4"/>
    <w:rsid w:val="00C957F2"/>
    <w:rsid w:val="00C966D9"/>
    <w:rsid w:val="00C96EDE"/>
    <w:rsid w:val="00CA124C"/>
    <w:rsid w:val="00CA163B"/>
    <w:rsid w:val="00CA4C08"/>
    <w:rsid w:val="00CA5310"/>
    <w:rsid w:val="00CA679D"/>
    <w:rsid w:val="00CB182B"/>
    <w:rsid w:val="00CB2929"/>
    <w:rsid w:val="00CB3133"/>
    <w:rsid w:val="00CB542F"/>
    <w:rsid w:val="00CB62F6"/>
    <w:rsid w:val="00CB7342"/>
    <w:rsid w:val="00CC1A78"/>
    <w:rsid w:val="00CC1B8E"/>
    <w:rsid w:val="00CC36E7"/>
    <w:rsid w:val="00CC3E7B"/>
    <w:rsid w:val="00CC5B2F"/>
    <w:rsid w:val="00CC6BBA"/>
    <w:rsid w:val="00CD17BB"/>
    <w:rsid w:val="00CD1C24"/>
    <w:rsid w:val="00CD465B"/>
    <w:rsid w:val="00CD6EA7"/>
    <w:rsid w:val="00CE1419"/>
    <w:rsid w:val="00CE5D9C"/>
    <w:rsid w:val="00CE7E74"/>
    <w:rsid w:val="00CF16F8"/>
    <w:rsid w:val="00CF2A89"/>
    <w:rsid w:val="00CF3C86"/>
    <w:rsid w:val="00D0478A"/>
    <w:rsid w:val="00D10F18"/>
    <w:rsid w:val="00D13007"/>
    <w:rsid w:val="00D1681C"/>
    <w:rsid w:val="00D17556"/>
    <w:rsid w:val="00D210F6"/>
    <w:rsid w:val="00D21A44"/>
    <w:rsid w:val="00D22C88"/>
    <w:rsid w:val="00D23F22"/>
    <w:rsid w:val="00D24462"/>
    <w:rsid w:val="00D26E58"/>
    <w:rsid w:val="00D31073"/>
    <w:rsid w:val="00D32DC1"/>
    <w:rsid w:val="00D33840"/>
    <w:rsid w:val="00D3428D"/>
    <w:rsid w:val="00D3467A"/>
    <w:rsid w:val="00D355EF"/>
    <w:rsid w:val="00D356F4"/>
    <w:rsid w:val="00D35C63"/>
    <w:rsid w:val="00D407C5"/>
    <w:rsid w:val="00D4108A"/>
    <w:rsid w:val="00D412A0"/>
    <w:rsid w:val="00D413E6"/>
    <w:rsid w:val="00D43954"/>
    <w:rsid w:val="00D43F92"/>
    <w:rsid w:val="00D464A5"/>
    <w:rsid w:val="00D46967"/>
    <w:rsid w:val="00D47245"/>
    <w:rsid w:val="00D50585"/>
    <w:rsid w:val="00D55720"/>
    <w:rsid w:val="00D561B0"/>
    <w:rsid w:val="00D56741"/>
    <w:rsid w:val="00D60051"/>
    <w:rsid w:val="00D620D4"/>
    <w:rsid w:val="00D62F79"/>
    <w:rsid w:val="00D65E9C"/>
    <w:rsid w:val="00D6691F"/>
    <w:rsid w:val="00D670F8"/>
    <w:rsid w:val="00D676B3"/>
    <w:rsid w:val="00D707F9"/>
    <w:rsid w:val="00D70D2F"/>
    <w:rsid w:val="00D7485A"/>
    <w:rsid w:val="00D74CB8"/>
    <w:rsid w:val="00D74D72"/>
    <w:rsid w:val="00D75476"/>
    <w:rsid w:val="00D762EC"/>
    <w:rsid w:val="00D76EE0"/>
    <w:rsid w:val="00D81547"/>
    <w:rsid w:val="00D85443"/>
    <w:rsid w:val="00D85F55"/>
    <w:rsid w:val="00D85FC7"/>
    <w:rsid w:val="00D87CA7"/>
    <w:rsid w:val="00D9173B"/>
    <w:rsid w:val="00D92DC1"/>
    <w:rsid w:val="00D9361B"/>
    <w:rsid w:val="00D973D2"/>
    <w:rsid w:val="00D97BDF"/>
    <w:rsid w:val="00D97EFB"/>
    <w:rsid w:val="00DA2819"/>
    <w:rsid w:val="00DA5580"/>
    <w:rsid w:val="00DA600E"/>
    <w:rsid w:val="00DA6B8D"/>
    <w:rsid w:val="00DA6DBB"/>
    <w:rsid w:val="00DA7E4B"/>
    <w:rsid w:val="00DB2FE2"/>
    <w:rsid w:val="00DB4272"/>
    <w:rsid w:val="00DB4C69"/>
    <w:rsid w:val="00DB4E0D"/>
    <w:rsid w:val="00DC179E"/>
    <w:rsid w:val="00DC5576"/>
    <w:rsid w:val="00DC6D47"/>
    <w:rsid w:val="00DD1302"/>
    <w:rsid w:val="00DD3839"/>
    <w:rsid w:val="00DD4360"/>
    <w:rsid w:val="00DD6A05"/>
    <w:rsid w:val="00DD6E43"/>
    <w:rsid w:val="00DD7B4F"/>
    <w:rsid w:val="00DE0829"/>
    <w:rsid w:val="00DE0894"/>
    <w:rsid w:val="00DE13FF"/>
    <w:rsid w:val="00DE3C60"/>
    <w:rsid w:val="00DE5E9C"/>
    <w:rsid w:val="00DE752F"/>
    <w:rsid w:val="00DF1B13"/>
    <w:rsid w:val="00DF2123"/>
    <w:rsid w:val="00DF2C28"/>
    <w:rsid w:val="00DF4EEB"/>
    <w:rsid w:val="00E00171"/>
    <w:rsid w:val="00E008C6"/>
    <w:rsid w:val="00E041E2"/>
    <w:rsid w:val="00E05FA2"/>
    <w:rsid w:val="00E06AE5"/>
    <w:rsid w:val="00E1010B"/>
    <w:rsid w:val="00E126D6"/>
    <w:rsid w:val="00E13162"/>
    <w:rsid w:val="00E13967"/>
    <w:rsid w:val="00E14FF3"/>
    <w:rsid w:val="00E15D8C"/>
    <w:rsid w:val="00E20BA7"/>
    <w:rsid w:val="00E20DFF"/>
    <w:rsid w:val="00E24A14"/>
    <w:rsid w:val="00E24DF0"/>
    <w:rsid w:val="00E2647F"/>
    <w:rsid w:val="00E2675A"/>
    <w:rsid w:val="00E27FD8"/>
    <w:rsid w:val="00E317C2"/>
    <w:rsid w:val="00E319F5"/>
    <w:rsid w:val="00E31A28"/>
    <w:rsid w:val="00E3225F"/>
    <w:rsid w:val="00E35EC9"/>
    <w:rsid w:val="00E36F83"/>
    <w:rsid w:val="00E378B4"/>
    <w:rsid w:val="00E432B6"/>
    <w:rsid w:val="00E44E59"/>
    <w:rsid w:val="00E4706C"/>
    <w:rsid w:val="00E477AA"/>
    <w:rsid w:val="00E47FFC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70DC"/>
    <w:rsid w:val="00E62625"/>
    <w:rsid w:val="00E63284"/>
    <w:rsid w:val="00E63628"/>
    <w:rsid w:val="00E64E8F"/>
    <w:rsid w:val="00E66D5B"/>
    <w:rsid w:val="00E66E06"/>
    <w:rsid w:val="00E66E0C"/>
    <w:rsid w:val="00E70CBA"/>
    <w:rsid w:val="00E70DE2"/>
    <w:rsid w:val="00E712AA"/>
    <w:rsid w:val="00E7235C"/>
    <w:rsid w:val="00E72CB7"/>
    <w:rsid w:val="00E73CFD"/>
    <w:rsid w:val="00E7508D"/>
    <w:rsid w:val="00E76789"/>
    <w:rsid w:val="00E80336"/>
    <w:rsid w:val="00E80417"/>
    <w:rsid w:val="00E816EC"/>
    <w:rsid w:val="00E8214B"/>
    <w:rsid w:val="00E831C7"/>
    <w:rsid w:val="00E83D63"/>
    <w:rsid w:val="00E83E14"/>
    <w:rsid w:val="00E8509E"/>
    <w:rsid w:val="00E85931"/>
    <w:rsid w:val="00E902BC"/>
    <w:rsid w:val="00E973E3"/>
    <w:rsid w:val="00E977CF"/>
    <w:rsid w:val="00EA3758"/>
    <w:rsid w:val="00EA40FD"/>
    <w:rsid w:val="00EA417D"/>
    <w:rsid w:val="00EA584D"/>
    <w:rsid w:val="00EA63B1"/>
    <w:rsid w:val="00EA659F"/>
    <w:rsid w:val="00EB0696"/>
    <w:rsid w:val="00EB097C"/>
    <w:rsid w:val="00EB1308"/>
    <w:rsid w:val="00EB36A6"/>
    <w:rsid w:val="00EC0F9D"/>
    <w:rsid w:val="00EC168E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944"/>
    <w:rsid w:val="00EE3055"/>
    <w:rsid w:val="00EE4A63"/>
    <w:rsid w:val="00EE4E85"/>
    <w:rsid w:val="00EE7D2D"/>
    <w:rsid w:val="00EF0AC8"/>
    <w:rsid w:val="00EF0C9C"/>
    <w:rsid w:val="00EF13CD"/>
    <w:rsid w:val="00EF1E48"/>
    <w:rsid w:val="00EF2823"/>
    <w:rsid w:val="00EF2F5C"/>
    <w:rsid w:val="00EF3FBD"/>
    <w:rsid w:val="00EF46B9"/>
    <w:rsid w:val="00EF4CAC"/>
    <w:rsid w:val="00F0385D"/>
    <w:rsid w:val="00F045C1"/>
    <w:rsid w:val="00F07684"/>
    <w:rsid w:val="00F10743"/>
    <w:rsid w:val="00F146DD"/>
    <w:rsid w:val="00F1492F"/>
    <w:rsid w:val="00F16541"/>
    <w:rsid w:val="00F167F9"/>
    <w:rsid w:val="00F16909"/>
    <w:rsid w:val="00F22606"/>
    <w:rsid w:val="00F229F0"/>
    <w:rsid w:val="00F24A18"/>
    <w:rsid w:val="00F278EF"/>
    <w:rsid w:val="00F31280"/>
    <w:rsid w:val="00F322F2"/>
    <w:rsid w:val="00F34031"/>
    <w:rsid w:val="00F34126"/>
    <w:rsid w:val="00F36AA6"/>
    <w:rsid w:val="00F3756C"/>
    <w:rsid w:val="00F4143B"/>
    <w:rsid w:val="00F50281"/>
    <w:rsid w:val="00F50864"/>
    <w:rsid w:val="00F515AE"/>
    <w:rsid w:val="00F5170A"/>
    <w:rsid w:val="00F52690"/>
    <w:rsid w:val="00F5647C"/>
    <w:rsid w:val="00F566D7"/>
    <w:rsid w:val="00F630CB"/>
    <w:rsid w:val="00F64121"/>
    <w:rsid w:val="00F6730E"/>
    <w:rsid w:val="00F70B0E"/>
    <w:rsid w:val="00F76925"/>
    <w:rsid w:val="00F8011E"/>
    <w:rsid w:val="00F80F0F"/>
    <w:rsid w:val="00F80F29"/>
    <w:rsid w:val="00F8199F"/>
    <w:rsid w:val="00F830FC"/>
    <w:rsid w:val="00F84200"/>
    <w:rsid w:val="00F84FA2"/>
    <w:rsid w:val="00F8757A"/>
    <w:rsid w:val="00F9282A"/>
    <w:rsid w:val="00F938C7"/>
    <w:rsid w:val="00F958CE"/>
    <w:rsid w:val="00FA1829"/>
    <w:rsid w:val="00FA363C"/>
    <w:rsid w:val="00FA37E2"/>
    <w:rsid w:val="00FA598A"/>
    <w:rsid w:val="00FA6865"/>
    <w:rsid w:val="00FA74FE"/>
    <w:rsid w:val="00FB1AFD"/>
    <w:rsid w:val="00FB1CCC"/>
    <w:rsid w:val="00FB3296"/>
    <w:rsid w:val="00FC35EA"/>
    <w:rsid w:val="00FC3B64"/>
    <w:rsid w:val="00FC3F6D"/>
    <w:rsid w:val="00FC4D69"/>
    <w:rsid w:val="00FC4F56"/>
    <w:rsid w:val="00FC740C"/>
    <w:rsid w:val="00FC7729"/>
    <w:rsid w:val="00FD027E"/>
    <w:rsid w:val="00FD214F"/>
    <w:rsid w:val="00FD2FA4"/>
    <w:rsid w:val="00FD6E70"/>
    <w:rsid w:val="00FD7ADC"/>
    <w:rsid w:val="00FE1953"/>
    <w:rsid w:val="00FE533B"/>
    <w:rsid w:val="00FE582C"/>
    <w:rsid w:val="00FE6985"/>
    <w:rsid w:val="00FE7018"/>
    <w:rsid w:val="00FF08D5"/>
    <w:rsid w:val="00FF0B84"/>
    <w:rsid w:val="00FF12A1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48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30C4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130C48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130C48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130C48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130C48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130C48"/>
    <w:pPr>
      <w:spacing w:before="60"/>
    </w:pPr>
  </w:style>
  <w:style w:type="paragraph" w:customStyle="1" w:styleId="LegHeadBold">
    <w:name w:val="Leg_HeadBold"/>
    <w:basedOn w:val="Normal"/>
    <w:rsid w:val="00130C48"/>
    <w:pPr>
      <w:spacing w:before="120"/>
    </w:pPr>
    <w:rPr>
      <w:b/>
    </w:rPr>
  </w:style>
  <w:style w:type="paragraph" w:styleId="BodyText">
    <w:name w:val="Body Text"/>
    <w:basedOn w:val="Normal"/>
    <w:link w:val="BodyTextChar"/>
    <w:semiHidden/>
    <w:rsid w:val="00130C48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130C48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130C48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130C48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130C48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130C48"/>
    <w:pPr>
      <w:spacing w:before="120"/>
      <w:ind w:firstLine="284"/>
    </w:pPr>
  </w:style>
  <w:style w:type="paragraph" w:customStyle="1" w:styleId="LegPara">
    <w:name w:val="Leg_Para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130C48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130C48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130C48"/>
    <w:pPr>
      <w:spacing w:before="60"/>
      <w:ind w:firstLine="567"/>
    </w:pPr>
  </w:style>
  <w:style w:type="paragraph" w:customStyle="1" w:styleId="LegAmendActList">
    <w:name w:val="Leg_AmendActList"/>
    <w:basedOn w:val="Normal"/>
    <w:rsid w:val="00130C48"/>
    <w:pPr>
      <w:spacing w:before="40"/>
      <w:jc w:val="center"/>
    </w:pPr>
  </w:style>
  <w:style w:type="paragraph" w:customStyle="1" w:styleId="LegTextFLIndent">
    <w:name w:val="Leg_TextFLIndent"/>
    <w:basedOn w:val="Normal"/>
    <w:rsid w:val="00130C48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130C48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130C48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130C48"/>
    <w:pPr>
      <w:spacing w:before="60"/>
      <w:ind w:left="284" w:firstLine="284"/>
    </w:pPr>
  </w:style>
  <w:style w:type="paragraph" w:customStyle="1" w:styleId="LegItem">
    <w:name w:val="Leg_Item"/>
    <w:basedOn w:val="Normal"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130C48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130C48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130C48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130C48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130C48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130C48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130C48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130C48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130C48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130C48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130C48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130C48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130C48"/>
  </w:style>
  <w:style w:type="paragraph" w:customStyle="1" w:styleId="TableCentered">
    <w:name w:val="TableCentered"/>
    <w:basedOn w:val="Normal"/>
    <w:autoRedefine/>
    <w:rsid w:val="00130C48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130C48"/>
    <w:rPr>
      <w:vanish/>
      <w:color w:val="C0C0C0"/>
      <w:sz w:val="16"/>
    </w:rPr>
  </w:style>
  <w:style w:type="paragraph" w:customStyle="1" w:styleId="TableText">
    <w:name w:val="TableText"/>
    <w:basedOn w:val="Normal"/>
    <w:rsid w:val="00130C48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130C48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130C48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130C48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130C48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130C48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130C48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130C48"/>
    <w:pPr>
      <w:spacing w:before="240"/>
      <w:jc w:val="center"/>
    </w:pPr>
  </w:style>
  <w:style w:type="paragraph" w:customStyle="1" w:styleId="LegAOSHead">
    <w:name w:val="Leg_AOSHead"/>
    <w:basedOn w:val="Normal"/>
    <w:rsid w:val="00130C48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130C48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130C48"/>
    <w:pPr>
      <w:spacing w:before="120"/>
      <w:jc w:val="center"/>
    </w:pPr>
  </w:style>
  <w:style w:type="paragraph" w:customStyle="1" w:styleId="LegAOSSection">
    <w:name w:val="Leg_AOS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130C48"/>
    <w:pPr>
      <w:jc w:val="center"/>
    </w:pPr>
  </w:style>
  <w:style w:type="paragraph" w:customStyle="1" w:styleId="TableBullet">
    <w:name w:val="TableBullet"/>
    <w:basedOn w:val="Normal"/>
    <w:autoRedefine/>
    <w:rsid w:val="00130C48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130C48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130C48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130C48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130C48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130C48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130C48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130C48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130C48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130C48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130C48"/>
    <w:pPr>
      <w:ind w:left="1418"/>
    </w:pPr>
  </w:style>
  <w:style w:type="paragraph" w:customStyle="1" w:styleId="LegProvisoSubParaHang">
    <w:name w:val="Leg_ProvisoSubParaHang"/>
    <w:basedOn w:val="Normal"/>
    <w:rsid w:val="00130C48"/>
    <w:pPr>
      <w:ind w:left="1985"/>
    </w:pPr>
  </w:style>
  <w:style w:type="paragraph" w:customStyle="1" w:styleId="LegProvisoParaSubPara">
    <w:name w:val="Leg_ProvisoParaSubPara"/>
    <w:basedOn w:val="Normal"/>
    <w:rsid w:val="00130C48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130C48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130C48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130C48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130C48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130C48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130C48"/>
    <w:pPr>
      <w:ind w:left="2552"/>
    </w:pPr>
  </w:style>
  <w:style w:type="paragraph" w:customStyle="1" w:styleId="TableParaHang">
    <w:name w:val="TableParaHang"/>
    <w:basedOn w:val="Normal"/>
    <w:autoRedefine/>
    <w:rsid w:val="00130C48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130C48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130C48"/>
  </w:style>
  <w:style w:type="paragraph" w:customStyle="1" w:styleId="TableRightAlign">
    <w:name w:val="TableRightAlign"/>
    <w:basedOn w:val="Normal"/>
    <w:autoRedefine/>
    <w:rsid w:val="00130C48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130C48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130C48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130C48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130C48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130C48"/>
    <w:pPr>
      <w:spacing w:before="60"/>
    </w:pPr>
  </w:style>
  <w:style w:type="paragraph" w:customStyle="1" w:styleId="LegSubParaFLIndent">
    <w:name w:val="Leg_SubParaFLIndent"/>
    <w:basedOn w:val="Normal"/>
    <w:autoRedefine/>
    <w:rsid w:val="00130C48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130C48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130C48"/>
    <w:pPr>
      <w:spacing w:before="60"/>
      <w:ind w:left="567"/>
    </w:pPr>
  </w:style>
  <w:style w:type="paragraph" w:customStyle="1" w:styleId="LegItemSubItem">
    <w:name w:val="Leg_ItemSubItem"/>
    <w:basedOn w:val="Normal"/>
    <w:rsid w:val="00130C48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130C48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130C48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130C48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130C48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130C48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130C48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130C48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130C48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130C48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130C48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130C48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130C48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130C48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130C48"/>
    <w:pPr>
      <w:spacing w:before="60"/>
      <w:jc w:val="center"/>
    </w:pPr>
  </w:style>
  <w:style w:type="paragraph" w:customStyle="1" w:styleId="LegAOSAnnexure">
    <w:name w:val="Leg_AOSAnnexure"/>
    <w:basedOn w:val="Normal"/>
    <w:rsid w:val="00130C48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130C48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130C48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130C48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130C48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130C48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130C48"/>
    <w:pPr>
      <w:spacing w:before="60"/>
      <w:ind w:left="1134"/>
    </w:pPr>
  </w:style>
  <w:style w:type="paragraph" w:customStyle="1" w:styleId="LegAmendAfterPara">
    <w:name w:val="Leg_AmendAfterPara"/>
    <w:basedOn w:val="Normal"/>
    <w:rsid w:val="00130C48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130C48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130C48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130C48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130C48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130C48"/>
    <w:pPr>
      <w:ind w:left="1701"/>
    </w:pPr>
  </w:style>
  <w:style w:type="character" w:customStyle="1" w:styleId="LegFNoteRef">
    <w:name w:val="Leg_FNoteRef"/>
    <w:basedOn w:val="DefaultParagraphFont"/>
    <w:rsid w:val="00130C48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130C48"/>
    <w:pPr>
      <w:jc w:val="right"/>
    </w:pPr>
  </w:style>
  <w:style w:type="character" w:customStyle="1" w:styleId="FNoteRef">
    <w:name w:val="FNoteRef"/>
    <w:basedOn w:val="DefaultParagraphFont"/>
    <w:rsid w:val="00130C48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130C48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130C48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130C48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130C48"/>
    <w:pPr>
      <w:jc w:val="center"/>
    </w:pPr>
  </w:style>
  <w:style w:type="paragraph" w:customStyle="1" w:styleId="LegSubPara2Hang">
    <w:name w:val="Leg_SubPara2Hang"/>
    <w:basedOn w:val="Normal"/>
    <w:rsid w:val="00130C48"/>
    <w:pPr>
      <w:ind w:left="1134"/>
    </w:pPr>
  </w:style>
  <w:style w:type="paragraph" w:customStyle="1" w:styleId="LegPara1111Hang">
    <w:name w:val="Leg_Para1.1.1.1Hang"/>
    <w:basedOn w:val="Normal"/>
    <w:rsid w:val="00130C48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130C48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130C48"/>
    <w:pPr>
      <w:ind w:left="2268"/>
    </w:pPr>
  </w:style>
  <w:style w:type="paragraph" w:customStyle="1" w:styleId="LegFNoteQuote">
    <w:name w:val="Leg_FNoteQuote"/>
    <w:basedOn w:val="Normal"/>
    <w:autoRedefine/>
    <w:rsid w:val="00130C48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130C48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130C48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130C48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130C48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130C48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130C48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130C48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130C48"/>
    <w:pPr>
      <w:spacing w:before="60"/>
      <w:ind w:left="1985"/>
    </w:pPr>
  </w:style>
  <w:style w:type="paragraph" w:customStyle="1" w:styleId="LegHeadBoldItalic">
    <w:name w:val="Leg_HeadBoldItalic"/>
    <w:basedOn w:val="Normal"/>
    <w:rsid w:val="00130C48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130C48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130C48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130C48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130C48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130C48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130C48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130C48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130C48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130C48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130C48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130C48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130C48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130C48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130C48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130C48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130C48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130C48"/>
    <w:pPr>
      <w:spacing w:before="120"/>
    </w:pPr>
  </w:style>
  <w:style w:type="paragraph" w:customStyle="1" w:styleId="LegAOSCenteredBold">
    <w:name w:val="Leg_AOSCenteredBold"/>
    <w:basedOn w:val="Normal"/>
    <w:rsid w:val="00130C48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130C48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130C48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130C48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130C48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130C48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130C48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130C48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130C48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130C48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130C48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130C48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130C48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130C48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130C48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130C48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130C48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130C48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130C48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130C48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130C48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130C48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130C48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130C48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130C48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130C48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130C48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130C48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130C48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130C48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130C48"/>
    <w:pPr>
      <w:ind w:firstLine="1418"/>
    </w:pPr>
  </w:style>
  <w:style w:type="paragraph" w:customStyle="1" w:styleId="LegLongTitle">
    <w:name w:val="Leg_LongTitle"/>
    <w:basedOn w:val="Normal"/>
    <w:autoRedefine/>
    <w:rsid w:val="00130C48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130C48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130C48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130C48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130C48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130C48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130C48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130C48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130C48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130C48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130C48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130C48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130C48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130C48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130C48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130C48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130C48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130C48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130C48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130C48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130C48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130C48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130C48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130C48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130C48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130C48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130C48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130C48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130C48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130C48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130C48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130C48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130C48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130C48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130C48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130C48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130C48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130C48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130C48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130C48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130C48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130C48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130C48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130C48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130C48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130C48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130C48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130C48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130C48"/>
    <w:pPr>
      <w:spacing w:before="60"/>
      <w:ind w:left="1418"/>
    </w:pPr>
  </w:style>
  <w:style w:type="paragraph" w:customStyle="1" w:styleId="GGRefNo">
    <w:name w:val="GG_RefNo"/>
    <w:basedOn w:val="Normal"/>
    <w:rsid w:val="00130C48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130C48"/>
    <w:rPr>
      <w:rFonts w:cs="Verdana"/>
    </w:rPr>
  </w:style>
  <w:style w:type="paragraph" w:customStyle="1" w:styleId="GGGenN">
    <w:name w:val="GG_GenN"/>
    <w:basedOn w:val="TableText"/>
    <w:rsid w:val="00130C48"/>
    <w:rPr>
      <w:rFonts w:cs="Verdana"/>
    </w:rPr>
  </w:style>
  <w:style w:type="paragraph" w:customStyle="1" w:styleId="GGGG">
    <w:name w:val="GG_GG"/>
    <w:basedOn w:val="TableText"/>
    <w:rsid w:val="00130C48"/>
    <w:rPr>
      <w:rFonts w:cs="Verdana"/>
    </w:rPr>
  </w:style>
  <w:style w:type="paragraph" w:customStyle="1" w:styleId="GGGN">
    <w:name w:val="GG_GN"/>
    <w:basedOn w:val="TableText"/>
    <w:rsid w:val="00130C48"/>
    <w:rPr>
      <w:rFonts w:cs="Verdana"/>
    </w:rPr>
  </w:style>
  <w:style w:type="paragraph" w:customStyle="1" w:styleId="GGProc">
    <w:name w:val="GG_Proc"/>
    <w:basedOn w:val="TableText"/>
    <w:rsid w:val="00130C48"/>
    <w:rPr>
      <w:rFonts w:cs="Verdana"/>
    </w:rPr>
  </w:style>
  <w:style w:type="paragraph" w:customStyle="1" w:styleId="GGRG">
    <w:name w:val="GG_RG"/>
    <w:basedOn w:val="TableText"/>
    <w:rsid w:val="00130C48"/>
    <w:rPr>
      <w:rFonts w:cs="Verdana"/>
    </w:rPr>
  </w:style>
  <w:style w:type="paragraph" w:customStyle="1" w:styleId="Division">
    <w:name w:val="Division"/>
    <w:basedOn w:val="Normal"/>
    <w:autoRedefine/>
    <w:rsid w:val="00130C48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130C48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130C48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b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C3DB-73E4-4EDC-841F-DF628965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27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Links>
    <vt:vector size="18" baseType="variant"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http://www.daff.gov.za/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20</cp:revision>
  <cp:lastPrinted>2012-05-28T09:57:00Z</cp:lastPrinted>
  <dcterms:created xsi:type="dcterms:W3CDTF">2012-06-11T09:41:00Z</dcterms:created>
  <dcterms:modified xsi:type="dcterms:W3CDTF">2012-06-11T12:39:00Z</dcterms:modified>
</cp:coreProperties>
</file>