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93" w:rsidRPr="00B2224F" w:rsidRDefault="003331D8" w:rsidP="003333C4">
      <w:pPr>
        <w:pStyle w:val="Pa3"/>
        <w:ind w:left="720" w:firstLine="720"/>
        <w:rPr>
          <w:rStyle w:val="A0"/>
          <w:rFonts w:cs="Arial"/>
          <w:b w:val="0"/>
          <w:szCs w:val="20"/>
          <w:lang w:val="af-ZA"/>
        </w:rPr>
      </w:pPr>
      <w:r w:rsidRPr="00B2224F">
        <w:rPr>
          <w:rStyle w:val="A0"/>
          <w:rFonts w:cs="Arial"/>
          <w:bCs/>
          <w:szCs w:val="20"/>
          <w:lang w:val="af-ZA"/>
        </w:rPr>
        <w:t xml:space="preserve">      </w:t>
      </w:r>
      <w:r w:rsidR="004A403D" w:rsidRPr="00B2224F">
        <w:rPr>
          <w:rStyle w:val="A0"/>
          <w:rFonts w:cs="Arial"/>
          <w:bCs/>
          <w:szCs w:val="20"/>
          <w:lang w:val="af-ZA"/>
        </w:rPr>
        <w:t xml:space="preserve">                                      </w:t>
      </w:r>
      <w:r w:rsidR="009B3F7E" w:rsidRPr="00B2224F">
        <w:rPr>
          <w:rStyle w:val="A0"/>
          <w:rFonts w:cs="Arial"/>
          <w:bCs/>
          <w:szCs w:val="20"/>
          <w:lang w:val="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1in">
            <v:imagedata r:id="rId7" o:title=""/>
          </v:shape>
        </w:pict>
      </w:r>
    </w:p>
    <w:p w:rsidR="004B4C93" w:rsidRPr="00B2224F" w:rsidRDefault="004B4C93" w:rsidP="004B4C93">
      <w:pPr>
        <w:pStyle w:val="Pa3"/>
        <w:rPr>
          <w:rStyle w:val="A0"/>
          <w:rFonts w:cs="Arial"/>
          <w:b w:val="0"/>
          <w:sz w:val="24"/>
          <w:u w:val="single"/>
          <w:lang w:val="af-ZA"/>
        </w:rPr>
      </w:pPr>
      <w:r w:rsidRPr="00B2224F">
        <w:rPr>
          <w:rStyle w:val="A0"/>
          <w:rFonts w:cs="Arial"/>
          <w:b w:val="0"/>
          <w:sz w:val="24"/>
          <w:u w:val="single"/>
          <w:lang w:val="af-ZA"/>
        </w:rPr>
        <w:t xml:space="preserve"> </w:t>
      </w:r>
    </w:p>
    <w:p w:rsidR="004B4C93" w:rsidRPr="00B2224F" w:rsidRDefault="004B4C93" w:rsidP="0099771E">
      <w:pPr>
        <w:pStyle w:val="Pa3"/>
        <w:ind w:left="720" w:hanging="11"/>
        <w:rPr>
          <w:rStyle w:val="A0"/>
          <w:rFonts w:cs="Arial"/>
          <w:bCs/>
          <w:sz w:val="24"/>
          <w:lang w:val="af-ZA"/>
        </w:rPr>
      </w:pPr>
      <w:r w:rsidRPr="00B2224F">
        <w:rPr>
          <w:rStyle w:val="A0"/>
          <w:rFonts w:cs="Arial"/>
          <w:sz w:val="24"/>
          <w:lang w:val="af-ZA"/>
        </w:rPr>
        <w:t xml:space="preserve">THE SUPREME COURT OF APPEAL </w:t>
      </w:r>
      <w:r w:rsidRPr="00B2224F">
        <w:rPr>
          <w:rStyle w:val="A0"/>
          <w:rFonts w:cs="Arial"/>
          <w:bCs/>
          <w:sz w:val="24"/>
          <w:lang w:val="af-ZA"/>
        </w:rPr>
        <w:t xml:space="preserve">OF SOUTH AFRICA </w:t>
      </w:r>
    </w:p>
    <w:p w:rsidR="004B4C93" w:rsidRPr="00B2224F" w:rsidRDefault="004B4C93" w:rsidP="004B4C93">
      <w:pPr>
        <w:jc w:val="right"/>
        <w:outlineLvl w:val="0"/>
        <w:rPr>
          <w:sz w:val="22"/>
          <w:szCs w:val="22"/>
          <w:lang w:val="af-ZA"/>
        </w:rPr>
      </w:pPr>
    </w:p>
    <w:p w:rsidR="004B4C93" w:rsidRPr="00B2224F" w:rsidRDefault="004B4C93" w:rsidP="004B4C93">
      <w:pPr>
        <w:jc w:val="center"/>
        <w:outlineLvl w:val="0"/>
        <w:rPr>
          <w:b/>
          <w:sz w:val="24"/>
          <w:lang w:val="af-ZA"/>
        </w:rPr>
      </w:pPr>
      <w:r w:rsidRPr="00B2224F">
        <w:rPr>
          <w:b/>
          <w:sz w:val="24"/>
          <w:lang w:val="af-ZA"/>
        </w:rPr>
        <w:t>JUDGMENT</w:t>
      </w:r>
    </w:p>
    <w:p w:rsidR="004B4C93" w:rsidRPr="00B2224F" w:rsidRDefault="004B4C93" w:rsidP="004B4C93">
      <w:pPr>
        <w:jc w:val="center"/>
        <w:outlineLvl w:val="0"/>
        <w:rPr>
          <w:b/>
          <w:sz w:val="24"/>
          <w:lang w:val="af-ZA"/>
        </w:rPr>
      </w:pPr>
    </w:p>
    <w:p w:rsidR="004B4C93" w:rsidRPr="00B2224F" w:rsidRDefault="004B4C93" w:rsidP="004B4C93">
      <w:pPr>
        <w:jc w:val="both"/>
        <w:outlineLvl w:val="0"/>
        <w:rPr>
          <w:sz w:val="22"/>
          <w:szCs w:val="22"/>
          <w:lang w:val="af-ZA"/>
        </w:rPr>
      </w:pPr>
      <w:r w:rsidRPr="00B2224F">
        <w:rPr>
          <w:b/>
          <w:sz w:val="32"/>
          <w:szCs w:val="32"/>
          <w:lang w:val="af-ZA"/>
        </w:rPr>
        <w:tab/>
      </w:r>
      <w:r w:rsidRPr="00B2224F">
        <w:rPr>
          <w:b/>
          <w:sz w:val="32"/>
          <w:szCs w:val="32"/>
          <w:lang w:val="af-ZA"/>
        </w:rPr>
        <w:tab/>
      </w:r>
      <w:r w:rsidRPr="00B2224F">
        <w:rPr>
          <w:b/>
          <w:sz w:val="32"/>
          <w:szCs w:val="32"/>
          <w:lang w:val="af-ZA"/>
        </w:rPr>
        <w:tab/>
      </w:r>
      <w:r w:rsidRPr="00B2224F">
        <w:rPr>
          <w:b/>
          <w:sz w:val="32"/>
          <w:szCs w:val="32"/>
          <w:lang w:val="af-ZA"/>
        </w:rPr>
        <w:tab/>
      </w:r>
      <w:r w:rsidRPr="00B2224F">
        <w:rPr>
          <w:b/>
          <w:sz w:val="32"/>
          <w:szCs w:val="32"/>
          <w:lang w:val="af-ZA"/>
        </w:rPr>
        <w:tab/>
      </w:r>
      <w:r w:rsidRPr="00B2224F">
        <w:rPr>
          <w:b/>
          <w:sz w:val="32"/>
          <w:szCs w:val="32"/>
          <w:lang w:val="af-ZA"/>
        </w:rPr>
        <w:tab/>
      </w:r>
      <w:r w:rsidRPr="00B2224F">
        <w:rPr>
          <w:b/>
          <w:sz w:val="32"/>
          <w:szCs w:val="32"/>
          <w:lang w:val="af-ZA"/>
        </w:rPr>
        <w:tab/>
      </w:r>
      <w:r w:rsidRPr="00B2224F">
        <w:rPr>
          <w:b/>
          <w:sz w:val="32"/>
          <w:szCs w:val="32"/>
          <w:lang w:val="af-ZA"/>
        </w:rPr>
        <w:tab/>
      </w:r>
      <w:r w:rsidRPr="00B2224F">
        <w:rPr>
          <w:sz w:val="22"/>
          <w:szCs w:val="22"/>
          <w:lang w:val="af-ZA"/>
        </w:rPr>
        <w:t>Case</w:t>
      </w:r>
      <w:r w:rsidR="0099771E" w:rsidRPr="00B2224F">
        <w:rPr>
          <w:sz w:val="22"/>
          <w:szCs w:val="22"/>
          <w:lang w:val="af-ZA"/>
        </w:rPr>
        <w:t xml:space="preserve"> </w:t>
      </w:r>
      <w:r w:rsidRPr="00B2224F">
        <w:rPr>
          <w:sz w:val="22"/>
          <w:szCs w:val="22"/>
          <w:lang w:val="af-ZA"/>
        </w:rPr>
        <w:t xml:space="preserve">No </w:t>
      </w:r>
      <w:r w:rsidR="00DD6CD3" w:rsidRPr="00B2224F">
        <w:rPr>
          <w:sz w:val="22"/>
          <w:szCs w:val="22"/>
          <w:lang w:val="af-ZA"/>
        </w:rPr>
        <w:t>218/10</w:t>
      </w:r>
    </w:p>
    <w:p w:rsidR="004B4C93" w:rsidRPr="00B2224F" w:rsidRDefault="004B4C93" w:rsidP="004B4C93">
      <w:pPr>
        <w:jc w:val="both"/>
        <w:outlineLvl w:val="0"/>
        <w:rPr>
          <w:sz w:val="22"/>
          <w:szCs w:val="22"/>
          <w:lang w:val="af-ZA"/>
        </w:rPr>
      </w:pPr>
    </w:p>
    <w:p w:rsidR="004B4C93" w:rsidRPr="00B2224F" w:rsidRDefault="004B4C93" w:rsidP="004B4C93">
      <w:pPr>
        <w:jc w:val="both"/>
        <w:outlineLvl w:val="0"/>
        <w:rPr>
          <w:b/>
          <w:sz w:val="22"/>
          <w:szCs w:val="22"/>
          <w:lang w:val="af-ZA"/>
        </w:rPr>
      </w:pPr>
    </w:p>
    <w:p w:rsidR="004B4C93" w:rsidRPr="00B2224F" w:rsidRDefault="004B4C93" w:rsidP="004B4C93">
      <w:pPr>
        <w:jc w:val="both"/>
        <w:outlineLvl w:val="0"/>
        <w:rPr>
          <w:sz w:val="22"/>
          <w:szCs w:val="22"/>
          <w:lang w:val="af-ZA"/>
        </w:rPr>
      </w:pPr>
      <w:r w:rsidRPr="00B2224F">
        <w:rPr>
          <w:sz w:val="22"/>
          <w:szCs w:val="22"/>
          <w:lang w:val="af-ZA"/>
        </w:rPr>
        <w:t>In the matter between</w:t>
      </w:r>
    </w:p>
    <w:p w:rsidR="004B4C93" w:rsidRPr="00B2224F" w:rsidRDefault="004B4C93" w:rsidP="004B4C93">
      <w:pPr>
        <w:jc w:val="both"/>
        <w:outlineLvl w:val="0"/>
        <w:rPr>
          <w:sz w:val="22"/>
          <w:szCs w:val="22"/>
          <w:lang w:val="af-ZA"/>
        </w:rPr>
      </w:pPr>
    </w:p>
    <w:p w:rsidR="004B4C93" w:rsidRPr="00B2224F" w:rsidRDefault="004B4C93" w:rsidP="004B4C93">
      <w:pPr>
        <w:jc w:val="both"/>
        <w:outlineLvl w:val="0"/>
        <w:rPr>
          <w:sz w:val="22"/>
          <w:szCs w:val="22"/>
          <w:lang w:val="af-ZA"/>
        </w:rPr>
      </w:pPr>
    </w:p>
    <w:p w:rsidR="0099771E" w:rsidRPr="00B2224F" w:rsidRDefault="004B4C93" w:rsidP="004B4C93">
      <w:pPr>
        <w:jc w:val="both"/>
        <w:outlineLvl w:val="0"/>
        <w:rPr>
          <w:b/>
          <w:sz w:val="24"/>
          <w:lang w:val="af-ZA"/>
        </w:rPr>
      </w:pPr>
      <w:r w:rsidRPr="00B2224F">
        <w:rPr>
          <w:b/>
          <w:sz w:val="24"/>
          <w:lang w:val="af-ZA"/>
        </w:rPr>
        <w:t xml:space="preserve">COMMISSIONER, SOUTH AFRICAN REVENUE </w:t>
      </w:r>
      <w:r w:rsidR="00272466" w:rsidRPr="00B2224F">
        <w:rPr>
          <w:b/>
          <w:sz w:val="24"/>
          <w:lang w:val="af-ZA"/>
        </w:rPr>
        <w:t>SERVIC</w:t>
      </w:r>
      <w:r w:rsidR="00423D5A" w:rsidRPr="00B2224F">
        <w:rPr>
          <w:b/>
          <w:sz w:val="24"/>
          <w:lang w:val="af-ZA"/>
        </w:rPr>
        <w:t>ES</w:t>
      </w:r>
      <w:r w:rsidR="00423D5A" w:rsidRPr="00B2224F">
        <w:rPr>
          <w:b/>
          <w:sz w:val="24"/>
          <w:lang w:val="af-ZA"/>
        </w:rPr>
        <w:tab/>
      </w:r>
    </w:p>
    <w:p w:rsidR="0099771E" w:rsidRPr="00B2224F" w:rsidRDefault="0099771E" w:rsidP="004B4C93">
      <w:pPr>
        <w:jc w:val="both"/>
        <w:outlineLvl w:val="0"/>
        <w:rPr>
          <w:b/>
          <w:sz w:val="22"/>
          <w:szCs w:val="22"/>
          <w:lang w:val="af-ZA"/>
        </w:rPr>
      </w:pPr>
    </w:p>
    <w:p w:rsidR="001752F8" w:rsidRPr="00B2224F" w:rsidRDefault="00423D5A" w:rsidP="004B4C93">
      <w:pPr>
        <w:jc w:val="both"/>
        <w:outlineLvl w:val="0"/>
        <w:rPr>
          <w:b/>
          <w:sz w:val="24"/>
          <w:lang w:val="af-ZA"/>
        </w:rPr>
      </w:pPr>
      <w:r w:rsidRPr="00B2224F">
        <w:rPr>
          <w:b/>
          <w:sz w:val="24"/>
          <w:lang w:val="af-ZA"/>
        </w:rPr>
        <w:tab/>
      </w:r>
      <w:r w:rsidRPr="00B2224F">
        <w:rPr>
          <w:b/>
          <w:sz w:val="24"/>
          <w:lang w:val="af-ZA"/>
        </w:rPr>
        <w:tab/>
      </w:r>
      <w:r w:rsidRPr="00B2224F">
        <w:rPr>
          <w:b/>
          <w:sz w:val="24"/>
          <w:lang w:val="af-ZA"/>
        </w:rPr>
        <w:tab/>
      </w:r>
      <w:r w:rsidRPr="00B2224F">
        <w:rPr>
          <w:b/>
          <w:sz w:val="24"/>
          <w:lang w:val="af-ZA"/>
        </w:rPr>
        <w:tab/>
      </w:r>
      <w:r w:rsidRPr="00B2224F">
        <w:rPr>
          <w:b/>
          <w:sz w:val="24"/>
          <w:lang w:val="af-ZA"/>
        </w:rPr>
        <w:tab/>
      </w:r>
      <w:r w:rsidRPr="00B2224F">
        <w:rPr>
          <w:b/>
          <w:sz w:val="24"/>
          <w:lang w:val="af-ZA"/>
        </w:rPr>
        <w:tab/>
        <w:t xml:space="preserve">       </w:t>
      </w:r>
      <w:r w:rsidRPr="00B2224F">
        <w:rPr>
          <w:sz w:val="24"/>
          <w:lang w:val="af-ZA"/>
        </w:rPr>
        <w:t xml:space="preserve">    </w:t>
      </w:r>
      <w:r w:rsidR="00D31984" w:rsidRPr="00B2224F">
        <w:rPr>
          <w:sz w:val="24"/>
          <w:lang w:val="af-ZA"/>
        </w:rPr>
        <w:t xml:space="preserve">            </w:t>
      </w:r>
      <w:r w:rsidR="0099771E" w:rsidRPr="00B2224F">
        <w:rPr>
          <w:sz w:val="24"/>
          <w:lang w:val="af-ZA"/>
        </w:rPr>
        <w:tab/>
      </w:r>
      <w:r w:rsidR="0099771E" w:rsidRPr="00B2224F">
        <w:rPr>
          <w:sz w:val="24"/>
          <w:lang w:val="af-ZA"/>
        </w:rPr>
        <w:tab/>
      </w:r>
      <w:r w:rsidR="001752F8" w:rsidRPr="00B2224F">
        <w:rPr>
          <w:sz w:val="22"/>
          <w:szCs w:val="22"/>
          <w:lang w:val="af-ZA"/>
        </w:rPr>
        <w:t>Appellant</w:t>
      </w:r>
    </w:p>
    <w:p w:rsidR="004B4C93" w:rsidRPr="00B2224F" w:rsidRDefault="004B4C93" w:rsidP="004B4C93">
      <w:pPr>
        <w:jc w:val="both"/>
        <w:outlineLvl w:val="0"/>
        <w:rPr>
          <w:b/>
          <w:sz w:val="24"/>
          <w:lang w:val="af-ZA"/>
        </w:rPr>
      </w:pPr>
      <w:r w:rsidRPr="00B2224F">
        <w:rPr>
          <w:sz w:val="24"/>
          <w:lang w:val="af-ZA"/>
        </w:rPr>
        <w:tab/>
      </w:r>
      <w:r w:rsidRPr="00B2224F">
        <w:rPr>
          <w:sz w:val="24"/>
          <w:lang w:val="af-ZA"/>
        </w:rPr>
        <w:tab/>
      </w:r>
      <w:r w:rsidRPr="00B2224F">
        <w:rPr>
          <w:sz w:val="24"/>
          <w:lang w:val="af-ZA"/>
        </w:rPr>
        <w:tab/>
      </w:r>
      <w:r w:rsidRPr="00B2224F">
        <w:rPr>
          <w:sz w:val="24"/>
          <w:lang w:val="af-ZA"/>
        </w:rPr>
        <w:tab/>
      </w:r>
    </w:p>
    <w:p w:rsidR="004B4C93" w:rsidRPr="00B2224F" w:rsidRDefault="004B4C93" w:rsidP="004B4C93">
      <w:pPr>
        <w:jc w:val="both"/>
        <w:outlineLvl w:val="0"/>
        <w:rPr>
          <w:sz w:val="22"/>
          <w:szCs w:val="22"/>
          <w:lang w:val="af-ZA"/>
        </w:rPr>
      </w:pPr>
    </w:p>
    <w:p w:rsidR="004B4C93" w:rsidRPr="00B2224F" w:rsidRDefault="004B4C93" w:rsidP="004B4C93">
      <w:pPr>
        <w:jc w:val="both"/>
        <w:outlineLvl w:val="0"/>
        <w:rPr>
          <w:sz w:val="22"/>
          <w:szCs w:val="22"/>
          <w:lang w:val="af-ZA"/>
        </w:rPr>
      </w:pPr>
      <w:r w:rsidRPr="00B2224F">
        <w:rPr>
          <w:sz w:val="22"/>
          <w:szCs w:val="22"/>
          <w:lang w:val="af-ZA"/>
        </w:rPr>
        <w:t>and</w:t>
      </w:r>
    </w:p>
    <w:p w:rsidR="004B4C93" w:rsidRPr="00B2224F" w:rsidRDefault="004B4C93" w:rsidP="004B4C93">
      <w:pPr>
        <w:jc w:val="both"/>
        <w:outlineLvl w:val="0"/>
        <w:rPr>
          <w:sz w:val="22"/>
          <w:szCs w:val="22"/>
          <w:lang w:val="af-ZA"/>
        </w:rPr>
      </w:pPr>
    </w:p>
    <w:p w:rsidR="004B4C93" w:rsidRPr="00B2224F" w:rsidRDefault="004B4C93" w:rsidP="004B4C93">
      <w:pPr>
        <w:jc w:val="both"/>
        <w:outlineLvl w:val="0"/>
        <w:rPr>
          <w:sz w:val="22"/>
          <w:szCs w:val="22"/>
          <w:lang w:val="af-ZA"/>
        </w:rPr>
      </w:pPr>
    </w:p>
    <w:p w:rsidR="004B4C93" w:rsidRPr="00B2224F" w:rsidRDefault="004B4C93" w:rsidP="004B4C93">
      <w:pPr>
        <w:jc w:val="both"/>
        <w:outlineLvl w:val="0"/>
        <w:rPr>
          <w:sz w:val="24"/>
          <w:lang w:val="af-ZA"/>
        </w:rPr>
      </w:pPr>
      <w:r w:rsidRPr="00B2224F">
        <w:rPr>
          <w:b/>
          <w:sz w:val="24"/>
          <w:lang w:val="af-ZA"/>
        </w:rPr>
        <w:t>MULTICHOICE AFRICA (PTY) LTD</w:t>
      </w:r>
      <w:r w:rsidRPr="00B2224F">
        <w:rPr>
          <w:b/>
          <w:sz w:val="24"/>
          <w:lang w:val="af-ZA"/>
        </w:rPr>
        <w:tab/>
      </w:r>
      <w:r w:rsidR="0099771E" w:rsidRPr="00B2224F">
        <w:rPr>
          <w:b/>
          <w:sz w:val="24"/>
          <w:lang w:val="af-ZA"/>
        </w:rPr>
        <w:tab/>
      </w:r>
      <w:r w:rsidR="00D31984" w:rsidRPr="00B2224F">
        <w:rPr>
          <w:b/>
          <w:sz w:val="24"/>
          <w:lang w:val="af-ZA"/>
        </w:rPr>
        <w:t xml:space="preserve">   </w:t>
      </w:r>
      <w:r w:rsidR="00D31984" w:rsidRPr="00B2224F">
        <w:rPr>
          <w:sz w:val="22"/>
          <w:szCs w:val="22"/>
          <w:lang w:val="af-ZA"/>
        </w:rPr>
        <w:t>First Respondent</w:t>
      </w:r>
    </w:p>
    <w:p w:rsidR="004B4C93" w:rsidRPr="00B2224F" w:rsidRDefault="004B4C93" w:rsidP="004B4C93">
      <w:pPr>
        <w:jc w:val="both"/>
        <w:outlineLvl w:val="0"/>
        <w:rPr>
          <w:b/>
          <w:sz w:val="24"/>
          <w:lang w:val="af-ZA"/>
        </w:rPr>
      </w:pPr>
      <w:r w:rsidRPr="00B2224F">
        <w:rPr>
          <w:b/>
          <w:sz w:val="24"/>
          <w:lang w:val="af-ZA"/>
        </w:rPr>
        <w:t>UEC TECHNOLOGIES (PTY) LTD</w:t>
      </w:r>
      <w:r w:rsidRPr="00B2224F">
        <w:rPr>
          <w:b/>
          <w:sz w:val="24"/>
          <w:lang w:val="af-ZA"/>
        </w:rPr>
        <w:tab/>
      </w:r>
      <w:r w:rsidRPr="00B2224F">
        <w:rPr>
          <w:b/>
          <w:sz w:val="24"/>
          <w:lang w:val="af-ZA"/>
        </w:rPr>
        <w:tab/>
        <w:t xml:space="preserve">     </w:t>
      </w:r>
      <w:r w:rsidR="001752F8" w:rsidRPr="00B2224F">
        <w:rPr>
          <w:b/>
          <w:sz w:val="24"/>
          <w:lang w:val="af-ZA"/>
        </w:rPr>
        <w:t xml:space="preserve"> </w:t>
      </w:r>
      <w:r w:rsidR="00D31984" w:rsidRPr="00B2224F">
        <w:rPr>
          <w:b/>
          <w:sz w:val="24"/>
          <w:lang w:val="af-ZA"/>
        </w:rPr>
        <w:t xml:space="preserve">       </w:t>
      </w:r>
      <w:r w:rsidR="00FF74C9" w:rsidRPr="00B2224F">
        <w:rPr>
          <w:b/>
          <w:sz w:val="24"/>
          <w:lang w:val="af-ZA"/>
        </w:rPr>
        <w:t xml:space="preserve">  </w:t>
      </w:r>
      <w:r w:rsidR="00FF74C9" w:rsidRPr="00B2224F">
        <w:rPr>
          <w:sz w:val="22"/>
          <w:szCs w:val="22"/>
          <w:lang w:val="af-ZA"/>
        </w:rPr>
        <w:t>Second Respondent</w:t>
      </w:r>
      <w:r w:rsidRPr="00B2224F">
        <w:rPr>
          <w:b/>
          <w:sz w:val="24"/>
          <w:lang w:val="af-ZA"/>
        </w:rPr>
        <w:tab/>
      </w:r>
      <w:r w:rsidRPr="00B2224F">
        <w:rPr>
          <w:b/>
          <w:sz w:val="24"/>
          <w:lang w:val="af-ZA"/>
        </w:rPr>
        <w:tab/>
      </w:r>
      <w:r w:rsidRPr="00B2224F">
        <w:rPr>
          <w:b/>
          <w:sz w:val="24"/>
          <w:lang w:val="af-ZA"/>
        </w:rPr>
        <w:tab/>
      </w:r>
      <w:r w:rsidRPr="00B2224F">
        <w:rPr>
          <w:b/>
          <w:sz w:val="24"/>
          <w:lang w:val="af-ZA"/>
        </w:rPr>
        <w:tab/>
      </w:r>
      <w:r w:rsidRPr="00B2224F">
        <w:rPr>
          <w:b/>
          <w:sz w:val="24"/>
          <w:lang w:val="af-ZA"/>
        </w:rPr>
        <w:tab/>
      </w:r>
      <w:r w:rsidRPr="00B2224F">
        <w:rPr>
          <w:b/>
          <w:sz w:val="24"/>
          <w:lang w:val="af-ZA"/>
        </w:rPr>
        <w:tab/>
      </w:r>
      <w:r w:rsidRPr="00B2224F">
        <w:rPr>
          <w:b/>
          <w:sz w:val="24"/>
          <w:lang w:val="af-ZA"/>
        </w:rPr>
        <w:tab/>
        <w:t xml:space="preserve">   </w:t>
      </w:r>
    </w:p>
    <w:p w:rsidR="004B4C93" w:rsidRPr="00B2224F" w:rsidRDefault="004B4C93" w:rsidP="004B4C93">
      <w:pPr>
        <w:jc w:val="both"/>
        <w:outlineLvl w:val="0"/>
        <w:rPr>
          <w:sz w:val="22"/>
          <w:szCs w:val="22"/>
          <w:lang w:val="af-ZA"/>
        </w:rPr>
      </w:pPr>
    </w:p>
    <w:p w:rsidR="004B4C93" w:rsidRPr="00B2224F" w:rsidRDefault="004B4C93" w:rsidP="004B4C93">
      <w:pPr>
        <w:jc w:val="both"/>
        <w:outlineLvl w:val="0"/>
        <w:rPr>
          <w:sz w:val="22"/>
          <w:szCs w:val="22"/>
          <w:lang w:val="af-ZA"/>
        </w:rPr>
      </w:pPr>
    </w:p>
    <w:p w:rsidR="004B4C93" w:rsidRPr="00B2224F" w:rsidRDefault="004B4C93" w:rsidP="004B4C93">
      <w:pPr>
        <w:jc w:val="both"/>
        <w:outlineLvl w:val="0"/>
        <w:rPr>
          <w:i/>
          <w:sz w:val="22"/>
          <w:szCs w:val="22"/>
          <w:lang w:val="af-ZA"/>
        </w:rPr>
      </w:pPr>
      <w:r w:rsidRPr="00B2224F">
        <w:rPr>
          <w:b/>
          <w:sz w:val="24"/>
          <w:lang w:val="af-ZA"/>
        </w:rPr>
        <w:t xml:space="preserve">Neutral citation:  </w:t>
      </w:r>
      <w:r w:rsidRPr="00B2224F">
        <w:rPr>
          <w:i/>
          <w:sz w:val="22"/>
          <w:szCs w:val="22"/>
          <w:lang w:val="af-ZA"/>
        </w:rPr>
        <w:t>Commission</w:t>
      </w:r>
      <w:r w:rsidR="0006338A" w:rsidRPr="00B2224F">
        <w:rPr>
          <w:i/>
          <w:sz w:val="22"/>
          <w:szCs w:val="22"/>
          <w:lang w:val="af-ZA"/>
        </w:rPr>
        <w:t>er, SARS v MultiC</w:t>
      </w:r>
      <w:r w:rsidR="006D36D2" w:rsidRPr="00B2224F">
        <w:rPr>
          <w:i/>
          <w:sz w:val="22"/>
          <w:szCs w:val="22"/>
          <w:lang w:val="af-ZA"/>
        </w:rPr>
        <w:t>hoice Africa</w:t>
      </w:r>
      <w:r w:rsidRPr="00B2224F">
        <w:rPr>
          <w:i/>
          <w:sz w:val="22"/>
          <w:szCs w:val="22"/>
          <w:lang w:val="af-ZA"/>
        </w:rPr>
        <w:t xml:space="preserve"> </w:t>
      </w:r>
      <w:r w:rsidRPr="00B2224F">
        <w:rPr>
          <w:sz w:val="22"/>
          <w:szCs w:val="22"/>
          <w:lang w:val="af-ZA"/>
        </w:rPr>
        <w:t>(</w:t>
      </w:r>
      <w:r w:rsidR="00B05BD9" w:rsidRPr="00B2224F">
        <w:rPr>
          <w:sz w:val="22"/>
          <w:szCs w:val="22"/>
          <w:lang w:val="af-ZA"/>
        </w:rPr>
        <w:t>218/10</w:t>
      </w:r>
      <w:r w:rsidRPr="00B2224F">
        <w:rPr>
          <w:sz w:val="22"/>
          <w:szCs w:val="22"/>
          <w:lang w:val="af-ZA"/>
        </w:rPr>
        <w:t xml:space="preserve">) [2011] ZASCA </w:t>
      </w:r>
      <w:r w:rsidR="00CF1A9F" w:rsidRPr="00B2224F">
        <w:rPr>
          <w:sz w:val="22"/>
          <w:szCs w:val="22"/>
          <w:lang w:val="af-ZA"/>
        </w:rPr>
        <w:t xml:space="preserve">41 </w:t>
      </w:r>
      <w:r w:rsidRPr="00B2224F">
        <w:rPr>
          <w:sz w:val="22"/>
          <w:szCs w:val="22"/>
          <w:lang w:val="af-ZA"/>
        </w:rPr>
        <w:t>(</w:t>
      </w:r>
      <w:r w:rsidR="00CF1A9F" w:rsidRPr="00B2224F">
        <w:rPr>
          <w:sz w:val="22"/>
          <w:szCs w:val="22"/>
          <w:lang w:val="af-ZA"/>
        </w:rPr>
        <w:t xml:space="preserve">29 </w:t>
      </w:r>
      <w:r w:rsidRPr="00B2224F">
        <w:rPr>
          <w:sz w:val="22"/>
          <w:szCs w:val="22"/>
          <w:lang w:val="af-ZA"/>
        </w:rPr>
        <w:t>March 2011)</w:t>
      </w:r>
      <w:r w:rsidRPr="00B2224F">
        <w:rPr>
          <w:i/>
          <w:sz w:val="22"/>
          <w:szCs w:val="22"/>
          <w:lang w:val="af-ZA"/>
        </w:rPr>
        <w:t xml:space="preserve"> </w:t>
      </w:r>
    </w:p>
    <w:p w:rsidR="004B4C93" w:rsidRPr="00B2224F" w:rsidRDefault="004B4C93" w:rsidP="004B4C93">
      <w:pPr>
        <w:jc w:val="both"/>
        <w:outlineLvl w:val="0"/>
        <w:rPr>
          <w:i/>
          <w:sz w:val="22"/>
          <w:szCs w:val="22"/>
          <w:lang w:val="af-ZA"/>
        </w:rPr>
      </w:pPr>
    </w:p>
    <w:p w:rsidR="004B4C93" w:rsidRPr="00B2224F" w:rsidRDefault="004B4C93" w:rsidP="004B4C93">
      <w:pPr>
        <w:jc w:val="both"/>
        <w:outlineLvl w:val="0"/>
        <w:rPr>
          <w:b/>
          <w:sz w:val="22"/>
          <w:szCs w:val="22"/>
          <w:lang w:val="af-ZA"/>
        </w:rPr>
      </w:pPr>
    </w:p>
    <w:p w:rsidR="004B4C93" w:rsidRPr="00B2224F" w:rsidRDefault="004B4C93" w:rsidP="004B4C93">
      <w:pPr>
        <w:ind w:left="1440" w:hanging="1440"/>
        <w:jc w:val="both"/>
        <w:outlineLvl w:val="0"/>
        <w:rPr>
          <w:sz w:val="22"/>
          <w:szCs w:val="22"/>
          <w:lang w:val="af-ZA"/>
        </w:rPr>
      </w:pPr>
      <w:r w:rsidRPr="00B2224F">
        <w:rPr>
          <w:b/>
          <w:sz w:val="24"/>
          <w:lang w:val="af-ZA"/>
        </w:rPr>
        <w:t>Coram:</w:t>
      </w:r>
      <w:r w:rsidRPr="00B2224F">
        <w:rPr>
          <w:b/>
          <w:sz w:val="22"/>
          <w:szCs w:val="22"/>
          <w:lang w:val="af-ZA"/>
        </w:rPr>
        <w:tab/>
      </w:r>
      <w:r w:rsidRPr="00B2224F">
        <w:rPr>
          <w:sz w:val="22"/>
          <w:szCs w:val="22"/>
          <w:lang w:val="af-ZA"/>
        </w:rPr>
        <w:t>CLOETE, HEHER, SNYDERS, MAJIEDT JJA and PLASKET AJA</w:t>
      </w:r>
    </w:p>
    <w:p w:rsidR="004B4C93" w:rsidRPr="00B2224F" w:rsidRDefault="004B4C93" w:rsidP="004B4C93">
      <w:pPr>
        <w:jc w:val="both"/>
        <w:outlineLvl w:val="0"/>
        <w:rPr>
          <w:b/>
          <w:sz w:val="22"/>
          <w:szCs w:val="22"/>
          <w:lang w:val="af-ZA"/>
        </w:rPr>
      </w:pPr>
    </w:p>
    <w:p w:rsidR="004B4C93" w:rsidRPr="00B2224F" w:rsidRDefault="004B4C93" w:rsidP="004B4C93">
      <w:pPr>
        <w:jc w:val="both"/>
        <w:outlineLvl w:val="0"/>
        <w:rPr>
          <w:sz w:val="24"/>
          <w:lang w:val="af-ZA"/>
        </w:rPr>
      </w:pPr>
      <w:r w:rsidRPr="00B2224F">
        <w:rPr>
          <w:b/>
          <w:sz w:val="24"/>
          <w:lang w:val="af-ZA"/>
        </w:rPr>
        <w:t>Heard:</w:t>
      </w:r>
      <w:r w:rsidRPr="00B2224F">
        <w:rPr>
          <w:b/>
          <w:sz w:val="24"/>
          <w:lang w:val="af-ZA"/>
        </w:rPr>
        <w:tab/>
      </w:r>
      <w:r w:rsidRPr="00B2224F">
        <w:rPr>
          <w:sz w:val="22"/>
          <w:szCs w:val="22"/>
          <w:lang w:val="af-ZA"/>
        </w:rPr>
        <w:t>8 March 2011</w:t>
      </w:r>
    </w:p>
    <w:p w:rsidR="004B4C93" w:rsidRPr="00B2224F" w:rsidRDefault="004B4C93" w:rsidP="004B4C93">
      <w:pPr>
        <w:jc w:val="both"/>
        <w:outlineLvl w:val="0"/>
        <w:rPr>
          <w:b/>
          <w:sz w:val="22"/>
          <w:szCs w:val="22"/>
          <w:lang w:val="af-ZA"/>
        </w:rPr>
      </w:pPr>
    </w:p>
    <w:p w:rsidR="004B4C93" w:rsidRPr="00B2224F" w:rsidRDefault="004B4C93" w:rsidP="004B4C93">
      <w:pPr>
        <w:jc w:val="both"/>
        <w:outlineLvl w:val="0"/>
        <w:rPr>
          <w:sz w:val="24"/>
          <w:lang w:val="af-ZA"/>
        </w:rPr>
      </w:pPr>
      <w:r w:rsidRPr="00B2224F">
        <w:rPr>
          <w:b/>
          <w:sz w:val="24"/>
          <w:lang w:val="af-ZA"/>
        </w:rPr>
        <w:t>Delivered:</w:t>
      </w:r>
      <w:r w:rsidR="00001A72" w:rsidRPr="00B2224F">
        <w:rPr>
          <w:b/>
          <w:sz w:val="24"/>
          <w:lang w:val="af-ZA"/>
        </w:rPr>
        <w:t xml:space="preserve">    </w:t>
      </w:r>
      <w:r w:rsidR="00001A72" w:rsidRPr="00B2224F">
        <w:rPr>
          <w:sz w:val="22"/>
          <w:szCs w:val="22"/>
          <w:lang w:val="af-ZA"/>
        </w:rPr>
        <w:t>29 March 2011</w:t>
      </w:r>
    </w:p>
    <w:p w:rsidR="004B4C93" w:rsidRPr="00B2224F" w:rsidRDefault="004B4C93" w:rsidP="004B4C93">
      <w:pPr>
        <w:jc w:val="both"/>
        <w:outlineLvl w:val="0"/>
        <w:rPr>
          <w:b/>
          <w:sz w:val="22"/>
          <w:szCs w:val="22"/>
          <w:lang w:val="af-ZA"/>
        </w:rPr>
      </w:pPr>
    </w:p>
    <w:p w:rsidR="00C17C83" w:rsidRPr="00B2224F" w:rsidRDefault="00C17C83" w:rsidP="004B4C93">
      <w:pPr>
        <w:jc w:val="both"/>
        <w:outlineLvl w:val="0"/>
        <w:rPr>
          <w:b/>
          <w:sz w:val="22"/>
          <w:szCs w:val="22"/>
          <w:lang w:val="af-ZA"/>
        </w:rPr>
      </w:pPr>
    </w:p>
    <w:p w:rsidR="00C17C83" w:rsidRPr="00B2224F" w:rsidRDefault="004B4C93" w:rsidP="004B4C93">
      <w:pPr>
        <w:jc w:val="both"/>
        <w:outlineLvl w:val="0"/>
        <w:rPr>
          <w:sz w:val="22"/>
          <w:szCs w:val="22"/>
          <w:lang w:val="af-ZA"/>
        </w:rPr>
      </w:pPr>
      <w:r w:rsidRPr="00B2224F">
        <w:rPr>
          <w:b/>
          <w:sz w:val="24"/>
          <w:lang w:val="af-ZA"/>
        </w:rPr>
        <w:t>S</w:t>
      </w:r>
      <w:r w:rsidR="00423D5A" w:rsidRPr="00B2224F">
        <w:rPr>
          <w:b/>
          <w:sz w:val="24"/>
          <w:lang w:val="af-ZA"/>
        </w:rPr>
        <w:t>ummary:</w:t>
      </w:r>
      <w:r w:rsidRPr="00B2224F">
        <w:rPr>
          <w:b/>
          <w:sz w:val="24"/>
          <w:lang w:val="af-ZA"/>
        </w:rPr>
        <w:t xml:space="preserve"> </w:t>
      </w:r>
      <w:r w:rsidRPr="00B2224F">
        <w:rPr>
          <w:sz w:val="22"/>
          <w:szCs w:val="22"/>
          <w:lang w:val="af-ZA"/>
        </w:rPr>
        <w:t xml:space="preserve">Revenue – customs and excise – classification of articles for customs duty </w:t>
      </w:r>
      <w:r w:rsidR="00272466" w:rsidRPr="00B2224F">
        <w:rPr>
          <w:sz w:val="22"/>
          <w:szCs w:val="22"/>
          <w:lang w:val="af-ZA"/>
        </w:rPr>
        <w:t>–</w:t>
      </w:r>
      <w:r w:rsidR="009F0B87" w:rsidRPr="00B2224F">
        <w:rPr>
          <w:sz w:val="22"/>
          <w:szCs w:val="22"/>
          <w:lang w:val="af-ZA"/>
        </w:rPr>
        <w:t xml:space="preserve"> </w:t>
      </w:r>
      <w:r w:rsidR="00D3029F" w:rsidRPr="00B2224F">
        <w:rPr>
          <w:sz w:val="22"/>
          <w:szCs w:val="22"/>
          <w:lang w:val="af-ZA"/>
        </w:rPr>
        <w:t>interpretation of statutes</w:t>
      </w:r>
      <w:r w:rsidR="008E4AB3" w:rsidRPr="00B2224F">
        <w:rPr>
          <w:sz w:val="22"/>
          <w:szCs w:val="22"/>
          <w:lang w:val="af-ZA"/>
        </w:rPr>
        <w:t> –</w:t>
      </w:r>
      <w:r w:rsidR="00713298" w:rsidRPr="00B2224F">
        <w:rPr>
          <w:sz w:val="22"/>
          <w:szCs w:val="22"/>
          <w:lang w:val="af-ZA"/>
        </w:rPr>
        <w:t xml:space="preserve"> </w:t>
      </w:r>
      <w:r w:rsidR="00F01C8F" w:rsidRPr="00B2224F">
        <w:rPr>
          <w:sz w:val="22"/>
          <w:szCs w:val="22"/>
          <w:lang w:val="af-ZA"/>
        </w:rPr>
        <w:t xml:space="preserve">ordinary </w:t>
      </w:r>
      <w:r w:rsidR="00713298" w:rsidRPr="00B2224F">
        <w:rPr>
          <w:sz w:val="22"/>
          <w:szCs w:val="22"/>
          <w:lang w:val="af-ZA"/>
        </w:rPr>
        <w:t xml:space="preserve">meaning of enactment </w:t>
      </w:r>
    </w:p>
    <w:p w:rsidR="004B4C93" w:rsidRDefault="00713298" w:rsidP="004B4C93">
      <w:pPr>
        <w:jc w:val="both"/>
        <w:outlineLvl w:val="0"/>
        <w:rPr>
          <w:sz w:val="22"/>
          <w:szCs w:val="22"/>
          <w:lang w:val="af-ZA"/>
        </w:rPr>
      </w:pPr>
      <w:r w:rsidRPr="00B2224F">
        <w:rPr>
          <w:sz w:val="22"/>
          <w:szCs w:val="22"/>
          <w:lang w:val="af-ZA"/>
        </w:rPr>
        <w:t>leading to repugnance</w:t>
      </w:r>
      <w:r w:rsidR="008E4AB3" w:rsidRPr="00B2224F">
        <w:rPr>
          <w:sz w:val="22"/>
          <w:szCs w:val="22"/>
          <w:lang w:val="af-ZA"/>
        </w:rPr>
        <w:t> –</w:t>
      </w:r>
      <w:r w:rsidRPr="00B2224F">
        <w:rPr>
          <w:sz w:val="22"/>
          <w:szCs w:val="22"/>
          <w:lang w:val="af-ZA"/>
        </w:rPr>
        <w:t xml:space="preserve"> </w:t>
      </w:r>
      <w:r w:rsidR="009F0B87" w:rsidRPr="00B2224F">
        <w:rPr>
          <w:sz w:val="22"/>
          <w:szCs w:val="22"/>
          <w:lang w:val="af-ZA"/>
        </w:rPr>
        <w:t>interpretation</w:t>
      </w:r>
      <w:r w:rsidRPr="00B2224F">
        <w:rPr>
          <w:sz w:val="22"/>
          <w:szCs w:val="22"/>
          <w:lang w:val="af-ZA"/>
        </w:rPr>
        <w:t xml:space="preserve"> of enactment so as to give effect to the legislature</w:t>
      </w:r>
      <w:r w:rsidR="008E4AB3" w:rsidRPr="00B2224F">
        <w:rPr>
          <w:sz w:val="22"/>
          <w:szCs w:val="22"/>
          <w:lang w:val="af-ZA"/>
        </w:rPr>
        <w:t>’</w:t>
      </w:r>
      <w:r w:rsidRPr="00B2224F">
        <w:rPr>
          <w:sz w:val="22"/>
          <w:szCs w:val="22"/>
          <w:lang w:val="af-ZA"/>
        </w:rPr>
        <w:t>s intention.</w:t>
      </w:r>
    </w:p>
    <w:p w:rsidR="004B4C93" w:rsidRPr="00B2224F" w:rsidRDefault="00B2224F" w:rsidP="004B4C93">
      <w:pPr>
        <w:jc w:val="both"/>
        <w:outlineLvl w:val="0"/>
        <w:rPr>
          <w:sz w:val="24"/>
          <w:lang w:val="af-ZA"/>
        </w:rPr>
      </w:pPr>
      <w:r>
        <w:rPr>
          <w:sz w:val="22"/>
          <w:szCs w:val="22"/>
          <w:lang w:val="af-ZA"/>
        </w:rPr>
        <w:br w:type="page"/>
      </w:r>
      <w:r w:rsidR="004B4C93" w:rsidRPr="00B2224F">
        <w:rPr>
          <w:sz w:val="24"/>
          <w:lang w:val="af-ZA"/>
        </w:rPr>
        <w:lastRenderedPageBreak/>
        <w:t>____________________________________________________________</w:t>
      </w:r>
      <w:r w:rsidR="009B7927" w:rsidRPr="00B2224F">
        <w:rPr>
          <w:sz w:val="24"/>
          <w:lang w:val="af-ZA"/>
        </w:rPr>
        <w:t>_</w:t>
      </w:r>
      <w:r w:rsidR="004B4C93" w:rsidRPr="00B2224F">
        <w:rPr>
          <w:sz w:val="24"/>
          <w:lang w:val="af-ZA"/>
        </w:rPr>
        <w:t>_</w:t>
      </w:r>
    </w:p>
    <w:p w:rsidR="004B4C93" w:rsidRPr="00B2224F" w:rsidRDefault="004B4C93" w:rsidP="004B4C93">
      <w:pPr>
        <w:jc w:val="both"/>
        <w:outlineLvl w:val="0"/>
        <w:rPr>
          <w:sz w:val="22"/>
          <w:szCs w:val="22"/>
          <w:lang w:val="af-ZA"/>
        </w:rPr>
      </w:pPr>
    </w:p>
    <w:p w:rsidR="004B4C93" w:rsidRPr="00B2224F" w:rsidRDefault="004B4C93" w:rsidP="004B4C93">
      <w:pPr>
        <w:jc w:val="center"/>
        <w:outlineLvl w:val="0"/>
        <w:rPr>
          <w:b/>
          <w:sz w:val="24"/>
          <w:lang w:val="af-ZA"/>
        </w:rPr>
      </w:pPr>
      <w:r w:rsidRPr="00B2224F">
        <w:rPr>
          <w:b/>
          <w:sz w:val="24"/>
          <w:lang w:val="af-ZA"/>
        </w:rPr>
        <w:t>ORDER</w:t>
      </w:r>
    </w:p>
    <w:p w:rsidR="004B4C93" w:rsidRPr="00B2224F" w:rsidRDefault="004B4C93" w:rsidP="004B4C93">
      <w:pPr>
        <w:jc w:val="center"/>
        <w:outlineLvl w:val="0"/>
        <w:rPr>
          <w:sz w:val="24"/>
          <w:lang w:val="af-ZA"/>
        </w:rPr>
      </w:pPr>
      <w:r w:rsidRPr="00B2224F">
        <w:rPr>
          <w:sz w:val="24"/>
          <w:lang w:val="af-ZA"/>
        </w:rPr>
        <w:t>______________________________________________________________</w:t>
      </w:r>
    </w:p>
    <w:p w:rsidR="004B4C93" w:rsidRPr="00B2224F" w:rsidRDefault="004B4C93" w:rsidP="004B4C93">
      <w:pPr>
        <w:jc w:val="center"/>
        <w:outlineLvl w:val="0"/>
        <w:rPr>
          <w:sz w:val="22"/>
          <w:szCs w:val="22"/>
          <w:lang w:val="af-ZA"/>
        </w:rPr>
      </w:pPr>
    </w:p>
    <w:p w:rsidR="004B4C93" w:rsidRPr="00B2224F" w:rsidRDefault="004B4C93" w:rsidP="00396E6C">
      <w:pPr>
        <w:spacing w:line="360" w:lineRule="auto"/>
        <w:jc w:val="both"/>
        <w:outlineLvl w:val="0"/>
        <w:rPr>
          <w:sz w:val="22"/>
          <w:szCs w:val="22"/>
          <w:lang w:val="af-ZA"/>
        </w:rPr>
      </w:pPr>
      <w:r w:rsidRPr="00B2224F">
        <w:rPr>
          <w:b/>
          <w:sz w:val="24"/>
          <w:lang w:val="af-ZA"/>
        </w:rPr>
        <w:t>On appeal from:</w:t>
      </w:r>
      <w:r w:rsidR="006D36D2" w:rsidRPr="00B2224F">
        <w:rPr>
          <w:b/>
          <w:sz w:val="24"/>
          <w:lang w:val="af-ZA"/>
        </w:rPr>
        <w:t xml:space="preserve"> </w:t>
      </w:r>
      <w:r w:rsidRPr="00B2224F">
        <w:rPr>
          <w:sz w:val="22"/>
          <w:szCs w:val="22"/>
          <w:lang w:val="af-ZA"/>
        </w:rPr>
        <w:t>North Gauteng High Court, Pretoria</w:t>
      </w:r>
      <w:r w:rsidR="00277229" w:rsidRPr="00B2224F">
        <w:rPr>
          <w:sz w:val="22"/>
          <w:szCs w:val="22"/>
          <w:lang w:val="af-ZA"/>
        </w:rPr>
        <w:t xml:space="preserve"> (Seriti J sitting as court of first instance).</w:t>
      </w:r>
    </w:p>
    <w:p w:rsidR="00415E9E" w:rsidRPr="00B2224F" w:rsidRDefault="00415E9E" w:rsidP="00396E6C">
      <w:pPr>
        <w:spacing w:line="360" w:lineRule="auto"/>
        <w:jc w:val="both"/>
        <w:outlineLvl w:val="0"/>
        <w:rPr>
          <w:sz w:val="22"/>
          <w:szCs w:val="22"/>
          <w:lang w:val="af-ZA"/>
        </w:rPr>
      </w:pPr>
    </w:p>
    <w:p w:rsidR="00A106B1" w:rsidRPr="00B2224F" w:rsidRDefault="00A106B1" w:rsidP="008E4AB3">
      <w:pPr>
        <w:spacing w:line="360" w:lineRule="auto"/>
        <w:ind w:left="567" w:hanging="567"/>
        <w:jc w:val="both"/>
        <w:outlineLvl w:val="0"/>
        <w:rPr>
          <w:sz w:val="22"/>
          <w:szCs w:val="22"/>
          <w:lang w:val="af-ZA"/>
        </w:rPr>
      </w:pPr>
      <w:r w:rsidRPr="00B2224F">
        <w:rPr>
          <w:sz w:val="22"/>
          <w:szCs w:val="22"/>
          <w:lang w:val="af-ZA"/>
        </w:rPr>
        <w:t>1.</w:t>
      </w:r>
      <w:r w:rsidRPr="00B2224F">
        <w:rPr>
          <w:sz w:val="22"/>
          <w:szCs w:val="22"/>
          <w:lang w:val="af-ZA"/>
        </w:rPr>
        <w:tab/>
        <w:t xml:space="preserve">The appeal is upheld with costs, </w:t>
      </w:r>
      <w:r w:rsidR="0033365D" w:rsidRPr="00B2224F">
        <w:rPr>
          <w:sz w:val="22"/>
          <w:szCs w:val="22"/>
          <w:lang w:val="af-ZA"/>
        </w:rPr>
        <w:t xml:space="preserve">including </w:t>
      </w:r>
      <w:r w:rsidR="00277229" w:rsidRPr="00B2224F">
        <w:rPr>
          <w:sz w:val="22"/>
          <w:szCs w:val="22"/>
          <w:lang w:val="af-ZA"/>
        </w:rPr>
        <w:t xml:space="preserve">the costs </w:t>
      </w:r>
      <w:r w:rsidRPr="00B2224F">
        <w:rPr>
          <w:sz w:val="22"/>
          <w:szCs w:val="22"/>
          <w:lang w:val="af-ZA"/>
        </w:rPr>
        <w:t>of two counsel.</w:t>
      </w:r>
    </w:p>
    <w:p w:rsidR="004A0259" w:rsidRPr="00B2224F" w:rsidRDefault="004A0259" w:rsidP="008E4AB3">
      <w:pPr>
        <w:spacing w:line="360" w:lineRule="auto"/>
        <w:ind w:left="567" w:hanging="567"/>
        <w:jc w:val="both"/>
        <w:outlineLvl w:val="0"/>
        <w:rPr>
          <w:sz w:val="22"/>
          <w:szCs w:val="22"/>
          <w:lang w:val="af-ZA"/>
        </w:rPr>
      </w:pPr>
      <w:r w:rsidRPr="00B2224F">
        <w:rPr>
          <w:sz w:val="22"/>
          <w:szCs w:val="22"/>
          <w:lang w:val="af-ZA"/>
        </w:rPr>
        <w:t>2.</w:t>
      </w:r>
      <w:r w:rsidRPr="00B2224F">
        <w:rPr>
          <w:sz w:val="22"/>
          <w:szCs w:val="22"/>
          <w:lang w:val="af-ZA"/>
        </w:rPr>
        <w:tab/>
        <w:t xml:space="preserve">The order of the court </w:t>
      </w:r>
      <w:r w:rsidRPr="00B2224F">
        <w:rPr>
          <w:i/>
          <w:sz w:val="22"/>
          <w:szCs w:val="22"/>
          <w:lang w:val="af-ZA"/>
        </w:rPr>
        <w:t>a quo</w:t>
      </w:r>
      <w:r w:rsidRPr="00B2224F">
        <w:rPr>
          <w:sz w:val="22"/>
          <w:szCs w:val="22"/>
          <w:lang w:val="af-ZA"/>
        </w:rPr>
        <w:t xml:space="preserve"> is set aside </w:t>
      </w:r>
      <w:r w:rsidR="0033365D" w:rsidRPr="00B2224F">
        <w:rPr>
          <w:sz w:val="22"/>
          <w:szCs w:val="22"/>
          <w:lang w:val="af-ZA"/>
        </w:rPr>
        <w:t>and replaced with the following order:</w:t>
      </w:r>
    </w:p>
    <w:p w:rsidR="00085516" w:rsidRPr="00B2224F" w:rsidRDefault="004E08A9" w:rsidP="008E4AB3">
      <w:pPr>
        <w:spacing w:line="360" w:lineRule="auto"/>
        <w:ind w:left="567"/>
        <w:jc w:val="both"/>
        <w:outlineLvl w:val="0"/>
        <w:rPr>
          <w:sz w:val="22"/>
          <w:szCs w:val="22"/>
          <w:lang w:val="af-ZA"/>
        </w:rPr>
      </w:pPr>
      <w:r w:rsidRPr="00B2224F">
        <w:rPr>
          <w:sz w:val="22"/>
          <w:szCs w:val="22"/>
          <w:lang w:val="af-ZA"/>
        </w:rPr>
        <w:t>‘</w:t>
      </w:r>
      <w:r w:rsidR="00085516" w:rsidRPr="00B2224F">
        <w:rPr>
          <w:sz w:val="22"/>
          <w:szCs w:val="22"/>
          <w:lang w:val="af-ZA"/>
        </w:rPr>
        <w:t>The app</w:t>
      </w:r>
      <w:r w:rsidR="0033365D" w:rsidRPr="00B2224F">
        <w:rPr>
          <w:sz w:val="22"/>
          <w:szCs w:val="22"/>
          <w:lang w:val="af-ZA"/>
        </w:rPr>
        <w:t>eal</w:t>
      </w:r>
      <w:r w:rsidR="00085516" w:rsidRPr="00B2224F">
        <w:rPr>
          <w:sz w:val="22"/>
          <w:szCs w:val="22"/>
          <w:lang w:val="af-ZA"/>
        </w:rPr>
        <w:t xml:space="preserve"> is dismissed with costs, </w:t>
      </w:r>
      <w:r w:rsidR="00757F4D" w:rsidRPr="00B2224F">
        <w:rPr>
          <w:sz w:val="22"/>
          <w:szCs w:val="22"/>
          <w:lang w:val="af-ZA"/>
        </w:rPr>
        <w:t xml:space="preserve">including </w:t>
      </w:r>
      <w:r w:rsidR="00085516" w:rsidRPr="00B2224F">
        <w:rPr>
          <w:sz w:val="22"/>
          <w:szCs w:val="22"/>
          <w:lang w:val="af-ZA"/>
        </w:rPr>
        <w:t>the costs of two counsel.</w:t>
      </w:r>
      <w:r w:rsidRPr="00B2224F">
        <w:rPr>
          <w:sz w:val="22"/>
          <w:szCs w:val="22"/>
          <w:lang w:val="af-ZA"/>
        </w:rPr>
        <w:t>’</w:t>
      </w:r>
    </w:p>
    <w:p w:rsidR="004B4C93" w:rsidRPr="00B2224F" w:rsidRDefault="004A0259" w:rsidP="00396E6C">
      <w:pPr>
        <w:spacing w:line="360" w:lineRule="auto"/>
        <w:jc w:val="both"/>
        <w:outlineLvl w:val="0"/>
        <w:rPr>
          <w:b/>
          <w:sz w:val="22"/>
          <w:szCs w:val="22"/>
          <w:lang w:val="af-ZA"/>
        </w:rPr>
      </w:pPr>
      <w:r w:rsidRPr="00B2224F">
        <w:rPr>
          <w:b/>
          <w:sz w:val="24"/>
          <w:lang w:val="af-ZA"/>
        </w:rPr>
        <w:t xml:space="preserve"> </w:t>
      </w:r>
      <w:r w:rsidR="004B4C93" w:rsidRPr="00B2224F">
        <w:rPr>
          <w:b/>
          <w:sz w:val="22"/>
          <w:szCs w:val="22"/>
          <w:lang w:val="af-ZA"/>
        </w:rPr>
        <w:t>_____________________________________________</w:t>
      </w:r>
      <w:r w:rsidR="00831EF1" w:rsidRPr="00B2224F">
        <w:rPr>
          <w:b/>
          <w:sz w:val="22"/>
          <w:szCs w:val="22"/>
          <w:lang w:val="af-ZA"/>
        </w:rPr>
        <w:t>_______</w:t>
      </w:r>
      <w:r w:rsidR="004B4C93" w:rsidRPr="00B2224F">
        <w:rPr>
          <w:b/>
          <w:sz w:val="22"/>
          <w:szCs w:val="22"/>
          <w:lang w:val="af-ZA"/>
        </w:rPr>
        <w:t>__________</w:t>
      </w:r>
    </w:p>
    <w:p w:rsidR="004B4C93" w:rsidRPr="00B2224F" w:rsidRDefault="0096550E" w:rsidP="00396E6C">
      <w:pPr>
        <w:spacing w:line="360" w:lineRule="auto"/>
        <w:jc w:val="both"/>
        <w:outlineLvl w:val="0"/>
        <w:rPr>
          <w:b/>
          <w:sz w:val="22"/>
          <w:szCs w:val="22"/>
          <w:lang w:val="af-ZA"/>
        </w:rPr>
      </w:pPr>
      <w:r w:rsidRPr="00B2224F">
        <w:rPr>
          <w:b/>
          <w:sz w:val="22"/>
          <w:szCs w:val="22"/>
          <w:lang w:val="af-ZA"/>
        </w:rPr>
        <w:t xml:space="preserve"> </w:t>
      </w:r>
    </w:p>
    <w:p w:rsidR="004B4C93" w:rsidRPr="00B2224F" w:rsidRDefault="004B4C93" w:rsidP="00396E6C">
      <w:pPr>
        <w:spacing w:line="360" w:lineRule="auto"/>
        <w:jc w:val="center"/>
        <w:outlineLvl w:val="0"/>
        <w:rPr>
          <w:b/>
          <w:sz w:val="24"/>
          <w:lang w:val="af-ZA"/>
        </w:rPr>
      </w:pPr>
      <w:r w:rsidRPr="00B2224F">
        <w:rPr>
          <w:b/>
          <w:sz w:val="24"/>
          <w:lang w:val="af-ZA"/>
        </w:rPr>
        <w:t>JUDGMENT</w:t>
      </w:r>
    </w:p>
    <w:p w:rsidR="004B4C93" w:rsidRPr="00B2224F" w:rsidRDefault="004B4C93" w:rsidP="00396E6C">
      <w:pPr>
        <w:spacing w:line="360" w:lineRule="auto"/>
        <w:jc w:val="center"/>
        <w:outlineLvl w:val="0"/>
        <w:rPr>
          <w:b/>
          <w:sz w:val="24"/>
          <w:lang w:val="af-ZA"/>
        </w:rPr>
      </w:pPr>
      <w:r w:rsidRPr="00B2224F">
        <w:rPr>
          <w:b/>
          <w:sz w:val="24"/>
          <w:lang w:val="af-ZA"/>
        </w:rPr>
        <w:t>______________________________________________________________</w:t>
      </w:r>
    </w:p>
    <w:p w:rsidR="004B4C93" w:rsidRPr="00B2224F" w:rsidRDefault="004B4C93" w:rsidP="00396E6C">
      <w:pPr>
        <w:spacing w:line="360" w:lineRule="auto"/>
        <w:jc w:val="center"/>
        <w:outlineLvl w:val="0"/>
        <w:rPr>
          <w:b/>
          <w:sz w:val="22"/>
          <w:szCs w:val="22"/>
          <w:lang w:val="af-ZA"/>
        </w:rPr>
      </w:pPr>
    </w:p>
    <w:p w:rsidR="004B4C93" w:rsidRPr="00B2224F" w:rsidRDefault="004B4C93" w:rsidP="00396E6C">
      <w:pPr>
        <w:spacing w:line="360" w:lineRule="auto"/>
        <w:jc w:val="both"/>
        <w:outlineLvl w:val="0"/>
        <w:rPr>
          <w:b/>
          <w:sz w:val="24"/>
          <w:lang w:val="af-ZA"/>
        </w:rPr>
      </w:pPr>
      <w:r w:rsidRPr="00B2224F">
        <w:rPr>
          <w:b/>
          <w:sz w:val="24"/>
          <w:lang w:val="af-ZA"/>
        </w:rPr>
        <w:t>MAJIEDT JA (CLOETE, HEHER, SNYDERS JJA and PLASKET AJA</w:t>
      </w:r>
      <w:r w:rsidR="00C94554" w:rsidRPr="00B2224F">
        <w:rPr>
          <w:b/>
          <w:sz w:val="24"/>
          <w:lang w:val="af-ZA"/>
        </w:rPr>
        <w:t xml:space="preserve"> concur</w:t>
      </w:r>
      <w:r w:rsidRPr="00B2224F">
        <w:rPr>
          <w:b/>
          <w:sz w:val="24"/>
          <w:lang w:val="af-ZA"/>
        </w:rPr>
        <w:t>):</w:t>
      </w:r>
    </w:p>
    <w:p w:rsidR="000E55AC" w:rsidRPr="00B2224F" w:rsidRDefault="000E55AC" w:rsidP="00396E6C">
      <w:pPr>
        <w:spacing w:line="360" w:lineRule="auto"/>
        <w:jc w:val="both"/>
        <w:outlineLvl w:val="0"/>
        <w:rPr>
          <w:sz w:val="22"/>
          <w:szCs w:val="22"/>
          <w:u w:val="single"/>
          <w:lang w:val="af-ZA"/>
        </w:rPr>
      </w:pPr>
    </w:p>
    <w:p w:rsidR="004B4C93" w:rsidRPr="00B2224F" w:rsidRDefault="004B4C93" w:rsidP="00396E6C">
      <w:pPr>
        <w:spacing w:line="360" w:lineRule="auto"/>
        <w:jc w:val="both"/>
        <w:outlineLvl w:val="0"/>
        <w:rPr>
          <w:sz w:val="22"/>
          <w:szCs w:val="22"/>
          <w:u w:val="single"/>
          <w:lang w:val="af-ZA"/>
        </w:rPr>
      </w:pPr>
      <w:r w:rsidRPr="00B2224F">
        <w:rPr>
          <w:sz w:val="22"/>
          <w:szCs w:val="22"/>
          <w:u w:val="single"/>
          <w:lang w:val="af-ZA"/>
        </w:rPr>
        <w:t>Introduction</w:t>
      </w:r>
    </w:p>
    <w:p w:rsidR="003758DE" w:rsidRPr="00B2224F" w:rsidRDefault="004B4C93" w:rsidP="008E4AB3">
      <w:pPr>
        <w:tabs>
          <w:tab w:val="left" w:pos="426"/>
        </w:tabs>
        <w:spacing w:line="360" w:lineRule="auto"/>
        <w:jc w:val="both"/>
        <w:outlineLvl w:val="0"/>
        <w:rPr>
          <w:sz w:val="22"/>
          <w:szCs w:val="22"/>
          <w:lang w:val="af-ZA"/>
        </w:rPr>
      </w:pPr>
      <w:r w:rsidRPr="00B2224F">
        <w:rPr>
          <w:sz w:val="22"/>
          <w:szCs w:val="22"/>
          <w:lang w:val="af-ZA"/>
        </w:rPr>
        <w:t>[1]</w:t>
      </w:r>
      <w:r w:rsidRPr="00B2224F">
        <w:rPr>
          <w:sz w:val="22"/>
          <w:szCs w:val="22"/>
          <w:lang w:val="af-ZA"/>
        </w:rPr>
        <w:tab/>
        <w:t xml:space="preserve">The ubiquitous digital satellite decoder (the decoder) has become a common feature in the more affluent South African home. </w:t>
      </w:r>
      <w:r w:rsidR="0062051B" w:rsidRPr="00B2224F">
        <w:rPr>
          <w:sz w:val="22"/>
          <w:szCs w:val="22"/>
          <w:lang w:val="af-ZA"/>
        </w:rPr>
        <w:t>This appeal</w:t>
      </w:r>
      <w:r w:rsidR="00863B79" w:rsidRPr="00B2224F">
        <w:rPr>
          <w:sz w:val="22"/>
          <w:szCs w:val="22"/>
          <w:lang w:val="af-ZA"/>
        </w:rPr>
        <w:t xml:space="preserve">, which is with leave of this </w:t>
      </w:r>
      <w:r w:rsidR="00EF13F7" w:rsidRPr="00B2224F">
        <w:rPr>
          <w:sz w:val="22"/>
          <w:szCs w:val="22"/>
          <w:lang w:val="af-ZA"/>
        </w:rPr>
        <w:t>c</w:t>
      </w:r>
      <w:r w:rsidR="005E79BE" w:rsidRPr="00B2224F">
        <w:rPr>
          <w:sz w:val="22"/>
          <w:szCs w:val="22"/>
          <w:lang w:val="af-ZA"/>
        </w:rPr>
        <w:t xml:space="preserve">ourt, </w:t>
      </w:r>
      <w:r w:rsidR="0062051B" w:rsidRPr="00B2224F">
        <w:rPr>
          <w:sz w:val="22"/>
          <w:szCs w:val="22"/>
          <w:lang w:val="af-ZA"/>
        </w:rPr>
        <w:t xml:space="preserve">concerns </w:t>
      </w:r>
      <w:r w:rsidR="00AF485A" w:rsidRPr="00B2224F">
        <w:rPr>
          <w:sz w:val="22"/>
          <w:szCs w:val="22"/>
          <w:lang w:val="af-ZA"/>
        </w:rPr>
        <w:t>the</w:t>
      </w:r>
      <w:r w:rsidR="0062051B" w:rsidRPr="00B2224F">
        <w:rPr>
          <w:sz w:val="22"/>
          <w:szCs w:val="22"/>
          <w:lang w:val="af-ZA"/>
        </w:rPr>
        <w:t xml:space="preserve"> correct tariff classification </w:t>
      </w:r>
      <w:r w:rsidR="00AF485A" w:rsidRPr="00B2224F">
        <w:rPr>
          <w:sz w:val="22"/>
          <w:szCs w:val="22"/>
          <w:lang w:val="af-ZA"/>
        </w:rPr>
        <w:t xml:space="preserve">of the model 720i decoder </w:t>
      </w:r>
      <w:r w:rsidR="0062051B" w:rsidRPr="00B2224F">
        <w:rPr>
          <w:sz w:val="22"/>
          <w:szCs w:val="22"/>
          <w:lang w:val="af-ZA"/>
        </w:rPr>
        <w:t>in terms of Schedule 1</w:t>
      </w:r>
      <w:r w:rsidR="0062051B" w:rsidRPr="00B2224F">
        <w:rPr>
          <w:sz w:val="24"/>
          <w:lang w:val="af-ZA"/>
        </w:rPr>
        <w:t xml:space="preserve"> </w:t>
      </w:r>
      <w:r w:rsidR="0062051B" w:rsidRPr="00B2224F">
        <w:rPr>
          <w:sz w:val="22"/>
          <w:szCs w:val="22"/>
          <w:lang w:val="af-ZA"/>
        </w:rPr>
        <w:t>to the Customs and Excise Act</w:t>
      </w:r>
      <w:r w:rsidR="0062051B" w:rsidRPr="00B2224F">
        <w:rPr>
          <w:rStyle w:val="FootnoteReference"/>
          <w:rFonts w:cs="Arial"/>
          <w:sz w:val="22"/>
          <w:szCs w:val="22"/>
          <w:lang w:val="af-ZA"/>
        </w:rPr>
        <w:footnoteReference w:id="1"/>
      </w:r>
      <w:r w:rsidR="0062051B" w:rsidRPr="00B2224F">
        <w:rPr>
          <w:sz w:val="22"/>
          <w:szCs w:val="22"/>
          <w:lang w:val="af-ZA"/>
        </w:rPr>
        <w:t xml:space="preserve"> (the Act). </w:t>
      </w:r>
      <w:r w:rsidR="0023399E" w:rsidRPr="00B2224F">
        <w:rPr>
          <w:sz w:val="22"/>
          <w:szCs w:val="22"/>
          <w:lang w:val="af-ZA"/>
        </w:rPr>
        <w:t>The court below (Seriti J, sitting as court of first instance</w:t>
      </w:r>
      <w:r w:rsidR="004A403D" w:rsidRPr="00B2224F">
        <w:rPr>
          <w:sz w:val="22"/>
          <w:szCs w:val="22"/>
          <w:lang w:val="af-ZA"/>
        </w:rPr>
        <w:t xml:space="preserve"> in the North Gauteng High Court, Pretoria)</w:t>
      </w:r>
      <w:r w:rsidR="00EF13F7" w:rsidRPr="00B2224F">
        <w:rPr>
          <w:sz w:val="22"/>
          <w:szCs w:val="22"/>
          <w:lang w:val="af-ZA"/>
        </w:rPr>
        <w:t xml:space="preserve"> </w:t>
      </w:r>
      <w:r w:rsidR="007B676B" w:rsidRPr="00B2224F">
        <w:rPr>
          <w:sz w:val="22"/>
          <w:szCs w:val="22"/>
          <w:lang w:val="af-ZA"/>
        </w:rPr>
        <w:t>in terms of s 47(9)</w:t>
      </w:r>
      <w:r w:rsidR="007B676B" w:rsidRPr="00B2224F">
        <w:rPr>
          <w:i/>
          <w:sz w:val="22"/>
          <w:szCs w:val="22"/>
          <w:lang w:val="af-ZA"/>
        </w:rPr>
        <w:t>(e)</w:t>
      </w:r>
      <w:r w:rsidR="007B676B" w:rsidRPr="00B2224F">
        <w:rPr>
          <w:sz w:val="22"/>
          <w:szCs w:val="22"/>
          <w:lang w:val="af-ZA"/>
        </w:rPr>
        <w:t xml:space="preserve"> </w:t>
      </w:r>
      <w:r w:rsidR="00EF13F7" w:rsidRPr="00B2224F">
        <w:rPr>
          <w:sz w:val="22"/>
          <w:szCs w:val="22"/>
          <w:lang w:val="af-ZA"/>
        </w:rPr>
        <w:t>s</w:t>
      </w:r>
      <w:r w:rsidR="00DF4C1C" w:rsidRPr="00B2224F">
        <w:rPr>
          <w:sz w:val="22"/>
          <w:szCs w:val="22"/>
          <w:lang w:val="af-ZA"/>
        </w:rPr>
        <w:t>et aside</w:t>
      </w:r>
      <w:r w:rsidR="0075414F" w:rsidRPr="00B2224F">
        <w:rPr>
          <w:sz w:val="22"/>
          <w:szCs w:val="22"/>
          <w:lang w:val="af-ZA"/>
        </w:rPr>
        <w:t xml:space="preserve"> the appellant</w:t>
      </w:r>
      <w:r w:rsidR="004E08A9" w:rsidRPr="00B2224F">
        <w:rPr>
          <w:sz w:val="22"/>
          <w:szCs w:val="22"/>
          <w:lang w:val="af-ZA"/>
        </w:rPr>
        <w:t>’</w:t>
      </w:r>
      <w:r w:rsidR="0075414F" w:rsidRPr="00B2224F">
        <w:rPr>
          <w:sz w:val="22"/>
          <w:szCs w:val="22"/>
          <w:lang w:val="af-ZA"/>
        </w:rPr>
        <w:t>s (th</w:t>
      </w:r>
      <w:r w:rsidR="00B817AF" w:rsidRPr="00B2224F">
        <w:rPr>
          <w:sz w:val="22"/>
          <w:szCs w:val="22"/>
          <w:lang w:val="af-ZA"/>
        </w:rPr>
        <w:t>e Commissioner</w:t>
      </w:r>
      <w:r w:rsidR="004E08A9" w:rsidRPr="00B2224F">
        <w:rPr>
          <w:sz w:val="22"/>
          <w:szCs w:val="22"/>
          <w:lang w:val="af-ZA"/>
        </w:rPr>
        <w:t>’</w:t>
      </w:r>
      <w:r w:rsidR="00B817AF" w:rsidRPr="00B2224F">
        <w:rPr>
          <w:sz w:val="22"/>
          <w:szCs w:val="22"/>
          <w:lang w:val="af-ZA"/>
        </w:rPr>
        <w:t>s) determination</w:t>
      </w:r>
      <w:r w:rsidR="0075414F" w:rsidRPr="00B2224F">
        <w:rPr>
          <w:sz w:val="22"/>
          <w:szCs w:val="22"/>
          <w:lang w:val="af-ZA"/>
        </w:rPr>
        <w:t xml:space="preserve"> in respect of the </w:t>
      </w:r>
      <w:r w:rsidR="00B817AF" w:rsidRPr="00B2224F">
        <w:rPr>
          <w:sz w:val="22"/>
          <w:szCs w:val="22"/>
          <w:lang w:val="af-ZA"/>
        </w:rPr>
        <w:t>720i decoder model</w:t>
      </w:r>
      <w:r w:rsidR="0075414F" w:rsidRPr="00B2224F">
        <w:rPr>
          <w:sz w:val="22"/>
          <w:szCs w:val="22"/>
          <w:lang w:val="af-ZA"/>
        </w:rPr>
        <w:t xml:space="preserve">, in terms whereof the Commissioner had classified </w:t>
      </w:r>
      <w:r w:rsidR="00B817AF" w:rsidRPr="00B2224F">
        <w:rPr>
          <w:sz w:val="22"/>
          <w:szCs w:val="22"/>
          <w:lang w:val="af-ZA"/>
        </w:rPr>
        <w:t>it</w:t>
      </w:r>
      <w:r w:rsidR="0075414F" w:rsidRPr="00B2224F">
        <w:rPr>
          <w:sz w:val="22"/>
          <w:szCs w:val="22"/>
          <w:lang w:val="af-ZA"/>
        </w:rPr>
        <w:t xml:space="preserve"> under Tariff Heading 8528.12.90 of Part 1 of Schedule 1 </w:t>
      </w:r>
      <w:r w:rsidR="008E4AB3" w:rsidRPr="00B2224F">
        <w:rPr>
          <w:sz w:val="22"/>
          <w:szCs w:val="22"/>
          <w:lang w:val="af-ZA"/>
        </w:rPr>
        <w:t>to</w:t>
      </w:r>
      <w:r w:rsidR="0075414F" w:rsidRPr="00B2224F">
        <w:rPr>
          <w:sz w:val="22"/>
          <w:szCs w:val="22"/>
          <w:lang w:val="af-ZA"/>
        </w:rPr>
        <w:t xml:space="preserve"> the Act</w:t>
      </w:r>
      <w:r w:rsidR="007B18E5" w:rsidRPr="00B2224F">
        <w:rPr>
          <w:sz w:val="22"/>
          <w:szCs w:val="22"/>
          <w:lang w:val="af-ZA"/>
        </w:rPr>
        <w:t xml:space="preserve"> </w:t>
      </w:r>
      <w:r w:rsidR="006D6AE4" w:rsidRPr="00B2224F">
        <w:rPr>
          <w:sz w:val="22"/>
          <w:szCs w:val="22"/>
          <w:lang w:val="af-ZA"/>
        </w:rPr>
        <w:t xml:space="preserve">which attracts a </w:t>
      </w:r>
      <w:r w:rsidR="008E4AB3" w:rsidRPr="00B2224F">
        <w:rPr>
          <w:sz w:val="22"/>
          <w:szCs w:val="22"/>
          <w:lang w:val="af-ZA"/>
        </w:rPr>
        <w:t>seven</w:t>
      </w:r>
      <w:r w:rsidR="006D6AE4" w:rsidRPr="00B2224F">
        <w:rPr>
          <w:sz w:val="22"/>
          <w:szCs w:val="22"/>
          <w:lang w:val="af-ZA"/>
        </w:rPr>
        <w:t xml:space="preserve"> per cent </w:t>
      </w:r>
      <w:r w:rsidR="006D6AE4" w:rsidRPr="00B2224F">
        <w:rPr>
          <w:i/>
          <w:sz w:val="22"/>
          <w:szCs w:val="22"/>
          <w:lang w:val="af-ZA"/>
        </w:rPr>
        <w:t xml:space="preserve">ad valorem </w:t>
      </w:r>
      <w:r w:rsidR="006D6AE4" w:rsidRPr="00B2224F">
        <w:rPr>
          <w:sz w:val="22"/>
          <w:szCs w:val="22"/>
          <w:lang w:val="af-ZA"/>
        </w:rPr>
        <w:t xml:space="preserve">excise duty. </w:t>
      </w:r>
    </w:p>
    <w:p w:rsidR="002F3D9E" w:rsidRPr="00B2224F" w:rsidRDefault="003758DE" w:rsidP="000E583B">
      <w:pPr>
        <w:tabs>
          <w:tab w:val="left" w:pos="567"/>
        </w:tabs>
        <w:spacing w:line="360" w:lineRule="auto"/>
        <w:jc w:val="both"/>
        <w:outlineLvl w:val="0"/>
        <w:rPr>
          <w:sz w:val="22"/>
          <w:szCs w:val="22"/>
          <w:lang w:val="af-ZA"/>
        </w:rPr>
      </w:pPr>
      <w:r w:rsidRPr="00B2224F">
        <w:rPr>
          <w:sz w:val="22"/>
          <w:szCs w:val="22"/>
          <w:lang w:val="af-ZA"/>
        </w:rPr>
        <w:t>[2]</w:t>
      </w:r>
      <w:r w:rsidRPr="00B2224F">
        <w:rPr>
          <w:sz w:val="22"/>
          <w:szCs w:val="22"/>
          <w:lang w:val="af-ZA"/>
        </w:rPr>
        <w:tab/>
      </w:r>
      <w:r w:rsidR="00C34BC6" w:rsidRPr="00B2224F">
        <w:rPr>
          <w:sz w:val="22"/>
          <w:szCs w:val="22"/>
          <w:lang w:val="af-ZA"/>
        </w:rPr>
        <w:t>The first respondent (Multi</w:t>
      </w:r>
      <w:r w:rsidR="003A5E6B" w:rsidRPr="00B2224F">
        <w:rPr>
          <w:sz w:val="22"/>
          <w:szCs w:val="22"/>
          <w:lang w:val="af-ZA"/>
        </w:rPr>
        <w:t>C</w:t>
      </w:r>
      <w:r w:rsidR="00C34BC6" w:rsidRPr="00B2224F">
        <w:rPr>
          <w:sz w:val="22"/>
          <w:szCs w:val="22"/>
          <w:lang w:val="af-ZA"/>
        </w:rPr>
        <w:t xml:space="preserve">hoice) is a subscription based satellite broadcaster and the second respondent (UEC) is </w:t>
      </w:r>
      <w:r w:rsidR="0006338A" w:rsidRPr="00B2224F">
        <w:rPr>
          <w:sz w:val="22"/>
          <w:szCs w:val="22"/>
          <w:lang w:val="af-ZA"/>
        </w:rPr>
        <w:t>a decoder manufacturer. MultiC</w:t>
      </w:r>
      <w:r w:rsidR="00C34BC6" w:rsidRPr="00B2224F">
        <w:rPr>
          <w:sz w:val="22"/>
          <w:szCs w:val="22"/>
          <w:lang w:val="af-ZA"/>
        </w:rPr>
        <w:t>hoice</w:t>
      </w:r>
      <w:r w:rsidR="004E08A9" w:rsidRPr="00B2224F">
        <w:rPr>
          <w:sz w:val="22"/>
          <w:szCs w:val="22"/>
          <w:lang w:val="af-ZA"/>
        </w:rPr>
        <w:t>’</w:t>
      </w:r>
      <w:r w:rsidR="00C34BC6" w:rsidRPr="00B2224F">
        <w:rPr>
          <w:sz w:val="22"/>
          <w:szCs w:val="22"/>
          <w:lang w:val="af-ZA"/>
        </w:rPr>
        <w:t>s core business entails encrypted analogue</w:t>
      </w:r>
      <w:r w:rsidR="00B72A7C" w:rsidRPr="00B2224F">
        <w:rPr>
          <w:sz w:val="22"/>
          <w:szCs w:val="22"/>
          <w:lang w:val="af-ZA"/>
        </w:rPr>
        <w:t xml:space="preserve"> broadcasts under the brand name M-Net and encrypted digital satellite broadcasts under the brand name DStv. This matter concerns only the latter. </w:t>
      </w:r>
      <w:r w:rsidR="0084145D" w:rsidRPr="00B2224F">
        <w:rPr>
          <w:sz w:val="22"/>
          <w:szCs w:val="22"/>
          <w:lang w:val="af-ZA"/>
        </w:rPr>
        <w:t xml:space="preserve">The decoder in question enables subscribers to receive </w:t>
      </w:r>
      <w:r w:rsidR="00C143BA" w:rsidRPr="00B2224F">
        <w:rPr>
          <w:sz w:val="22"/>
          <w:szCs w:val="22"/>
          <w:lang w:val="af-ZA"/>
        </w:rPr>
        <w:lastRenderedPageBreak/>
        <w:t>satellite</w:t>
      </w:r>
      <w:r w:rsidR="0084145D" w:rsidRPr="00B2224F">
        <w:rPr>
          <w:sz w:val="22"/>
          <w:szCs w:val="22"/>
          <w:lang w:val="af-ZA"/>
        </w:rPr>
        <w:t xml:space="preserve"> broadcasts from</w:t>
      </w:r>
      <w:r w:rsidR="00941767" w:rsidRPr="00B2224F">
        <w:rPr>
          <w:sz w:val="22"/>
          <w:szCs w:val="22"/>
          <w:lang w:val="af-ZA"/>
        </w:rPr>
        <w:t xml:space="preserve"> </w:t>
      </w:r>
      <w:r w:rsidR="003A77F7" w:rsidRPr="00B2224F">
        <w:rPr>
          <w:sz w:val="22"/>
          <w:szCs w:val="22"/>
          <w:lang w:val="af-ZA"/>
        </w:rPr>
        <w:t>MultiChoice.</w:t>
      </w:r>
      <w:r w:rsidR="0084145D" w:rsidRPr="00B2224F">
        <w:rPr>
          <w:sz w:val="22"/>
          <w:szCs w:val="22"/>
          <w:lang w:val="af-ZA"/>
        </w:rPr>
        <w:t xml:space="preserve"> </w:t>
      </w:r>
      <w:r w:rsidR="00C143BA" w:rsidRPr="00B2224F">
        <w:rPr>
          <w:sz w:val="22"/>
          <w:szCs w:val="22"/>
          <w:lang w:val="af-ZA"/>
        </w:rPr>
        <w:t>The Commissioner</w:t>
      </w:r>
      <w:r w:rsidR="004E08A9" w:rsidRPr="00B2224F">
        <w:rPr>
          <w:sz w:val="22"/>
          <w:szCs w:val="22"/>
          <w:lang w:val="af-ZA"/>
        </w:rPr>
        <w:t>’</w:t>
      </w:r>
      <w:r w:rsidR="00C143BA" w:rsidRPr="00B2224F">
        <w:rPr>
          <w:sz w:val="22"/>
          <w:szCs w:val="22"/>
          <w:lang w:val="af-ZA"/>
        </w:rPr>
        <w:t>s determination in relation to the 720i decoder involves UEC and in relation to the 988 model decoder, to which I will return later, involves MultiChoice.</w:t>
      </w:r>
    </w:p>
    <w:p w:rsidR="001F52B9" w:rsidRPr="00B2224F" w:rsidRDefault="001F52B9" w:rsidP="000E583B">
      <w:pPr>
        <w:tabs>
          <w:tab w:val="left" w:pos="567"/>
        </w:tabs>
        <w:spacing w:line="360" w:lineRule="auto"/>
        <w:jc w:val="both"/>
        <w:outlineLvl w:val="0"/>
        <w:rPr>
          <w:sz w:val="22"/>
          <w:szCs w:val="22"/>
          <w:lang w:val="af-ZA"/>
        </w:rPr>
      </w:pPr>
    </w:p>
    <w:p w:rsidR="00FD2E9C" w:rsidRPr="00B2224F" w:rsidRDefault="001F52B9" w:rsidP="000E583B">
      <w:pPr>
        <w:tabs>
          <w:tab w:val="left" w:pos="567"/>
        </w:tabs>
        <w:spacing w:before="120" w:line="360" w:lineRule="auto"/>
        <w:jc w:val="both"/>
        <w:outlineLvl w:val="0"/>
        <w:rPr>
          <w:sz w:val="22"/>
          <w:szCs w:val="22"/>
          <w:lang w:val="af-ZA"/>
        </w:rPr>
      </w:pPr>
      <w:r w:rsidRPr="00B2224F">
        <w:rPr>
          <w:sz w:val="22"/>
          <w:szCs w:val="22"/>
          <w:lang w:val="af-ZA"/>
        </w:rPr>
        <w:t>[</w:t>
      </w:r>
      <w:r w:rsidR="00035A99" w:rsidRPr="00B2224F">
        <w:rPr>
          <w:sz w:val="22"/>
          <w:szCs w:val="22"/>
          <w:lang w:val="af-ZA"/>
        </w:rPr>
        <w:t>3</w:t>
      </w:r>
      <w:r w:rsidRPr="00B2224F">
        <w:rPr>
          <w:sz w:val="22"/>
          <w:szCs w:val="22"/>
          <w:lang w:val="af-ZA"/>
        </w:rPr>
        <w:t>]</w:t>
      </w:r>
      <w:r w:rsidRPr="00B2224F">
        <w:rPr>
          <w:sz w:val="22"/>
          <w:szCs w:val="22"/>
          <w:lang w:val="af-ZA"/>
        </w:rPr>
        <w:tab/>
      </w:r>
      <w:r w:rsidR="00A31BB8" w:rsidRPr="00B2224F">
        <w:rPr>
          <w:sz w:val="22"/>
          <w:szCs w:val="22"/>
          <w:lang w:val="af-ZA"/>
        </w:rPr>
        <w:t>The factual difference between the parties that underlie</w:t>
      </w:r>
      <w:r w:rsidR="00757F4D" w:rsidRPr="00B2224F">
        <w:rPr>
          <w:sz w:val="22"/>
          <w:szCs w:val="22"/>
          <w:lang w:val="af-ZA"/>
        </w:rPr>
        <w:t>s</w:t>
      </w:r>
      <w:r w:rsidR="00A31BB8" w:rsidRPr="00B2224F">
        <w:rPr>
          <w:sz w:val="22"/>
          <w:szCs w:val="22"/>
          <w:lang w:val="af-ZA"/>
        </w:rPr>
        <w:t xml:space="preserve"> their dispute stems from the nature of the decoder. The </w:t>
      </w:r>
      <w:r w:rsidR="007268C5" w:rsidRPr="00B2224F">
        <w:rPr>
          <w:sz w:val="22"/>
          <w:szCs w:val="22"/>
          <w:lang w:val="af-ZA"/>
        </w:rPr>
        <w:t>Commissioner</w:t>
      </w:r>
      <w:r w:rsidR="00A31BB8" w:rsidRPr="00B2224F">
        <w:rPr>
          <w:sz w:val="22"/>
          <w:szCs w:val="22"/>
          <w:lang w:val="af-ZA"/>
        </w:rPr>
        <w:t xml:space="preserve"> contend</w:t>
      </w:r>
      <w:r w:rsidR="007268C5" w:rsidRPr="00B2224F">
        <w:rPr>
          <w:sz w:val="22"/>
          <w:szCs w:val="22"/>
          <w:lang w:val="af-ZA"/>
        </w:rPr>
        <w:t>s</w:t>
      </w:r>
      <w:r w:rsidR="00A31BB8" w:rsidRPr="00B2224F">
        <w:rPr>
          <w:sz w:val="22"/>
          <w:szCs w:val="22"/>
          <w:lang w:val="af-ZA"/>
        </w:rPr>
        <w:t xml:space="preserve"> that its primary nature is a television </w:t>
      </w:r>
      <w:r w:rsidR="00286E0C" w:rsidRPr="00B2224F">
        <w:rPr>
          <w:sz w:val="22"/>
          <w:szCs w:val="22"/>
          <w:lang w:val="af-ZA"/>
        </w:rPr>
        <w:t>reception apparatus</w:t>
      </w:r>
      <w:r w:rsidR="00FD2E9C" w:rsidRPr="00B2224F">
        <w:rPr>
          <w:sz w:val="22"/>
          <w:szCs w:val="22"/>
          <w:lang w:val="af-ZA"/>
        </w:rPr>
        <w:t xml:space="preserve">, despite other functions it may be able to perform. UEC on the other hand, regards it as a multi-functional </w:t>
      </w:r>
      <w:r w:rsidR="00286E0C" w:rsidRPr="00B2224F">
        <w:rPr>
          <w:sz w:val="22"/>
          <w:szCs w:val="22"/>
          <w:lang w:val="af-ZA"/>
        </w:rPr>
        <w:t>apparatus</w:t>
      </w:r>
      <w:r w:rsidR="00FD2E9C" w:rsidRPr="00B2224F">
        <w:rPr>
          <w:sz w:val="22"/>
          <w:szCs w:val="22"/>
          <w:lang w:val="af-ZA"/>
        </w:rPr>
        <w:t xml:space="preserve"> of which not one function could be singled out as primary.</w:t>
      </w:r>
      <w:r w:rsidR="007268C5" w:rsidRPr="00B2224F">
        <w:rPr>
          <w:sz w:val="22"/>
          <w:szCs w:val="22"/>
          <w:lang w:val="af-ZA"/>
        </w:rPr>
        <w:t xml:space="preserve"> The C</w:t>
      </w:r>
      <w:r w:rsidR="00C257A3" w:rsidRPr="00B2224F">
        <w:rPr>
          <w:sz w:val="22"/>
          <w:szCs w:val="22"/>
          <w:lang w:val="af-ZA"/>
        </w:rPr>
        <w:t xml:space="preserve">ommissioner classified the decoder on 10 March 2005 under </w:t>
      </w:r>
      <w:r w:rsidR="001030B4" w:rsidRPr="00B2224F">
        <w:rPr>
          <w:sz w:val="22"/>
          <w:szCs w:val="22"/>
          <w:lang w:val="af-ZA"/>
        </w:rPr>
        <w:t>Tariff H</w:t>
      </w:r>
      <w:r w:rsidR="00C257A3" w:rsidRPr="00B2224F">
        <w:rPr>
          <w:sz w:val="22"/>
          <w:szCs w:val="22"/>
          <w:lang w:val="af-ZA"/>
        </w:rPr>
        <w:t>eading 8528.12.90 (</w:t>
      </w:r>
      <w:r w:rsidR="004E08A9" w:rsidRPr="00B2224F">
        <w:rPr>
          <w:sz w:val="22"/>
          <w:szCs w:val="22"/>
          <w:lang w:val="af-ZA"/>
        </w:rPr>
        <w:t>‘</w:t>
      </w:r>
      <w:r w:rsidR="00C257A3" w:rsidRPr="00B2224F">
        <w:rPr>
          <w:sz w:val="22"/>
          <w:szCs w:val="22"/>
          <w:lang w:val="af-ZA"/>
        </w:rPr>
        <w:t>reception apparatus for televisio</w:t>
      </w:r>
      <w:r w:rsidR="007877A0" w:rsidRPr="00B2224F">
        <w:rPr>
          <w:sz w:val="22"/>
          <w:szCs w:val="22"/>
          <w:lang w:val="af-ZA"/>
        </w:rPr>
        <w:t>n, whether or not incorporating radio broadcast receivers or sound recording or reproducing apparatus</w:t>
      </w:r>
      <w:r w:rsidR="004E08A9" w:rsidRPr="00B2224F">
        <w:rPr>
          <w:sz w:val="22"/>
          <w:szCs w:val="22"/>
          <w:lang w:val="af-ZA"/>
        </w:rPr>
        <w:t>’</w:t>
      </w:r>
      <w:r w:rsidR="007877A0" w:rsidRPr="00B2224F">
        <w:rPr>
          <w:sz w:val="22"/>
          <w:szCs w:val="22"/>
          <w:lang w:val="af-ZA"/>
        </w:rPr>
        <w:t>).</w:t>
      </w:r>
    </w:p>
    <w:p w:rsidR="00FD2E9C" w:rsidRPr="00B2224F" w:rsidRDefault="00FD2E9C" w:rsidP="000E583B">
      <w:pPr>
        <w:tabs>
          <w:tab w:val="left" w:pos="567"/>
        </w:tabs>
        <w:spacing w:before="120" w:line="360" w:lineRule="auto"/>
        <w:jc w:val="both"/>
        <w:outlineLvl w:val="0"/>
        <w:rPr>
          <w:sz w:val="22"/>
          <w:szCs w:val="22"/>
          <w:lang w:val="af-ZA"/>
        </w:rPr>
      </w:pPr>
    </w:p>
    <w:p w:rsidR="00F157AC" w:rsidRPr="00B2224F" w:rsidRDefault="00712AA7" w:rsidP="000E583B">
      <w:pPr>
        <w:tabs>
          <w:tab w:val="left" w:pos="567"/>
        </w:tabs>
        <w:spacing w:before="120" w:line="360" w:lineRule="auto"/>
        <w:jc w:val="both"/>
        <w:outlineLvl w:val="0"/>
        <w:rPr>
          <w:sz w:val="22"/>
          <w:szCs w:val="22"/>
          <w:lang w:val="af-ZA"/>
        </w:rPr>
      </w:pPr>
      <w:r w:rsidRPr="00B2224F">
        <w:rPr>
          <w:sz w:val="22"/>
          <w:szCs w:val="22"/>
          <w:lang w:val="af-ZA"/>
        </w:rPr>
        <w:t>[4]</w:t>
      </w:r>
      <w:r w:rsidRPr="00B2224F">
        <w:rPr>
          <w:sz w:val="22"/>
          <w:szCs w:val="22"/>
          <w:lang w:val="af-ZA"/>
        </w:rPr>
        <w:tab/>
      </w:r>
      <w:r w:rsidR="00757F4D" w:rsidRPr="00B2224F">
        <w:rPr>
          <w:sz w:val="22"/>
          <w:szCs w:val="22"/>
          <w:lang w:val="af-ZA"/>
        </w:rPr>
        <w:t xml:space="preserve">In the court </w:t>
      </w:r>
      <w:r w:rsidR="00757F4D" w:rsidRPr="00B2224F">
        <w:rPr>
          <w:i/>
          <w:sz w:val="22"/>
          <w:szCs w:val="22"/>
          <w:lang w:val="af-ZA"/>
        </w:rPr>
        <w:t>a quo</w:t>
      </w:r>
      <w:r w:rsidR="00757F4D" w:rsidRPr="00B2224F">
        <w:rPr>
          <w:sz w:val="22"/>
          <w:szCs w:val="22"/>
          <w:lang w:val="af-ZA"/>
        </w:rPr>
        <w:t xml:space="preserve"> </w:t>
      </w:r>
      <w:r w:rsidRPr="00B2224F">
        <w:rPr>
          <w:sz w:val="22"/>
          <w:szCs w:val="22"/>
          <w:lang w:val="af-ZA"/>
        </w:rPr>
        <w:t xml:space="preserve">UEC </w:t>
      </w:r>
      <w:r w:rsidR="001F52B9" w:rsidRPr="00B2224F">
        <w:rPr>
          <w:sz w:val="22"/>
          <w:szCs w:val="22"/>
          <w:lang w:val="af-ZA"/>
        </w:rPr>
        <w:t>sought a tariff classification under Tariff Heading 8479.89.90</w:t>
      </w:r>
      <w:r w:rsidR="00F9593F" w:rsidRPr="00B2224F">
        <w:rPr>
          <w:sz w:val="22"/>
          <w:szCs w:val="22"/>
          <w:lang w:val="af-ZA"/>
        </w:rPr>
        <w:t xml:space="preserve"> (</w:t>
      </w:r>
      <w:r w:rsidR="004D30B7" w:rsidRPr="00B2224F">
        <w:rPr>
          <w:sz w:val="22"/>
          <w:szCs w:val="22"/>
          <w:lang w:val="af-ZA"/>
        </w:rPr>
        <w:t>‘</w:t>
      </w:r>
      <w:r w:rsidR="00F9593F" w:rsidRPr="00B2224F">
        <w:rPr>
          <w:sz w:val="22"/>
          <w:szCs w:val="22"/>
          <w:lang w:val="af-ZA"/>
        </w:rPr>
        <w:t>machines and mechanical appliances having individual functions not specified</w:t>
      </w:r>
      <w:r w:rsidR="00D53AA3" w:rsidRPr="00B2224F">
        <w:rPr>
          <w:sz w:val="22"/>
          <w:szCs w:val="22"/>
          <w:lang w:val="af-ZA"/>
        </w:rPr>
        <w:t xml:space="preserve"> or included elsewhere</w:t>
      </w:r>
      <w:r w:rsidR="004D30B7" w:rsidRPr="00B2224F">
        <w:rPr>
          <w:sz w:val="22"/>
          <w:szCs w:val="22"/>
          <w:lang w:val="af-ZA"/>
        </w:rPr>
        <w:t>’</w:t>
      </w:r>
      <w:r w:rsidR="00816A40" w:rsidRPr="00B2224F">
        <w:rPr>
          <w:sz w:val="22"/>
          <w:szCs w:val="22"/>
          <w:lang w:val="af-ZA"/>
        </w:rPr>
        <w:t>)</w:t>
      </w:r>
      <w:r w:rsidR="00D53AA3" w:rsidRPr="00B2224F">
        <w:rPr>
          <w:sz w:val="22"/>
          <w:szCs w:val="22"/>
          <w:lang w:val="af-ZA"/>
        </w:rPr>
        <w:t xml:space="preserve"> </w:t>
      </w:r>
      <w:r w:rsidR="00C13B15" w:rsidRPr="00B2224F">
        <w:rPr>
          <w:sz w:val="22"/>
          <w:szCs w:val="22"/>
          <w:lang w:val="af-ZA"/>
        </w:rPr>
        <w:t>alternatively under Tariff Heading 8543.89</w:t>
      </w:r>
      <w:r w:rsidR="00BB732E" w:rsidRPr="00B2224F">
        <w:rPr>
          <w:sz w:val="22"/>
          <w:szCs w:val="22"/>
          <w:lang w:val="af-ZA"/>
        </w:rPr>
        <w:t xml:space="preserve"> (</w:t>
      </w:r>
      <w:r w:rsidR="004D30B7" w:rsidRPr="00B2224F">
        <w:rPr>
          <w:sz w:val="22"/>
          <w:szCs w:val="22"/>
          <w:lang w:val="af-ZA"/>
        </w:rPr>
        <w:t>‘</w:t>
      </w:r>
      <w:r w:rsidR="00BB732E" w:rsidRPr="00B2224F">
        <w:rPr>
          <w:sz w:val="22"/>
          <w:szCs w:val="22"/>
          <w:lang w:val="af-ZA"/>
        </w:rPr>
        <w:t>electrical machines and</w:t>
      </w:r>
      <w:r w:rsidR="00BB732E" w:rsidRPr="00B2224F">
        <w:rPr>
          <w:sz w:val="24"/>
          <w:lang w:val="af-ZA"/>
        </w:rPr>
        <w:t xml:space="preserve"> </w:t>
      </w:r>
      <w:r w:rsidR="00BB732E" w:rsidRPr="00B2224F">
        <w:rPr>
          <w:sz w:val="22"/>
          <w:szCs w:val="22"/>
          <w:lang w:val="af-ZA"/>
        </w:rPr>
        <w:t>apparatus having individual functions not specified or included elsewhere</w:t>
      </w:r>
      <w:r w:rsidR="004D30B7" w:rsidRPr="00B2224F">
        <w:rPr>
          <w:sz w:val="22"/>
          <w:szCs w:val="22"/>
          <w:lang w:val="af-ZA"/>
        </w:rPr>
        <w:t>’</w:t>
      </w:r>
      <w:r w:rsidR="00BB732E" w:rsidRPr="00B2224F">
        <w:rPr>
          <w:sz w:val="22"/>
          <w:szCs w:val="22"/>
          <w:lang w:val="af-ZA"/>
        </w:rPr>
        <w:t>)</w:t>
      </w:r>
      <w:r w:rsidR="00AF34F8" w:rsidRPr="00B2224F">
        <w:rPr>
          <w:sz w:val="22"/>
          <w:szCs w:val="22"/>
          <w:lang w:val="af-ZA"/>
        </w:rPr>
        <w:t>.</w:t>
      </w:r>
      <w:r w:rsidR="00C13B15" w:rsidRPr="00B2224F">
        <w:rPr>
          <w:sz w:val="22"/>
          <w:szCs w:val="22"/>
          <w:lang w:val="af-ZA"/>
        </w:rPr>
        <w:t xml:space="preserve"> Seriti J </w:t>
      </w:r>
      <w:r w:rsidR="00F0214C" w:rsidRPr="00B2224F">
        <w:rPr>
          <w:sz w:val="22"/>
          <w:szCs w:val="22"/>
          <w:lang w:val="af-ZA"/>
        </w:rPr>
        <w:t xml:space="preserve">upheld the main argument and </w:t>
      </w:r>
      <w:r w:rsidR="00C13B15" w:rsidRPr="00B2224F">
        <w:rPr>
          <w:sz w:val="22"/>
          <w:szCs w:val="22"/>
          <w:lang w:val="af-ZA"/>
        </w:rPr>
        <w:t>directed that the Commissioner reclassify the</w:t>
      </w:r>
      <w:r w:rsidR="003300D9" w:rsidRPr="00B2224F">
        <w:rPr>
          <w:sz w:val="22"/>
          <w:szCs w:val="22"/>
          <w:lang w:val="af-ZA"/>
        </w:rPr>
        <w:t xml:space="preserve"> 720i</w:t>
      </w:r>
      <w:r w:rsidR="00C13B15" w:rsidRPr="00B2224F">
        <w:rPr>
          <w:sz w:val="22"/>
          <w:szCs w:val="22"/>
          <w:lang w:val="af-ZA"/>
        </w:rPr>
        <w:t xml:space="preserve"> </w:t>
      </w:r>
      <w:r w:rsidR="003300D9" w:rsidRPr="00B2224F">
        <w:rPr>
          <w:sz w:val="22"/>
          <w:szCs w:val="22"/>
          <w:lang w:val="af-ZA"/>
        </w:rPr>
        <w:t>decoder</w:t>
      </w:r>
      <w:r w:rsidR="00C13B15" w:rsidRPr="00B2224F">
        <w:rPr>
          <w:sz w:val="22"/>
          <w:szCs w:val="22"/>
          <w:lang w:val="af-ZA"/>
        </w:rPr>
        <w:t xml:space="preserve"> under Tariff Heading 8479.89.90. </w:t>
      </w:r>
    </w:p>
    <w:p w:rsidR="00E60D3B" w:rsidRPr="00B2224F" w:rsidRDefault="00C178E3" w:rsidP="000E583B">
      <w:pPr>
        <w:tabs>
          <w:tab w:val="left" w:pos="567"/>
        </w:tabs>
        <w:spacing w:before="120"/>
        <w:jc w:val="both"/>
        <w:outlineLvl w:val="0"/>
        <w:rPr>
          <w:sz w:val="22"/>
          <w:szCs w:val="22"/>
          <w:u w:val="single"/>
          <w:lang w:val="af-ZA"/>
        </w:rPr>
      </w:pPr>
      <w:r w:rsidRPr="00B2224F">
        <w:rPr>
          <w:sz w:val="22"/>
          <w:szCs w:val="22"/>
          <w:u w:val="single"/>
          <w:lang w:val="af-ZA"/>
        </w:rPr>
        <w:t>T</w:t>
      </w:r>
      <w:r w:rsidR="00E60D3B" w:rsidRPr="00B2224F">
        <w:rPr>
          <w:sz w:val="22"/>
          <w:szCs w:val="22"/>
          <w:u w:val="single"/>
          <w:lang w:val="af-ZA"/>
        </w:rPr>
        <w:t>he evidence</w:t>
      </w:r>
    </w:p>
    <w:p w:rsidR="00C178E3" w:rsidRPr="00B2224F" w:rsidRDefault="00C178E3" w:rsidP="000E583B">
      <w:pPr>
        <w:tabs>
          <w:tab w:val="left" w:pos="567"/>
        </w:tabs>
        <w:spacing w:line="360" w:lineRule="auto"/>
        <w:jc w:val="both"/>
        <w:outlineLvl w:val="0"/>
        <w:rPr>
          <w:sz w:val="22"/>
          <w:szCs w:val="22"/>
          <w:lang w:val="af-ZA"/>
        </w:rPr>
      </w:pPr>
    </w:p>
    <w:p w:rsidR="005F76EE" w:rsidRPr="00B2224F" w:rsidRDefault="00F157AC" w:rsidP="000E583B">
      <w:pPr>
        <w:tabs>
          <w:tab w:val="left" w:pos="567"/>
        </w:tabs>
        <w:spacing w:line="360" w:lineRule="auto"/>
        <w:jc w:val="both"/>
        <w:outlineLvl w:val="0"/>
        <w:rPr>
          <w:sz w:val="22"/>
          <w:szCs w:val="22"/>
          <w:lang w:val="af-ZA"/>
        </w:rPr>
      </w:pPr>
      <w:r w:rsidRPr="00B2224F">
        <w:rPr>
          <w:sz w:val="22"/>
          <w:szCs w:val="22"/>
          <w:lang w:val="af-ZA"/>
        </w:rPr>
        <w:t>[5</w:t>
      </w:r>
      <w:r w:rsidR="00E60D3B" w:rsidRPr="00B2224F">
        <w:rPr>
          <w:sz w:val="22"/>
          <w:szCs w:val="22"/>
          <w:lang w:val="af-ZA"/>
        </w:rPr>
        <w:t>]</w:t>
      </w:r>
      <w:r w:rsidR="00E60D3B" w:rsidRPr="00B2224F">
        <w:rPr>
          <w:sz w:val="22"/>
          <w:szCs w:val="22"/>
          <w:lang w:val="af-ZA"/>
        </w:rPr>
        <w:tab/>
      </w:r>
      <w:r w:rsidR="00001593" w:rsidRPr="00B2224F">
        <w:rPr>
          <w:sz w:val="22"/>
          <w:szCs w:val="22"/>
          <w:lang w:val="af-ZA"/>
        </w:rPr>
        <w:t>D</w:t>
      </w:r>
      <w:r w:rsidR="00E60D3B" w:rsidRPr="00B2224F">
        <w:rPr>
          <w:sz w:val="22"/>
          <w:szCs w:val="22"/>
          <w:lang w:val="af-ZA"/>
        </w:rPr>
        <w:t>ue to a perceived dispute of fact on</w:t>
      </w:r>
      <w:r w:rsidR="0000255B" w:rsidRPr="00B2224F">
        <w:rPr>
          <w:sz w:val="22"/>
          <w:szCs w:val="22"/>
          <w:lang w:val="af-ZA"/>
        </w:rPr>
        <w:t xml:space="preserve"> the papers </w:t>
      </w:r>
      <w:r w:rsidR="00001593" w:rsidRPr="00B2224F">
        <w:rPr>
          <w:sz w:val="22"/>
          <w:szCs w:val="22"/>
          <w:lang w:val="af-ZA"/>
        </w:rPr>
        <w:t>the parties agreed to refer the matter for the hearing of oral evidence.</w:t>
      </w:r>
      <w:r w:rsidR="0000255B" w:rsidRPr="00B2224F">
        <w:rPr>
          <w:sz w:val="22"/>
          <w:szCs w:val="22"/>
          <w:lang w:val="af-ZA"/>
        </w:rPr>
        <w:t xml:space="preserve"> Mr Constant Fourie</w:t>
      </w:r>
      <w:r w:rsidR="00B52E17" w:rsidRPr="00B2224F">
        <w:rPr>
          <w:sz w:val="22"/>
          <w:szCs w:val="22"/>
          <w:lang w:val="af-ZA"/>
        </w:rPr>
        <w:t>, an electronic engineer employed by Multi</w:t>
      </w:r>
      <w:r w:rsidR="0006338A" w:rsidRPr="00B2224F">
        <w:rPr>
          <w:sz w:val="22"/>
          <w:szCs w:val="22"/>
          <w:lang w:val="af-ZA"/>
        </w:rPr>
        <w:t>C</w:t>
      </w:r>
      <w:r w:rsidR="005B59E1" w:rsidRPr="00B2224F">
        <w:rPr>
          <w:sz w:val="22"/>
          <w:szCs w:val="22"/>
          <w:lang w:val="af-ZA"/>
        </w:rPr>
        <w:t>hoice and Mr David Nei</w:t>
      </w:r>
      <w:r w:rsidR="00B52E17" w:rsidRPr="00B2224F">
        <w:rPr>
          <w:sz w:val="22"/>
          <w:szCs w:val="22"/>
          <w:lang w:val="af-ZA"/>
        </w:rPr>
        <w:t>l</w:t>
      </w:r>
      <w:r w:rsidR="00CC1354" w:rsidRPr="00B2224F">
        <w:rPr>
          <w:sz w:val="22"/>
          <w:szCs w:val="22"/>
          <w:lang w:val="af-ZA"/>
        </w:rPr>
        <w:t xml:space="preserve"> Siedle, an electronic engineer </w:t>
      </w:r>
      <w:r w:rsidR="00DF45FC" w:rsidRPr="00B2224F">
        <w:rPr>
          <w:sz w:val="22"/>
          <w:szCs w:val="22"/>
          <w:lang w:val="af-ZA"/>
        </w:rPr>
        <w:t>in the employ of a company</w:t>
      </w:r>
      <w:r w:rsidR="00CC1354" w:rsidRPr="00B2224F">
        <w:rPr>
          <w:sz w:val="22"/>
          <w:szCs w:val="22"/>
          <w:lang w:val="af-ZA"/>
        </w:rPr>
        <w:t xml:space="preserve"> </w:t>
      </w:r>
      <w:r w:rsidR="00F60406" w:rsidRPr="00B2224F">
        <w:rPr>
          <w:sz w:val="22"/>
          <w:szCs w:val="22"/>
          <w:lang w:val="af-ZA"/>
        </w:rPr>
        <w:t>affiliated</w:t>
      </w:r>
      <w:r w:rsidR="00CC1354" w:rsidRPr="00B2224F">
        <w:rPr>
          <w:sz w:val="22"/>
          <w:szCs w:val="22"/>
          <w:lang w:val="af-ZA"/>
        </w:rPr>
        <w:t xml:space="preserve"> to Naspers</w:t>
      </w:r>
      <w:r w:rsidR="00F60406" w:rsidRPr="00B2224F">
        <w:rPr>
          <w:sz w:val="22"/>
          <w:szCs w:val="22"/>
          <w:lang w:val="af-ZA"/>
        </w:rPr>
        <w:t>, MultiC</w:t>
      </w:r>
      <w:r w:rsidR="00DF45FC" w:rsidRPr="00B2224F">
        <w:rPr>
          <w:sz w:val="22"/>
          <w:szCs w:val="22"/>
          <w:lang w:val="af-ZA"/>
        </w:rPr>
        <w:t>hoice</w:t>
      </w:r>
      <w:r w:rsidR="004D30B7" w:rsidRPr="00B2224F">
        <w:rPr>
          <w:sz w:val="22"/>
          <w:szCs w:val="22"/>
          <w:lang w:val="af-ZA"/>
        </w:rPr>
        <w:t>’</w:t>
      </w:r>
      <w:r w:rsidR="00391847" w:rsidRPr="00B2224F">
        <w:rPr>
          <w:sz w:val="22"/>
          <w:szCs w:val="22"/>
          <w:lang w:val="af-ZA"/>
        </w:rPr>
        <w:t>s parent company</w:t>
      </w:r>
      <w:r w:rsidR="00F60406" w:rsidRPr="00B2224F">
        <w:rPr>
          <w:sz w:val="22"/>
          <w:szCs w:val="22"/>
          <w:lang w:val="af-ZA"/>
        </w:rPr>
        <w:t xml:space="preserve">, </w:t>
      </w:r>
      <w:r w:rsidR="00CC1354" w:rsidRPr="00B2224F">
        <w:rPr>
          <w:sz w:val="22"/>
          <w:szCs w:val="22"/>
          <w:lang w:val="af-ZA"/>
        </w:rPr>
        <w:t xml:space="preserve">testified on behalf of </w:t>
      </w:r>
      <w:r w:rsidR="00D313CE" w:rsidRPr="00B2224F">
        <w:rPr>
          <w:sz w:val="22"/>
          <w:szCs w:val="22"/>
          <w:lang w:val="af-ZA"/>
        </w:rPr>
        <w:t>the respondents</w:t>
      </w:r>
      <w:r w:rsidR="00CC1354" w:rsidRPr="00B2224F">
        <w:rPr>
          <w:sz w:val="22"/>
          <w:szCs w:val="22"/>
          <w:lang w:val="af-ZA"/>
        </w:rPr>
        <w:t xml:space="preserve">. The evidence of a third witness for </w:t>
      </w:r>
      <w:r w:rsidR="004F2AA4" w:rsidRPr="00B2224F">
        <w:rPr>
          <w:sz w:val="22"/>
          <w:szCs w:val="22"/>
          <w:lang w:val="af-ZA"/>
        </w:rPr>
        <w:t>the respondents,</w:t>
      </w:r>
      <w:r w:rsidR="00CC1354" w:rsidRPr="00B2224F">
        <w:rPr>
          <w:sz w:val="22"/>
          <w:szCs w:val="22"/>
          <w:lang w:val="af-ZA"/>
        </w:rPr>
        <w:t xml:space="preserve"> Ms Amanda Armstrong, an attorney whose firm advised and represented Multi</w:t>
      </w:r>
      <w:r w:rsidR="005F76EE" w:rsidRPr="00B2224F">
        <w:rPr>
          <w:sz w:val="22"/>
          <w:szCs w:val="22"/>
          <w:lang w:val="af-ZA"/>
        </w:rPr>
        <w:t>C</w:t>
      </w:r>
      <w:r w:rsidR="00CC1354" w:rsidRPr="00B2224F">
        <w:rPr>
          <w:sz w:val="22"/>
          <w:szCs w:val="22"/>
          <w:lang w:val="af-ZA"/>
        </w:rPr>
        <w:t xml:space="preserve">hoice, was admitted by agreement. The Commissioner led no evidence. </w:t>
      </w:r>
      <w:r w:rsidR="005F76EE" w:rsidRPr="00B2224F">
        <w:rPr>
          <w:sz w:val="22"/>
          <w:szCs w:val="22"/>
          <w:lang w:val="af-ZA"/>
        </w:rPr>
        <w:t xml:space="preserve"> </w:t>
      </w:r>
    </w:p>
    <w:p w:rsidR="005F76EE" w:rsidRPr="00B2224F" w:rsidRDefault="005F76EE" w:rsidP="000E583B">
      <w:pPr>
        <w:tabs>
          <w:tab w:val="left" w:pos="567"/>
        </w:tabs>
        <w:spacing w:line="360" w:lineRule="auto"/>
        <w:jc w:val="both"/>
        <w:outlineLvl w:val="0"/>
        <w:rPr>
          <w:sz w:val="22"/>
          <w:szCs w:val="22"/>
          <w:lang w:val="af-ZA"/>
        </w:rPr>
      </w:pPr>
    </w:p>
    <w:p w:rsidR="00E60D3B" w:rsidRPr="00B2224F" w:rsidRDefault="005F76EE" w:rsidP="000E583B">
      <w:pPr>
        <w:tabs>
          <w:tab w:val="left" w:pos="567"/>
        </w:tabs>
        <w:spacing w:line="360" w:lineRule="auto"/>
        <w:jc w:val="both"/>
        <w:outlineLvl w:val="0"/>
        <w:rPr>
          <w:sz w:val="22"/>
          <w:szCs w:val="22"/>
          <w:lang w:val="af-ZA"/>
        </w:rPr>
      </w:pPr>
      <w:r w:rsidRPr="00B2224F">
        <w:rPr>
          <w:sz w:val="22"/>
          <w:szCs w:val="22"/>
          <w:lang w:val="af-ZA"/>
        </w:rPr>
        <w:t>[6]</w:t>
      </w:r>
      <w:r w:rsidRPr="00B2224F">
        <w:rPr>
          <w:sz w:val="22"/>
          <w:szCs w:val="22"/>
          <w:lang w:val="af-ZA"/>
        </w:rPr>
        <w:tab/>
      </w:r>
      <w:r w:rsidR="00CC1354" w:rsidRPr="00B2224F">
        <w:rPr>
          <w:sz w:val="22"/>
          <w:szCs w:val="22"/>
          <w:lang w:val="af-ZA"/>
        </w:rPr>
        <w:t>Fourie testified in detail about the technical</w:t>
      </w:r>
      <w:r w:rsidR="00395AAD" w:rsidRPr="00B2224F">
        <w:rPr>
          <w:sz w:val="22"/>
          <w:szCs w:val="22"/>
          <w:lang w:val="af-ZA"/>
        </w:rPr>
        <w:t xml:space="preserve"> operations of MultiC</w:t>
      </w:r>
      <w:r w:rsidR="00456C13" w:rsidRPr="00B2224F">
        <w:rPr>
          <w:sz w:val="22"/>
          <w:szCs w:val="22"/>
          <w:lang w:val="af-ZA"/>
        </w:rPr>
        <w:t>hoice, the process of broadcasting services to consumers via a satellite and the functioning of a decoder, with particular reference to the 720i model. Siedle</w:t>
      </w:r>
      <w:r w:rsidR="00BE7A77" w:rsidRPr="00B2224F">
        <w:rPr>
          <w:sz w:val="22"/>
          <w:szCs w:val="22"/>
          <w:lang w:val="af-ZA"/>
        </w:rPr>
        <w:t xml:space="preserve"> </w:t>
      </w:r>
      <w:r w:rsidR="00755E0A" w:rsidRPr="00B2224F">
        <w:rPr>
          <w:sz w:val="22"/>
          <w:szCs w:val="22"/>
          <w:lang w:val="af-ZA"/>
        </w:rPr>
        <w:t>testified about</w:t>
      </w:r>
      <w:r w:rsidR="0091212A" w:rsidRPr="00B2224F">
        <w:rPr>
          <w:sz w:val="22"/>
          <w:szCs w:val="22"/>
          <w:lang w:val="af-ZA"/>
        </w:rPr>
        <w:t xml:space="preserve"> </w:t>
      </w:r>
      <w:r w:rsidR="00755E0A" w:rsidRPr="00B2224F">
        <w:rPr>
          <w:sz w:val="22"/>
          <w:szCs w:val="22"/>
          <w:lang w:val="af-ZA"/>
        </w:rPr>
        <w:t xml:space="preserve">the role and functioning of </w:t>
      </w:r>
      <w:r w:rsidR="005401A9" w:rsidRPr="00B2224F">
        <w:rPr>
          <w:sz w:val="22"/>
          <w:szCs w:val="22"/>
          <w:lang w:val="af-ZA"/>
        </w:rPr>
        <w:t xml:space="preserve">the </w:t>
      </w:r>
      <w:r w:rsidR="00755E0A" w:rsidRPr="00B2224F">
        <w:rPr>
          <w:sz w:val="22"/>
          <w:szCs w:val="22"/>
          <w:lang w:val="af-ZA"/>
        </w:rPr>
        <w:t>condition</w:t>
      </w:r>
      <w:r w:rsidR="005401A9" w:rsidRPr="00B2224F">
        <w:rPr>
          <w:sz w:val="22"/>
          <w:szCs w:val="22"/>
          <w:lang w:val="af-ZA"/>
        </w:rPr>
        <w:t>al access system</w:t>
      </w:r>
      <w:r w:rsidR="00BE7A77" w:rsidRPr="00B2224F">
        <w:rPr>
          <w:sz w:val="22"/>
          <w:szCs w:val="22"/>
          <w:lang w:val="af-ZA"/>
        </w:rPr>
        <w:t xml:space="preserve"> in a decoder, which is his field of expertise.</w:t>
      </w:r>
      <w:r w:rsidR="0091212A" w:rsidRPr="00B2224F">
        <w:rPr>
          <w:sz w:val="22"/>
          <w:szCs w:val="22"/>
          <w:lang w:val="af-ZA"/>
        </w:rPr>
        <w:t xml:space="preserve"> </w:t>
      </w:r>
      <w:r w:rsidR="00755E0A" w:rsidRPr="00B2224F">
        <w:rPr>
          <w:sz w:val="22"/>
          <w:szCs w:val="22"/>
          <w:lang w:val="af-ZA"/>
        </w:rPr>
        <w:t>Prior to the hearing of oral evidence, the parties</w:t>
      </w:r>
      <w:r w:rsidR="004E08A9" w:rsidRPr="00B2224F">
        <w:rPr>
          <w:sz w:val="22"/>
          <w:szCs w:val="22"/>
          <w:lang w:val="af-ZA"/>
        </w:rPr>
        <w:t>’</w:t>
      </w:r>
      <w:r w:rsidR="00755E0A" w:rsidRPr="00B2224F">
        <w:rPr>
          <w:sz w:val="22"/>
          <w:szCs w:val="22"/>
          <w:lang w:val="af-ZA"/>
        </w:rPr>
        <w:t xml:space="preserve"> respective experts met </w:t>
      </w:r>
      <w:r w:rsidR="00755E0A" w:rsidRPr="00B2224F">
        <w:rPr>
          <w:sz w:val="22"/>
          <w:szCs w:val="22"/>
          <w:lang w:val="af-ZA"/>
        </w:rPr>
        <w:lastRenderedPageBreak/>
        <w:t xml:space="preserve">and recorded their agreements and disagreements on the issues in a </w:t>
      </w:r>
      <w:r w:rsidR="00C112A5" w:rsidRPr="00B2224F">
        <w:rPr>
          <w:sz w:val="22"/>
          <w:szCs w:val="22"/>
          <w:lang w:val="af-ZA"/>
        </w:rPr>
        <w:t>s</w:t>
      </w:r>
      <w:r w:rsidR="00755E0A" w:rsidRPr="00B2224F">
        <w:rPr>
          <w:sz w:val="22"/>
          <w:szCs w:val="22"/>
          <w:lang w:val="af-ZA"/>
        </w:rPr>
        <w:t>chedule</w:t>
      </w:r>
      <w:r w:rsidR="00F67FA4" w:rsidRPr="00B2224F">
        <w:rPr>
          <w:sz w:val="22"/>
          <w:szCs w:val="22"/>
          <w:lang w:val="af-ZA"/>
        </w:rPr>
        <w:t>.</w:t>
      </w:r>
      <w:r w:rsidR="00F17F1F" w:rsidRPr="00B2224F">
        <w:rPr>
          <w:sz w:val="22"/>
          <w:szCs w:val="22"/>
          <w:lang w:val="af-ZA"/>
        </w:rPr>
        <w:t xml:space="preserve"> In summary,</w:t>
      </w:r>
      <w:r w:rsidR="00F746FD" w:rsidRPr="00B2224F">
        <w:rPr>
          <w:sz w:val="22"/>
          <w:szCs w:val="22"/>
          <w:lang w:val="af-ZA"/>
        </w:rPr>
        <w:t xml:space="preserve"> according to the undisputed evidence</w:t>
      </w:r>
      <w:r w:rsidR="00F17F1F" w:rsidRPr="00B2224F">
        <w:rPr>
          <w:sz w:val="22"/>
          <w:szCs w:val="22"/>
          <w:lang w:val="af-ZA"/>
        </w:rPr>
        <w:t xml:space="preserve"> MultiChoice broadcasts an encrypted signal from its broadcast centre in Randburg via the</w:t>
      </w:r>
      <w:r w:rsidR="004D5C68" w:rsidRPr="00B2224F">
        <w:rPr>
          <w:sz w:val="22"/>
          <w:szCs w:val="22"/>
          <w:lang w:val="af-ZA"/>
        </w:rPr>
        <w:t xml:space="preserve"> </w:t>
      </w:r>
      <w:r w:rsidR="00F17F1F" w:rsidRPr="00B2224F">
        <w:rPr>
          <w:sz w:val="22"/>
          <w:szCs w:val="22"/>
          <w:lang w:val="af-ZA"/>
        </w:rPr>
        <w:t>satellite dish to the decoder.</w:t>
      </w:r>
      <w:r w:rsidR="00C24FF9" w:rsidRPr="00B2224F">
        <w:rPr>
          <w:sz w:val="22"/>
          <w:szCs w:val="22"/>
          <w:lang w:val="af-ZA"/>
        </w:rPr>
        <w:t xml:space="preserve"> A number of complex processes are performed inside the decoder which include re-encryption of the signal, demultiplexing of the subscriber</w:t>
      </w:r>
      <w:r w:rsidR="004D30B7" w:rsidRPr="00B2224F">
        <w:rPr>
          <w:sz w:val="22"/>
          <w:szCs w:val="22"/>
          <w:lang w:val="af-ZA"/>
        </w:rPr>
        <w:t>’</w:t>
      </w:r>
      <w:r w:rsidR="00C24FF9" w:rsidRPr="00B2224F">
        <w:rPr>
          <w:sz w:val="22"/>
          <w:szCs w:val="22"/>
          <w:lang w:val="af-ZA"/>
        </w:rPr>
        <w:t>s selected channel, decryption by the conditional access module through the decoder</w:t>
      </w:r>
      <w:r w:rsidR="004D30B7" w:rsidRPr="00B2224F">
        <w:rPr>
          <w:sz w:val="22"/>
          <w:szCs w:val="22"/>
          <w:lang w:val="af-ZA"/>
        </w:rPr>
        <w:t>’</w:t>
      </w:r>
      <w:r w:rsidR="00C24FF9" w:rsidRPr="00B2224F">
        <w:rPr>
          <w:sz w:val="22"/>
          <w:szCs w:val="22"/>
          <w:lang w:val="af-ZA"/>
        </w:rPr>
        <w:t>s smart card and decoding of the decrypted signal.</w:t>
      </w:r>
    </w:p>
    <w:p w:rsidR="0091212A" w:rsidRPr="00B2224F" w:rsidRDefault="0091212A" w:rsidP="000E583B">
      <w:pPr>
        <w:tabs>
          <w:tab w:val="left" w:pos="567"/>
        </w:tabs>
        <w:spacing w:line="360" w:lineRule="auto"/>
        <w:jc w:val="both"/>
        <w:outlineLvl w:val="0"/>
        <w:rPr>
          <w:sz w:val="22"/>
          <w:szCs w:val="22"/>
          <w:lang w:val="af-ZA"/>
        </w:rPr>
      </w:pPr>
    </w:p>
    <w:p w:rsidR="00662E38" w:rsidRPr="00B2224F" w:rsidRDefault="0080615F" w:rsidP="000E583B">
      <w:pPr>
        <w:tabs>
          <w:tab w:val="left" w:pos="567"/>
        </w:tabs>
        <w:spacing w:line="360" w:lineRule="auto"/>
        <w:jc w:val="both"/>
        <w:outlineLvl w:val="0"/>
        <w:rPr>
          <w:sz w:val="22"/>
          <w:szCs w:val="22"/>
          <w:lang w:val="af-ZA"/>
        </w:rPr>
      </w:pPr>
      <w:r w:rsidRPr="00B2224F">
        <w:rPr>
          <w:sz w:val="22"/>
          <w:szCs w:val="22"/>
          <w:lang w:val="af-ZA"/>
        </w:rPr>
        <w:t>[</w:t>
      </w:r>
      <w:r w:rsidR="00955F26" w:rsidRPr="00B2224F">
        <w:rPr>
          <w:sz w:val="22"/>
          <w:szCs w:val="22"/>
          <w:lang w:val="af-ZA"/>
        </w:rPr>
        <w:t>7</w:t>
      </w:r>
      <w:r w:rsidR="00662E38" w:rsidRPr="00B2224F">
        <w:rPr>
          <w:sz w:val="22"/>
          <w:szCs w:val="22"/>
          <w:lang w:val="af-ZA"/>
        </w:rPr>
        <w:t>]</w:t>
      </w:r>
      <w:r w:rsidR="00662E38" w:rsidRPr="00B2224F">
        <w:rPr>
          <w:sz w:val="22"/>
          <w:szCs w:val="22"/>
          <w:lang w:val="af-ZA"/>
        </w:rPr>
        <w:tab/>
        <w:t>It was not in dispute that the decoder has multiple functions, namely:</w:t>
      </w:r>
    </w:p>
    <w:p w:rsidR="00662E38" w:rsidRPr="00B2224F" w:rsidRDefault="00955F26" w:rsidP="000E583B">
      <w:pPr>
        <w:tabs>
          <w:tab w:val="left" w:pos="567"/>
        </w:tabs>
        <w:spacing w:line="360" w:lineRule="auto"/>
        <w:jc w:val="both"/>
        <w:outlineLvl w:val="0"/>
        <w:rPr>
          <w:sz w:val="22"/>
          <w:szCs w:val="22"/>
          <w:lang w:val="af-ZA"/>
        </w:rPr>
      </w:pPr>
      <w:r w:rsidRPr="00B2224F">
        <w:rPr>
          <w:sz w:val="22"/>
          <w:szCs w:val="22"/>
          <w:lang w:val="af-ZA"/>
        </w:rPr>
        <w:t>7.</w:t>
      </w:r>
      <w:r w:rsidR="00662E38" w:rsidRPr="00B2224F">
        <w:rPr>
          <w:sz w:val="22"/>
          <w:szCs w:val="22"/>
          <w:lang w:val="af-ZA"/>
        </w:rPr>
        <w:t>1</w:t>
      </w:r>
      <w:r w:rsidR="00662E38" w:rsidRPr="00B2224F">
        <w:rPr>
          <w:sz w:val="22"/>
          <w:szCs w:val="22"/>
          <w:lang w:val="af-ZA"/>
        </w:rPr>
        <w:tab/>
        <w:t>it receives satellite transmissions containing audio and/or visual and/or interactive data;</w:t>
      </w:r>
    </w:p>
    <w:p w:rsidR="00662E38" w:rsidRPr="00B2224F" w:rsidRDefault="00955F26" w:rsidP="000E583B">
      <w:pPr>
        <w:tabs>
          <w:tab w:val="left" w:pos="567"/>
        </w:tabs>
        <w:spacing w:line="360" w:lineRule="auto"/>
        <w:jc w:val="both"/>
        <w:outlineLvl w:val="0"/>
        <w:rPr>
          <w:sz w:val="22"/>
          <w:szCs w:val="22"/>
          <w:lang w:val="af-ZA"/>
        </w:rPr>
      </w:pPr>
      <w:r w:rsidRPr="00B2224F">
        <w:rPr>
          <w:sz w:val="22"/>
          <w:szCs w:val="22"/>
          <w:lang w:val="af-ZA"/>
        </w:rPr>
        <w:t>7.</w:t>
      </w:r>
      <w:r w:rsidR="00662E38" w:rsidRPr="00B2224F">
        <w:rPr>
          <w:sz w:val="22"/>
          <w:szCs w:val="22"/>
          <w:lang w:val="af-ZA"/>
        </w:rPr>
        <w:t>2</w:t>
      </w:r>
      <w:r w:rsidR="00662E38" w:rsidRPr="00B2224F">
        <w:rPr>
          <w:sz w:val="22"/>
          <w:szCs w:val="22"/>
          <w:lang w:val="af-ZA"/>
        </w:rPr>
        <w:tab/>
        <w:t>it decodes these satellite transmissions by descrambling the</w:t>
      </w:r>
      <w:r w:rsidR="00E67B89" w:rsidRPr="00B2224F">
        <w:rPr>
          <w:sz w:val="22"/>
          <w:szCs w:val="22"/>
          <w:lang w:val="af-ZA"/>
        </w:rPr>
        <w:t xml:space="preserve"> transmission (ie by granting conditional access to it)</w:t>
      </w:r>
      <w:r w:rsidR="00E67B89" w:rsidRPr="00B2224F">
        <w:rPr>
          <w:rStyle w:val="FootnoteReference"/>
          <w:rFonts w:cs="Arial"/>
          <w:sz w:val="22"/>
          <w:szCs w:val="22"/>
          <w:lang w:val="af-ZA"/>
        </w:rPr>
        <w:footnoteReference w:id="2"/>
      </w:r>
      <w:r w:rsidR="00DD0AAC" w:rsidRPr="00B2224F">
        <w:rPr>
          <w:sz w:val="22"/>
          <w:szCs w:val="22"/>
          <w:lang w:val="af-ZA"/>
        </w:rPr>
        <w:t xml:space="preserve"> and by converting the signal into pictures and/or sound;</w:t>
      </w:r>
    </w:p>
    <w:p w:rsidR="00DD0AAC" w:rsidRPr="00B2224F" w:rsidRDefault="00955F26" w:rsidP="000E583B">
      <w:pPr>
        <w:tabs>
          <w:tab w:val="left" w:pos="567"/>
        </w:tabs>
        <w:spacing w:line="360" w:lineRule="auto"/>
        <w:jc w:val="both"/>
        <w:outlineLvl w:val="0"/>
        <w:rPr>
          <w:sz w:val="22"/>
          <w:szCs w:val="22"/>
          <w:lang w:val="af-ZA"/>
        </w:rPr>
      </w:pPr>
      <w:r w:rsidRPr="00B2224F">
        <w:rPr>
          <w:sz w:val="22"/>
          <w:szCs w:val="22"/>
          <w:lang w:val="af-ZA"/>
        </w:rPr>
        <w:t>7.</w:t>
      </w:r>
      <w:r w:rsidR="00DD0AAC" w:rsidRPr="00B2224F">
        <w:rPr>
          <w:sz w:val="22"/>
          <w:szCs w:val="22"/>
          <w:lang w:val="af-ZA"/>
        </w:rPr>
        <w:t>3</w:t>
      </w:r>
      <w:r w:rsidR="00DD0AAC" w:rsidRPr="00B2224F">
        <w:rPr>
          <w:sz w:val="22"/>
          <w:szCs w:val="22"/>
          <w:lang w:val="af-ZA"/>
        </w:rPr>
        <w:tab/>
      </w:r>
      <w:r w:rsidR="004E5C03" w:rsidRPr="00B2224F">
        <w:rPr>
          <w:sz w:val="22"/>
          <w:szCs w:val="22"/>
          <w:lang w:val="af-ZA"/>
        </w:rPr>
        <w:t xml:space="preserve">it </w:t>
      </w:r>
      <w:r w:rsidR="00DD0AAC" w:rsidRPr="00B2224F">
        <w:rPr>
          <w:sz w:val="22"/>
          <w:szCs w:val="22"/>
          <w:lang w:val="af-ZA"/>
        </w:rPr>
        <w:t xml:space="preserve">converts the audio and/or visual data into a format capable of being used by a television </w:t>
      </w:r>
      <w:r w:rsidR="001030B4" w:rsidRPr="00B2224F">
        <w:rPr>
          <w:sz w:val="22"/>
          <w:szCs w:val="22"/>
          <w:lang w:val="af-ZA"/>
        </w:rPr>
        <w:t xml:space="preserve">set </w:t>
      </w:r>
      <w:r w:rsidR="00DD0AAC" w:rsidRPr="00B2224F">
        <w:rPr>
          <w:sz w:val="22"/>
          <w:szCs w:val="22"/>
          <w:lang w:val="af-ZA"/>
        </w:rPr>
        <w:t>or radio;</w:t>
      </w:r>
    </w:p>
    <w:p w:rsidR="00DD0AAC" w:rsidRPr="00B2224F" w:rsidRDefault="00955F26" w:rsidP="000E583B">
      <w:pPr>
        <w:tabs>
          <w:tab w:val="left" w:pos="567"/>
        </w:tabs>
        <w:spacing w:line="360" w:lineRule="auto"/>
        <w:jc w:val="both"/>
        <w:outlineLvl w:val="0"/>
        <w:rPr>
          <w:sz w:val="22"/>
          <w:szCs w:val="22"/>
          <w:lang w:val="af-ZA"/>
        </w:rPr>
      </w:pPr>
      <w:r w:rsidRPr="00B2224F">
        <w:rPr>
          <w:sz w:val="22"/>
          <w:szCs w:val="22"/>
          <w:lang w:val="af-ZA"/>
        </w:rPr>
        <w:t>7.</w:t>
      </w:r>
      <w:r w:rsidR="00DD0AAC" w:rsidRPr="00B2224F">
        <w:rPr>
          <w:sz w:val="22"/>
          <w:szCs w:val="22"/>
          <w:lang w:val="af-ZA"/>
        </w:rPr>
        <w:t>4</w:t>
      </w:r>
      <w:r w:rsidR="00DD0AAC" w:rsidRPr="00B2224F">
        <w:rPr>
          <w:sz w:val="22"/>
          <w:szCs w:val="22"/>
          <w:lang w:val="af-ZA"/>
        </w:rPr>
        <w:tab/>
        <w:t>it transmits interactive services such as electronic games, weather, news and so forth;</w:t>
      </w:r>
      <w:r w:rsidR="004E5C03" w:rsidRPr="00B2224F">
        <w:rPr>
          <w:sz w:val="22"/>
          <w:szCs w:val="22"/>
          <w:lang w:val="af-ZA"/>
        </w:rPr>
        <w:t xml:space="preserve"> and</w:t>
      </w:r>
    </w:p>
    <w:p w:rsidR="00DD0AAC" w:rsidRPr="00B2224F" w:rsidRDefault="00955F26" w:rsidP="000E583B">
      <w:pPr>
        <w:tabs>
          <w:tab w:val="left" w:pos="567"/>
        </w:tabs>
        <w:spacing w:line="360" w:lineRule="auto"/>
        <w:jc w:val="both"/>
        <w:outlineLvl w:val="0"/>
        <w:rPr>
          <w:sz w:val="22"/>
          <w:szCs w:val="22"/>
          <w:lang w:val="af-ZA"/>
        </w:rPr>
      </w:pPr>
      <w:r w:rsidRPr="00B2224F">
        <w:rPr>
          <w:sz w:val="22"/>
          <w:szCs w:val="22"/>
          <w:lang w:val="af-ZA"/>
        </w:rPr>
        <w:t>7.</w:t>
      </w:r>
      <w:r w:rsidR="00DD0AAC" w:rsidRPr="00B2224F">
        <w:rPr>
          <w:sz w:val="22"/>
          <w:szCs w:val="22"/>
          <w:lang w:val="af-ZA"/>
        </w:rPr>
        <w:t>5</w:t>
      </w:r>
      <w:r w:rsidR="00DD0AAC" w:rsidRPr="00B2224F">
        <w:rPr>
          <w:sz w:val="22"/>
          <w:szCs w:val="22"/>
          <w:lang w:val="af-ZA"/>
        </w:rPr>
        <w:tab/>
        <w:t xml:space="preserve">when connected </w:t>
      </w:r>
      <w:r w:rsidR="004E5C03" w:rsidRPr="00B2224F">
        <w:rPr>
          <w:sz w:val="22"/>
          <w:szCs w:val="22"/>
          <w:lang w:val="af-ZA"/>
        </w:rPr>
        <w:t>by</w:t>
      </w:r>
      <w:r w:rsidR="00583BD7" w:rsidRPr="00B2224F">
        <w:rPr>
          <w:sz w:val="22"/>
          <w:szCs w:val="22"/>
          <w:lang w:val="af-ZA"/>
        </w:rPr>
        <w:t xml:space="preserve"> </w:t>
      </w:r>
      <w:r w:rsidR="00DD0AAC" w:rsidRPr="00B2224F">
        <w:rPr>
          <w:sz w:val="22"/>
          <w:szCs w:val="22"/>
          <w:lang w:val="af-ZA"/>
        </w:rPr>
        <w:t xml:space="preserve">a modem </w:t>
      </w:r>
      <w:r w:rsidR="00FE34BC" w:rsidRPr="00B2224F">
        <w:rPr>
          <w:sz w:val="22"/>
          <w:szCs w:val="22"/>
          <w:lang w:val="af-ZA"/>
        </w:rPr>
        <w:t xml:space="preserve">to </w:t>
      </w:r>
      <w:r w:rsidR="00DD0AAC" w:rsidRPr="00B2224F">
        <w:rPr>
          <w:sz w:val="22"/>
          <w:szCs w:val="22"/>
          <w:lang w:val="af-ZA"/>
        </w:rPr>
        <w:t>a telephone line, it serves as a messaging service similar to electronic mail on a personal computer.</w:t>
      </w:r>
    </w:p>
    <w:p w:rsidR="00C972A9" w:rsidRPr="00B2224F" w:rsidRDefault="00C972A9" w:rsidP="000E583B">
      <w:pPr>
        <w:tabs>
          <w:tab w:val="left" w:pos="567"/>
        </w:tabs>
        <w:spacing w:line="360" w:lineRule="auto"/>
        <w:jc w:val="both"/>
        <w:outlineLvl w:val="0"/>
        <w:rPr>
          <w:sz w:val="22"/>
          <w:szCs w:val="22"/>
          <w:u w:val="single"/>
          <w:lang w:val="af-ZA"/>
        </w:rPr>
      </w:pPr>
    </w:p>
    <w:p w:rsidR="004B4C93" w:rsidRPr="00B2224F" w:rsidRDefault="007F3DD3" w:rsidP="000E583B">
      <w:pPr>
        <w:tabs>
          <w:tab w:val="left" w:pos="567"/>
        </w:tabs>
        <w:spacing w:line="360" w:lineRule="auto"/>
        <w:jc w:val="both"/>
        <w:outlineLvl w:val="0"/>
        <w:rPr>
          <w:sz w:val="22"/>
          <w:szCs w:val="22"/>
          <w:u w:val="single"/>
          <w:lang w:val="af-ZA"/>
        </w:rPr>
      </w:pPr>
      <w:r w:rsidRPr="00B2224F">
        <w:rPr>
          <w:sz w:val="22"/>
          <w:szCs w:val="22"/>
          <w:u w:val="single"/>
          <w:lang w:val="af-ZA"/>
        </w:rPr>
        <w:t>The legal principles</w:t>
      </w:r>
    </w:p>
    <w:p w:rsidR="00D30D10" w:rsidRPr="00B2224F" w:rsidRDefault="00D30D10" w:rsidP="000E583B">
      <w:pPr>
        <w:tabs>
          <w:tab w:val="left" w:pos="567"/>
        </w:tabs>
        <w:spacing w:line="360" w:lineRule="auto"/>
        <w:jc w:val="both"/>
        <w:outlineLvl w:val="0"/>
        <w:rPr>
          <w:sz w:val="22"/>
          <w:szCs w:val="22"/>
          <w:u w:val="single"/>
          <w:lang w:val="af-ZA"/>
        </w:rPr>
      </w:pPr>
    </w:p>
    <w:p w:rsidR="007F3DD3" w:rsidRPr="00B2224F" w:rsidRDefault="007F3DD3" w:rsidP="000E583B">
      <w:pPr>
        <w:tabs>
          <w:tab w:val="left" w:pos="567"/>
        </w:tabs>
        <w:spacing w:line="360" w:lineRule="auto"/>
        <w:jc w:val="both"/>
        <w:outlineLvl w:val="0"/>
        <w:rPr>
          <w:sz w:val="22"/>
          <w:szCs w:val="22"/>
          <w:lang w:val="af-ZA"/>
        </w:rPr>
      </w:pPr>
      <w:r w:rsidRPr="00B2224F">
        <w:rPr>
          <w:sz w:val="22"/>
          <w:szCs w:val="22"/>
          <w:lang w:val="af-ZA"/>
        </w:rPr>
        <w:t>[</w:t>
      </w:r>
      <w:r w:rsidR="00955F26" w:rsidRPr="00B2224F">
        <w:rPr>
          <w:sz w:val="22"/>
          <w:szCs w:val="22"/>
          <w:lang w:val="af-ZA"/>
        </w:rPr>
        <w:t>8</w:t>
      </w:r>
      <w:r w:rsidRPr="00B2224F">
        <w:rPr>
          <w:sz w:val="22"/>
          <w:szCs w:val="22"/>
          <w:lang w:val="af-ZA"/>
        </w:rPr>
        <w:t>]</w:t>
      </w:r>
      <w:r w:rsidRPr="00B2224F">
        <w:rPr>
          <w:sz w:val="22"/>
          <w:szCs w:val="22"/>
          <w:lang w:val="af-ZA"/>
        </w:rPr>
        <w:tab/>
        <w:t>This court has</w:t>
      </w:r>
      <w:r w:rsidR="00101079" w:rsidRPr="00B2224F">
        <w:rPr>
          <w:sz w:val="22"/>
          <w:szCs w:val="22"/>
          <w:lang w:val="af-ZA"/>
        </w:rPr>
        <w:t>,</w:t>
      </w:r>
      <w:r w:rsidRPr="00B2224F">
        <w:rPr>
          <w:sz w:val="22"/>
          <w:szCs w:val="22"/>
          <w:lang w:val="af-ZA"/>
        </w:rPr>
        <w:t xml:space="preserve"> in a long line of cases</w:t>
      </w:r>
      <w:r w:rsidR="00101079" w:rsidRPr="00B2224F">
        <w:rPr>
          <w:sz w:val="22"/>
          <w:szCs w:val="22"/>
          <w:lang w:val="af-ZA"/>
        </w:rPr>
        <w:t>,</w:t>
      </w:r>
      <w:r w:rsidRPr="00B2224F">
        <w:rPr>
          <w:sz w:val="22"/>
          <w:szCs w:val="22"/>
          <w:lang w:val="af-ZA"/>
        </w:rPr>
        <w:t xml:space="preserve"> established the legal principles which apply to tariff classification</w:t>
      </w:r>
      <w:r w:rsidR="00583BD7" w:rsidRPr="00B2224F">
        <w:rPr>
          <w:sz w:val="22"/>
          <w:szCs w:val="22"/>
          <w:lang w:val="af-ZA"/>
        </w:rPr>
        <w:t xml:space="preserve">. </w:t>
      </w:r>
      <w:r w:rsidRPr="00B2224F">
        <w:rPr>
          <w:sz w:val="22"/>
          <w:szCs w:val="22"/>
          <w:lang w:val="af-ZA"/>
        </w:rPr>
        <w:t xml:space="preserve">In </w:t>
      </w:r>
      <w:r w:rsidRPr="00B2224F">
        <w:rPr>
          <w:i/>
          <w:sz w:val="22"/>
          <w:szCs w:val="22"/>
          <w:lang w:val="af-ZA"/>
        </w:rPr>
        <w:t>International Business Machines SA (Pty) Ltd v Commissioner for Customs and Excise</w:t>
      </w:r>
      <w:r w:rsidR="00101079" w:rsidRPr="00B2224F">
        <w:rPr>
          <w:sz w:val="22"/>
          <w:szCs w:val="22"/>
          <w:lang w:val="af-ZA"/>
        </w:rPr>
        <w:t>,</w:t>
      </w:r>
      <w:r w:rsidR="00923408" w:rsidRPr="00B2224F">
        <w:rPr>
          <w:rStyle w:val="FootnoteReference"/>
          <w:rFonts w:cs="Arial"/>
          <w:sz w:val="22"/>
          <w:szCs w:val="22"/>
          <w:lang w:val="af-ZA"/>
        </w:rPr>
        <w:footnoteReference w:id="3"/>
      </w:r>
      <w:r w:rsidR="00356417" w:rsidRPr="00B2224F">
        <w:rPr>
          <w:i/>
          <w:sz w:val="22"/>
          <w:szCs w:val="22"/>
          <w:lang w:val="af-ZA"/>
        </w:rPr>
        <w:t xml:space="preserve"> </w:t>
      </w:r>
      <w:r w:rsidR="00923408" w:rsidRPr="00B2224F">
        <w:rPr>
          <w:sz w:val="22"/>
          <w:szCs w:val="22"/>
          <w:lang w:val="af-ZA"/>
        </w:rPr>
        <w:t>Nicholas AJA set out these principles as follows:</w:t>
      </w:r>
    </w:p>
    <w:p w:rsidR="00923408" w:rsidRPr="00B2224F" w:rsidRDefault="004E08A9" w:rsidP="000E583B">
      <w:pPr>
        <w:spacing w:line="360" w:lineRule="auto"/>
        <w:ind w:left="567"/>
        <w:jc w:val="both"/>
        <w:outlineLvl w:val="0"/>
        <w:rPr>
          <w:sz w:val="20"/>
          <w:szCs w:val="20"/>
          <w:lang w:val="af-ZA"/>
        </w:rPr>
      </w:pPr>
      <w:r w:rsidRPr="00B2224F">
        <w:rPr>
          <w:sz w:val="20"/>
          <w:szCs w:val="20"/>
          <w:lang w:val="af-ZA"/>
        </w:rPr>
        <w:t>‘</w:t>
      </w:r>
      <w:r w:rsidR="00923408" w:rsidRPr="00B2224F">
        <w:rPr>
          <w:sz w:val="20"/>
          <w:szCs w:val="20"/>
          <w:lang w:val="af-ZA"/>
        </w:rPr>
        <w:t>Classification as between headings is a three-stage process: first, interpretation</w:t>
      </w:r>
      <w:r w:rsidR="00EB50FF" w:rsidRPr="00B2224F">
        <w:rPr>
          <w:sz w:val="20"/>
          <w:szCs w:val="20"/>
          <w:lang w:val="af-ZA"/>
        </w:rPr>
        <w:t> – </w:t>
      </w:r>
      <w:r w:rsidR="00356417" w:rsidRPr="00B2224F">
        <w:rPr>
          <w:sz w:val="20"/>
          <w:szCs w:val="20"/>
          <w:lang w:val="af-ZA"/>
        </w:rPr>
        <w:t xml:space="preserve">the ascertainment of the meaning of the words used in the headings (and relative section and chapter notes) which may be </w:t>
      </w:r>
      <w:r w:rsidR="0018078A" w:rsidRPr="00B2224F">
        <w:rPr>
          <w:sz w:val="20"/>
          <w:szCs w:val="20"/>
          <w:lang w:val="af-ZA"/>
        </w:rPr>
        <w:t xml:space="preserve">relevant to the classification of the goods concerned; </w:t>
      </w:r>
      <w:r w:rsidR="0018078A" w:rsidRPr="00B2224F">
        <w:rPr>
          <w:sz w:val="20"/>
          <w:szCs w:val="20"/>
          <w:lang w:val="af-ZA"/>
        </w:rPr>
        <w:lastRenderedPageBreak/>
        <w:t>second, consideration of the nature and characteristics of those goods; and third, selection of the headin</w:t>
      </w:r>
      <w:r w:rsidR="004B5C06" w:rsidRPr="00B2224F">
        <w:rPr>
          <w:sz w:val="20"/>
          <w:szCs w:val="20"/>
          <w:lang w:val="af-ZA"/>
        </w:rPr>
        <w:t>g which is appropriate to such g</w:t>
      </w:r>
      <w:r w:rsidR="0018078A" w:rsidRPr="00B2224F">
        <w:rPr>
          <w:sz w:val="20"/>
          <w:szCs w:val="20"/>
          <w:lang w:val="af-ZA"/>
        </w:rPr>
        <w:t>oods</w:t>
      </w:r>
      <w:r w:rsidR="004B5C06" w:rsidRPr="00B2224F">
        <w:rPr>
          <w:sz w:val="20"/>
          <w:szCs w:val="20"/>
          <w:lang w:val="af-ZA"/>
        </w:rPr>
        <w:t>.</w:t>
      </w:r>
      <w:r w:rsidRPr="00B2224F">
        <w:rPr>
          <w:sz w:val="20"/>
          <w:szCs w:val="20"/>
          <w:lang w:val="af-ZA"/>
        </w:rPr>
        <w:t>’</w:t>
      </w:r>
      <w:r w:rsidR="004B5C06" w:rsidRPr="00B2224F">
        <w:rPr>
          <w:rStyle w:val="FootnoteReference"/>
          <w:rFonts w:cs="Arial"/>
          <w:sz w:val="20"/>
          <w:szCs w:val="20"/>
          <w:lang w:val="af-ZA"/>
        </w:rPr>
        <w:footnoteReference w:id="4"/>
      </w:r>
    </w:p>
    <w:p w:rsidR="00627582" w:rsidRPr="00B2224F" w:rsidRDefault="00627582" w:rsidP="00396E6C">
      <w:pPr>
        <w:spacing w:before="120" w:line="360" w:lineRule="auto"/>
        <w:jc w:val="both"/>
        <w:outlineLvl w:val="0"/>
        <w:rPr>
          <w:sz w:val="22"/>
          <w:szCs w:val="22"/>
          <w:lang w:val="af-ZA"/>
        </w:rPr>
      </w:pPr>
      <w:r w:rsidRPr="00B2224F">
        <w:rPr>
          <w:sz w:val="22"/>
          <w:szCs w:val="22"/>
          <w:lang w:val="af-ZA"/>
        </w:rPr>
        <w:t xml:space="preserve">This </w:t>
      </w:r>
      <w:r w:rsidR="00E53AE4" w:rsidRPr="00B2224F">
        <w:rPr>
          <w:sz w:val="22"/>
          <w:szCs w:val="22"/>
          <w:lang w:val="af-ZA"/>
        </w:rPr>
        <w:t xml:space="preserve">is still the </w:t>
      </w:r>
      <w:r w:rsidRPr="00B2224F">
        <w:rPr>
          <w:sz w:val="22"/>
          <w:szCs w:val="22"/>
          <w:lang w:val="af-ZA"/>
        </w:rPr>
        <w:t xml:space="preserve">approach </w:t>
      </w:r>
      <w:r w:rsidR="00E53AE4" w:rsidRPr="00B2224F">
        <w:rPr>
          <w:sz w:val="22"/>
          <w:szCs w:val="22"/>
          <w:lang w:val="af-ZA"/>
        </w:rPr>
        <w:t xml:space="preserve">of this </w:t>
      </w:r>
      <w:r w:rsidRPr="00B2224F">
        <w:rPr>
          <w:sz w:val="22"/>
          <w:szCs w:val="22"/>
          <w:lang w:val="af-ZA"/>
        </w:rPr>
        <w:t>court</w:t>
      </w:r>
      <w:r w:rsidRPr="00B2224F">
        <w:rPr>
          <w:rStyle w:val="FootnoteReference"/>
          <w:rFonts w:cs="Arial"/>
          <w:sz w:val="22"/>
          <w:szCs w:val="22"/>
          <w:lang w:val="af-ZA"/>
        </w:rPr>
        <w:footnoteReference w:id="5"/>
      </w:r>
      <w:r w:rsidR="0077611A" w:rsidRPr="00B2224F">
        <w:rPr>
          <w:sz w:val="22"/>
          <w:szCs w:val="22"/>
          <w:lang w:val="af-ZA"/>
        </w:rPr>
        <w:t xml:space="preserve"> and </w:t>
      </w:r>
      <w:r w:rsidR="004C7A56" w:rsidRPr="00B2224F">
        <w:rPr>
          <w:sz w:val="22"/>
          <w:szCs w:val="22"/>
          <w:lang w:val="af-ZA"/>
        </w:rPr>
        <w:t xml:space="preserve">it was not in issue before us. </w:t>
      </w:r>
      <w:r w:rsidR="00371F55" w:rsidRPr="00B2224F">
        <w:rPr>
          <w:sz w:val="22"/>
          <w:szCs w:val="22"/>
          <w:lang w:val="af-ZA"/>
        </w:rPr>
        <w:t>For present purposes</w:t>
      </w:r>
      <w:r w:rsidR="00401D41" w:rsidRPr="00B2224F">
        <w:rPr>
          <w:sz w:val="22"/>
          <w:szCs w:val="22"/>
          <w:lang w:val="af-ZA"/>
        </w:rPr>
        <w:t xml:space="preserve"> it bears emphasis that it is trite that the intention of the manufacturer or importer of goods </w:t>
      </w:r>
      <w:r w:rsidR="0032376A" w:rsidRPr="00B2224F">
        <w:rPr>
          <w:sz w:val="22"/>
          <w:szCs w:val="22"/>
          <w:lang w:val="af-ZA"/>
        </w:rPr>
        <w:t>and the use to which the goods are put are</w:t>
      </w:r>
      <w:r w:rsidR="00401D41" w:rsidRPr="00B2224F">
        <w:rPr>
          <w:sz w:val="22"/>
          <w:szCs w:val="22"/>
          <w:lang w:val="af-ZA"/>
        </w:rPr>
        <w:t xml:space="preserve"> not relevant consideration</w:t>
      </w:r>
      <w:r w:rsidR="004B06F0" w:rsidRPr="00B2224F">
        <w:rPr>
          <w:sz w:val="22"/>
          <w:szCs w:val="22"/>
          <w:lang w:val="af-ZA"/>
        </w:rPr>
        <w:t>s</w:t>
      </w:r>
      <w:r w:rsidR="00401D41" w:rsidRPr="00B2224F">
        <w:rPr>
          <w:sz w:val="22"/>
          <w:szCs w:val="22"/>
          <w:lang w:val="af-ZA"/>
        </w:rPr>
        <w:t xml:space="preserve"> for an</w:t>
      </w:r>
      <w:r w:rsidR="00401D41" w:rsidRPr="00B2224F">
        <w:rPr>
          <w:sz w:val="24"/>
          <w:lang w:val="af-ZA"/>
        </w:rPr>
        <w:t xml:space="preserve"> </w:t>
      </w:r>
      <w:r w:rsidR="00401D41" w:rsidRPr="00B2224F">
        <w:rPr>
          <w:sz w:val="22"/>
          <w:szCs w:val="22"/>
          <w:lang w:val="af-ZA"/>
        </w:rPr>
        <w:t>appropriate tariff</w:t>
      </w:r>
      <w:r w:rsidR="00401D41" w:rsidRPr="00B2224F">
        <w:rPr>
          <w:sz w:val="24"/>
          <w:lang w:val="af-ZA"/>
        </w:rPr>
        <w:t xml:space="preserve"> </w:t>
      </w:r>
      <w:r w:rsidR="00401D41" w:rsidRPr="00B2224F">
        <w:rPr>
          <w:sz w:val="22"/>
          <w:szCs w:val="22"/>
          <w:lang w:val="af-ZA"/>
        </w:rPr>
        <w:t>classification in terms of the Act. What is relevant is the nature</w:t>
      </w:r>
      <w:r w:rsidR="0073414D" w:rsidRPr="00B2224F">
        <w:rPr>
          <w:sz w:val="22"/>
          <w:szCs w:val="22"/>
          <w:lang w:val="af-ZA"/>
        </w:rPr>
        <w:t>,</w:t>
      </w:r>
      <w:r w:rsidR="00401D41" w:rsidRPr="00B2224F">
        <w:rPr>
          <w:sz w:val="22"/>
          <w:szCs w:val="22"/>
          <w:lang w:val="af-ZA"/>
        </w:rPr>
        <w:t xml:space="preserve"> characteristics and properties of the goods and the subjective intention of the manufacturer or importer</w:t>
      </w:r>
      <w:r w:rsidR="004B06F0" w:rsidRPr="00B2224F">
        <w:rPr>
          <w:sz w:val="22"/>
          <w:szCs w:val="22"/>
          <w:lang w:val="af-ZA"/>
        </w:rPr>
        <w:t xml:space="preserve"> and use of the goods</w:t>
      </w:r>
      <w:r w:rsidR="00401D41" w:rsidRPr="00B2224F">
        <w:rPr>
          <w:sz w:val="22"/>
          <w:szCs w:val="22"/>
          <w:lang w:val="af-ZA"/>
        </w:rPr>
        <w:t xml:space="preserve"> can only be of some relevance in establishing those aspects.</w:t>
      </w:r>
      <w:r w:rsidR="00401D41" w:rsidRPr="00B2224F">
        <w:rPr>
          <w:rStyle w:val="FootnoteReference"/>
          <w:rFonts w:cs="Arial"/>
          <w:sz w:val="22"/>
          <w:szCs w:val="22"/>
          <w:lang w:val="af-ZA"/>
        </w:rPr>
        <w:footnoteReference w:id="6"/>
      </w:r>
      <w:r w:rsidR="00D36C99" w:rsidRPr="00B2224F">
        <w:rPr>
          <w:sz w:val="22"/>
          <w:szCs w:val="22"/>
          <w:lang w:val="af-ZA"/>
        </w:rPr>
        <w:t xml:space="preserve"> I now turn to consider the appropriate tariff classification by following the process enunciated</w:t>
      </w:r>
      <w:r w:rsidR="003C55EE" w:rsidRPr="00B2224F">
        <w:rPr>
          <w:sz w:val="22"/>
          <w:szCs w:val="22"/>
          <w:lang w:val="af-ZA"/>
        </w:rPr>
        <w:t xml:space="preserve"> in </w:t>
      </w:r>
      <w:r w:rsidR="003C55EE" w:rsidRPr="00B2224F">
        <w:rPr>
          <w:i/>
          <w:sz w:val="22"/>
          <w:szCs w:val="22"/>
          <w:lang w:val="af-ZA"/>
        </w:rPr>
        <w:t>International Business Machines</w:t>
      </w:r>
      <w:r w:rsidR="003C55EE" w:rsidRPr="00B2224F">
        <w:rPr>
          <w:sz w:val="22"/>
          <w:szCs w:val="22"/>
          <w:lang w:val="af-ZA"/>
        </w:rPr>
        <w:t>.</w:t>
      </w:r>
    </w:p>
    <w:p w:rsidR="00E24E20" w:rsidRPr="00B2224F" w:rsidRDefault="00E24E20" w:rsidP="00396E6C">
      <w:pPr>
        <w:spacing w:before="120" w:line="360" w:lineRule="auto"/>
        <w:jc w:val="both"/>
        <w:outlineLvl w:val="0"/>
        <w:rPr>
          <w:sz w:val="22"/>
          <w:szCs w:val="22"/>
          <w:u w:val="single"/>
          <w:lang w:val="af-ZA"/>
        </w:rPr>
      </w:pPr>
    </w:p>
    <w:p w:rsidR="003C55EE" w:rsidRPr="00B2224F" w:rsidRDefault="003C55EE" w:rsidP="00396E6C">
      <w:pPr>
        <w:spacing w:before="120" w:line="360" w:lineRule="auto"/>
        <w:jc w:val="both"/>
        <w:outlineLvl w:val="0"/>
        <w:rPr>
          <w:sz w:val="22"/>
          <w:szCs w:val="22"/>
          <w:u w:val="single"/>
          <w:lang w:val="af-ZA"/>
        </w:rPr>
      </w:pPr>
      <w:r w:rsidRPr="00B2224F">
        <w:rPr>
          <w:sz w:val="22"/>
          <w:szCs w:val="22"/>
          <w:u w:val="single"/>
          <w:lang w:val="af-ZA"/>
        </w:rPr>
        <w:t xml:space="preserve">The </w:t>
      </w:r>
      <w:r w:rsidR="001030B4" w:rsidRPr="00B2224F">
        <w:rPr>
          <w:sz w:val="22"/>
          <w:szCs w:val="22"/>
          <w:u w:val="single"/>
          <w:lang w:val="af-ZA"/>
        </w:rPr>
        <w:t>h</w:t>
      </w:r>
      <w:r w:rsidRPr="00B2224F">
        <w:rPr>
          <w:sz w:val="22"/>
          <w:szCs w:val="22"/>
          <w:u w:val="single"/>
          <w:lang w:val="af-ZA"/>
        </w:rPr>
        <w:t>eadings, subheadings and relevant section and chapter notes</w:t>
      </w:r>
    </w:p>
    <w:p w:rsidR="003C55EE" w:rsidRPr="00B2224F" w:rsidRDefault="0080615F" w:rsidP="000E583B">
      <w:pPr>
        <w:tabs>
          <w:tab w:val="left" w:pos="426"/>
        </w:tabs>
        <w:spacing w:line="360" w:lineRule="auto"/>
        <w:jc w:val="both"/>
        <w:outlineLvl w:val="0"/>
        <w:rPr>
          <w:sz w:val="22"/>
          <w:szCs w:val="22"/>
          <w:lang w:val="af-ZA"/>
        </w:rPr>
      </w:pPr>
      <w:r w:rsidRPr="00B2224F">
        <w:rPr>
          <w:sz w:val="22"/>
          <w:szCs w:val="22"/>
          <w:lang w:val="af-ZA"/>
        </w:rPr>
        <w:t>[</w:t>
      </w:r>
      <w:r w:rsidR="00DC22FC" w:rsidRPr="00B2224F">
        <w:rPr>
          <w:sz w:val="22"/>
          <w:szCs w:val="22"/>
          <w:lang w:val="af-ZA"/>
        </w:rPr>
        <w:t>9</w:t>
      </w:r>
      <w:r w:rsidR="00755206" w:rsidRPr="00B2224F">
        <w:rPr>
          <w:sz w:val="22"/>
          <w:szCs w:val="22"/>
          <w:lang w:val="af-ZA"/>
        </w:rPr>
        <w:t>]</w:t>
      </w:r>
      <w:r w:rsidR="003C55EE" w:rsidRPr="00B2224F">
        <w:rPr>
          <w:sz w:val="22"/>
          <w:szCs w:val="22"/>
          <w:lang w:val="af-ZA"/>
        </w:rPr>
        <w:tab/>
        <w:t>Tariff Heading 8528.12.90 reads as follows:</w:t>
      </w:r>
    </w:p>
    <w:p w:rsidR="0015750F" w:rsidRPr="00B2224F" w:rsidRDefault="00B2224F" w:rsidP="00396E6C">
      <w:pPr>
        <w:spacing w:line="360" w:lineRule="auto"/>
        <w:jc w:val="both"/>
        <w:outlineLvl w:val="0"/>
        <w:rPr>
          <w:sz w:val="20"/>
          <w:szCs w:val="20"/>
          <w:lang w:val="af-ZA"/>
        </w:rPr>
      </w:pPr>
      <w:r>
        <w:rPr>
          <w:sz w:val="20"/>
          <w:szCs w:val="20"/>
          <w:lang w:val="af-ZA"/>
        </w:rPr>
        <w:br w:type="page"/>
      </w:r>
      <w:r w:rsidR="00B0442B" w:rsidRPr="00B2224F">
        <w:rPr>
          <w:sz w:val="20"/>
          <w:szCs w:val="20"/>
          <w:lang w:val="af-ZA"/>
        </w:rPr>
        <w:lastRenderedPageBreak/>
        <w:t>'T</w:t>
      </w:r>
      <w:r w:rsidR="0015750F" w:rsidRPr="00B2224F">
        <w:rPr>
          <w:sz w:val="20"/>
          <w:szCs w:val="20"/>
          <w:lang w:val="af-ZA"/>
        </w:rPr>
        <w:t xml:space="preserve">ariff </w:t>
      </w:r>
      <w:r w:rsidR="004E08A9" w:rsidRPr="00B2224F">
        <w:rPr>
          <w:sz w:val="20"/>
          <w:szCs w:val="20"/>
          <w:lang w:val="af-ZA"/>
        </w:rPr>
        <w:t>h</w:t>
      </w:r>
      <w:r w:rsidR="0015750F" w:rsidRPr="00B2224F">
        <w:rPr>
          <w:sz w:val="20"/>
          <w:szCs w:val="20"/>
          <w:lang w:val="af-ZA"/>
        </w:rPr>
        <w:t>eading 85.28.12.90</w:t>
      </w:r>
      <w:r w:rsidR="0020692B" w:rsidRPr="00B2224F">
        <w:rPr>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440"/>
        <w:gridCol w:w="540"/>
        <w:gridCol w:w="5534"/>
      </w:tblGrid>
      <w:tr w:rsidR="00FB0565" w:rsidRPr="00B2224F" w:rsidTr="00FB0565">
        <w:tc>
          <w:tcPr>
            <w:tcW w:w="1008" w:type="dxa"/>
          </w:tcPr>
          <w:p w:rsidR="00A858D6" w:rsidRPr="00FB0565" w:rsidRDefault="00A858D6" w:rsidP="00FB0565">
            <w:pPr>
              <w:spacing w:line="360" w:lineRule="auto"/>
              <w:jc w:val="both"/>
              <w:outlineLvl w:val="0"/>
              <w:rPr>
                <w:sz w:val="20"/>
                <w:szCs w:val="20"/>
                <w:lang w:val="af-ZA"/>
              </w:rPr>
            </w:pPr>
            <w:r w:rsidRPr="00FB0565">
              <w:rPr>
                <w:sz w:val="20"/>
                <w:szCs w:val="20"/>
                <w:lang w:val="af-ZA"/>
              </w:rPr>
              <w:t>Heading</w:t>
            </w:r>
          </w:p>
        </w:tc>
        <w:tc>
          <w:tcPr>
            <w:tcW w:w="1440" w:type="dxa"/>
          </w:tcPr>
          <w:p w:rsidR="00A858D6" w:rsidRPr="00FB0565" w:rsidRDefault="00A858D6" w:rsidP="00FB0565">
            <w:pPr>
              <w:spacing w:line="360" w:lineRule="auto"/>
              <w:jc w:val="both"/>
              <w:outlineLvl w:val="0"/>
              <w:rPr>
                <w:sz w:val="20"/>
                <w:szCs w:val="20"/>
                <w:lang w:val="af-ZA"/>
              </w:rPr>
            </w:pPr>
            <w:r w:rsidRPr="00FB0565">
              <w:rPr>
                <w:sz w:val="20"/>
                <w:szCs w:val="20"/>
                <w:lang w:val="af-ZA"/>
              </w:rPr>
              <w:t xml:space="preserve"> Sub</w:t>
            </w:r>
            <w:r w:rsidR="000E583B" w:rsidRPr="00FB0565">
              <w:rPr>
                <w:sz w:val="20"/>
                <w:szCs w:val="20"/>
                <w:lang w:val="af-ZA"/>
              </w:rPr>
              <w:t>h</w:t>
            </w:r>
            <w:r w:rsidRPr="00FB0565">
              <w:rPr>
                <w:sz w:val="20"/>
                <w:szCs w:val="20"/>
                <w:lang w:val="af-ZA"/>
              </w:rPr>
              <w:t>eading</w:t>
            </w:r>
          </w:p>
        </w:tc>
        <w:tc>
          <w:tcPr>
            <w:tcW w:w="540" w:type="dxa"/>
          </w:tcPr>
          <w:p w:rsidR="00A858D6" w:rsidRPr="00FB0565" w:rsidRDefault="00A858D6" w:rsidP="00FB0565">
            <w:pPr>
              <w:spacing w:line="360" w:lineRule="auto"/>
              <w:jc w:val="both"/>
              <w:outlineLvl w:val="0"/>
              <w:rPr>
                <w:sz w:val="20"/>
                <w:szCs w:val="20"/>
                <w:lang w:val="af-ZA"/>
              </w:rPr>
            </w:pPr>
            <w:r w:rsidRPr="00FB0565">
              <w:rPr>
                <w:sz w:val="20"/>
                <w:szCs w:val="20"/>
                <w:lang w:val="af-ZA"/>
              </w:rPr>
              <w:t>CD</w:t>
            </w:r>
          </w:p>
        </w:tc>
        <w:tc>
          <w:tcPr>
            <w:tcW w:w="5534" w:type="dxa"/>
          </w:tcPr>
          <w:p w:rsidR="00A858D6" w:rsidRPr="00FB0565" w:rsidRDefault="00A858D6" w:rsidP="00FB0565">
            <w:pPr>
              <w:spacing w:line="360" w:lineRule="auto"/>
              <w:jc w:val="both"/>
              <w:outlineLvl w:val="0"/>
              <w:rPr>
                <w:sz w:val="20"/>
                <w:szCs w:val="20"/>
                <w:lang w:val="af-ZA"/>
              </w:rPr>
            </w:pPr>
            <w:r w:rsidRPr="00FB0565">
              <w:rPr>
                <w:sz w:val="20"/>
                <w:szCs w:val="20"/>
                <w:lang w:val="af-ZA"/>
              </w:rPr>
              <w:t xml:space="preserve"> </w:t>
            </w:r>
            <w:r w:rsidR="00931FB9" w:rsidRPr="00FB0565">
              <w:rPr>
                <w:sz w:val="20"/>
                <w:szCs w:val="20"/>
                <w:lang w:val="af-ZA"/>
              </w:rPr>
              <w:t>A</w:t>
            </w:r>
            <w:r w:rsidRPr="00FB0565">
              <w:rPr>
                <w:sz w:val="20"/>
                <w:szCs w:val="20"/>
                <w:lang w:val="af-ZA"/>
              </w:rPr>
              <w:t xml:space="preserve">rticle </w:t>
            </w:r>
            <w:r w:rsidR="000E583B" w:rsidRPr="00FB0565">
              <w:rPr>
                <w:sz w:val="20"/>
                <w:szCs w:val="20"/>
                <w:lang w:val="af-ZA"/>
              </w:rPr>
              <w:t>d</w:t>
            </w:r>
            <w:r w:rsidRPr="00FB0565">
              <w:rPr>
                <w:sz w:val="20"/>
                <w:szCs w:val="20"/>
                <w:lang w:val="af-ZA"/>
              </w:rPr>
              <w:t>escription</w:t>
            </w:r>
          </w:p>
        </w:tc>
      </w:tr>
      <w:tr w:rsidR="00FB0565" w:rsidRPr="00B2224F" w:rsidTr="00FB0565">
        <w:trPr>
          <w:trHeight w:val="6548"/>
        </w:trPr>
        <w:tc>
          <w:tcPr>
            <w:tcW w:w="1008" w:type="dxa"/>
          </w:tcPr>
          <w:p w:rsidR="00592F21" w:rsidRPr="00FB0565" w:rsidRDefault="00592F21" w:rsidP="00FB0565">
            <w:pPr>
              <w:spacing w:line="360" w:lineRule="auto"/>
              <w:jc w:val="both"/>
              <w:outlineLvl w:val="0"/>
              <w:rPr>
                <w:sz w:val="20"/>
                <w:szCs w:val="20"/>
                <w:lang w:val="af-ZA"/>
              </w:rPr>
            </w:pPr>
          </w:p>
          <w:p w:rsidR="00A858D6" w:rsidRPr="00FB0565" w:rsidRDefault="00A858D6" w:rsidP="00FB0565">
            <w:pPr>
              <w:spacing w:line="360" w:lineRule="auto"/>
              <w:jc w:val="both"/>
              <w:outlineLvl w:val="0"/>
              <w:rPr>
                <w:sz w:val="20"/>
                <w:szCs w:val="20"/>
                <w:lang w:val="af-ZA"/>
              </w:rPr>
            </w:pPr>
            <w:r w:rsidRPr="00FB0565">
              <w:rPr>
                <w:sz w:val="20"/>
                <w:szCs w:val="20"/>
                <w:lang w:val="af-ZA"/>
              </w:rPr>
              <w:t>85.28</w:t>
            </w:r>
          </w:p>
          <w:p w:rsidR="00E84EC7" w:rsidRPr="00FB0565" w:rsidRDefault="00E84EC7" w:rsidP="00FB0565">
            <w:pPr>
              <w:spacing w:line="360" w:lineRule="auto"/>
              <w:jc w:val="both"/>
              <w:outlineLvl w:val="0"/>
              <w:rPr>
                <w:sz w:val="20"/>
                <w:szCs w:val="20"/>
                <w:lang w:val="af-ZA"/>
              </w:rPr>
            </w:pPr>
          </w:p>
          <w:p w:rsidR="00E84EC7" w:rsidRPr="00FB0565" w:rsidRDefault="00E84EC7" w:rsidP="00FB0565">
            <w:pPr>
              <w:spacing w:line="360" w:lineRule="auto"/>
              <w:jc w:val="both"/>
              <w:outlineLvl w:val="0"/>
              <w:rPr>
                <w:sz w:val="20"/>
                <w:szCs w:val="20"/>
                <w:lang w:val="af-ZA"/>
              </w:rPr>
            </w:pPr>
          </w:p>
          <w:p w:rsidR="00E84EC7" w:rsidRPr="00FB0565" w:rsidRDefault="00E84EC7" w:rsidP="00FB0565">
            <w:pPr>
              <w:spacing w:line="360" w:lineRule="auto"/>
              <w:jc w:val="both"/>
              <w:outlineLvl w:val="0"/>
              <w:rPr>
                <w:sz w:val="20"/>
                <w:szCs w:val="20"/>
                <w:lang w:val="af-ZA"/>
              </w:rPr>
            </w:pPr>
          </w:p>
          <w:p w:rsidR="00E84EC7" w:rsidRPr="00FB0565" w:rsidRDefault="00E84EC7" w:rsidP="00FB0565">
            <w:pPr>
              <w:spacing w:line="360" w:lineRule="auto"/>
              <w:jc w:val="both"/>
              <w:outlineLvl w:val="0"/>
              <w:rPr>
                <w:sz w:val="20"/>
                <w:szCs w:val="20"/>
                <w:lang w:val="af-ZA"/>
              </w:rPr>
            </w:pPr>
          </w:p>
          <w:p w:rsidR="00E84EC7" w:rsidRPr="00FB0565" w:rsidRDefault="00E84EC7" w:rsidP="00FB0565">
            <w:pPr>
              <w:spacing w:line="360" w:lineRule="auto"/>
              <w:jc w:val="both"/>
              <w:outlineLvl w:val="0"/>
              <w:rPr>
                <w:sz w:val="20"/>
                <w:szCs w:val="20"/>
                <w:lang w:val="af-ZA"/>
              </w:rPr>
            </w:pPr>
          </w:p>
          <w:p w:rsidR="00E84EC7" w:rsidRPr="00FB0565" w:rsidRDefault="00E84EC7" w:rsidP="00FB0565">
            <w:pPr>
              <w:spacing w:line="360" w:lineRule="auto"/>
              <w:jc w:val="both"/>
              <w:outlineLvl w:val="0"/>
              <w:rPr>
                <w:sz w:val="20"/>
                <w:szCs w:val="20"/>
                <w:lang w:val="af-ZA"/>
              </w:rPr>
            </w:pPr>
          </w:p>
          <w:p w:rsidR="00E84EC7" w:rsidRPr="00FB0565" w:rsidRDefault="00E84EC7" w:rsidP="00FB0565">
            <w:pPr>
              <w:spacing w:line="360" w:lineRule="auto"/>
              <w:jc w:val="both"/>
              <w:outlineLvl w:val="0"/>
              <w:rPr>
                <w:sz w:val="20"/>
                <w:szCs w:val="20"/>
                <w:lang w:val="af-ZA"/>
              </w:rPr>
            </w:pPr>
          </w:p>
          <w:p w:rsidR="00E84EC7" w:rsidRPr="00FB0565" w:rsidRDefault="00E84EC7" w:rsidP="00FB0565">
            <w:pPr>
              <w:spacing w:line="360" w:lineRule="auto"/>
              <w:jc w:val="both"/>
              <w:outlineLvl w:val="0"/>
              <w:rPr>
                <w:sz w:val="20"/>
                <w:szCs w:val="20"/>
                <w:lang w:val="af-ZA"/>
              </w:rPr>
            </w:pPr>
          </w:p>
          <w:p w:rsidR="00E84EC7" w:rsidRPr="00FB0565" w:rsidRDefault="00E84EC7" w:rsidP="00FB0565">
            <w:pPr>
              <w:spacing w:line="360" w:lineRule="auto"/>
              <w:jc w:val="both"/>
              <w:outlineLvl w:val="0"/>
              <w:rPr>
                <w:sz w:val="20"/>
                <w:szCs w:val="20"/>
                <w:lang w:val="af-ZA"/>
              </w:rPr>
            </w:pPr>
          </w:p>
        </w:tc>
        <w:tc>
          <w:tcPr>
            <w:tcW w:w="1440" w:type="dxa"/>
          </w:tcPr>
          <w:p w:rsidR="00A858D6" w:rsidRPr="00FB0565" w:rsidRDefault="00A858D6" w:rsidP="00FB0565">
            <w:pPr>
              <w:spacing w:line="360" w:lineRule="auto"/>
              <w:jc w:val="both"/>
              <w:outlineLvl w:val="0"/>
              <w:rPr>
                <w:sz w:val="20"/>
                <w:szCs w:val="20"/>
                <w:u w:val="single"/>
                <w:lang w:val="af-ZA"/>
              </w:rPr>
            </w:pPr>
          </w:p>
          <w:p w:rsidR="00E84EC7" w:rsidRPr="00FB0565" w:rsidRDefault="00E84EC7" w:rsidP="00FB0565">
            <w:pPr>
              <w:spacing w:line="360" w:lineRule="auto"/>
              <w:jc w:val="both"/>
              <w:outlineLvl w:val="0"/>
              <w:rPr>
                <w:sz w:val="20"/>
                <w:szCs w:val="20"/>
                <w:u w:val="single"/>
                <w:lang w:val="af-ZA"/>
              </w:rPr>
            </w:pPr>
          </w:p>
          <w:p w:rsidR="00E84EC7" w:rsidRPr="00FB0565" w:rsidRDefault="00E84EC7" w:rsidP="00FB0565">
            <w:pPr>
              <w:spacing w:line="360" w:lineRule="auto"/>
              <w:jc w:val="both"/>
              <w:outlineLvl w:val="0"/>
              <w:rPr>
                <w:sz w:val="20"/>
                <w:szCs w:val="20"/>
                <w:u w:val="single"/>
                <w:lang w:val="af-ZA"/>
              </w:rPr>
            </w:pPr>
          </w:p>
          <w:p w:rsidR="00E84EC7" w:rsidRPr="00FB0565" w:rsidRDefault="00E84EC7" w:rsidP="00FB0565">
            <w:pPr>
              <w:spacing w:line="360" w:lineRule="auto"/>
              <w:jc w:val="both"/>
              <w:outlineLvl w:val="0"/>
              <w:rPr>
                <w:sz w:val="20"/>
                <w:szCs w:val="20"/>
                <w:u w:val="single"/>
                <w:lang w:val="af-ZA"/>
              </w:rPr>
            </w:pPr>
          </w:p>
          <w:p w:rsidR="00E84EC7" w:rsidRPr="00FB0565" w:rsidRDefault="00E84EC7" w:rsidP="00FB0565">
            <w:pPr>
              <w:spacing w:line="360" w:lineRule="auto"/>
              <w:jc w:val="both"/>
              <w:outlineLvl w:val="0"/>
              <w:rPr>
                <w:sz w:val="20"/>
                <w:szCs w:val="20"/>
                <w:u w:val="single"/>
                <w:lang w:val="af-ZA"/>
              </w:rPr>
            </w:pPr>
          </w:p>
          <w:p w:rsidR="00E84EC7" w:rsidRPr="00FB0565" w:rsidRDefault="00E84EC7" w:rsidP="00FB0565">
            <w:pPr>
              <w:spacing w:line="360" w:lineRule="auto"/>
              <w:jc w:val="both"/>
              <w:outlineLvl w:val="0"/>
              <w:rPr>
                <w:sz w:val="20"/>
                <w:szCs w:val="20"/>
                <w:u w:val="single"/>
                <w:lang w:val="af-ZA"/>
              </w:rPr>
            </w:pPr>
          </w:p>
          <w:p w:rsidR="00E84EC7" w:rsidRPr="00FB0565" w:rsidRDefault="00E84EC7" w:rsidP="00FB0565">
            <w:pPr>
              <w:spacing w:line="360" w:lineRule="auto"/>
              <w:jc w:val="both"/>
              <w:outlineLvl w:val="0"/>
              <w:rPr>
                <w:sz w:val="20"/>
                <w:szCs w:val="20"/>
                <w:u w:val="single"/>
                <w:lang w:val="af-ZA"/>
              </w:rPr>
            </w:pPr>
          </w:p>
          <w:p w:rsidR="00E84EC7" w:rsidRPr="00FB0565" w:rsidRDefault="00E84EC7" w:rsidP="00FB0565">
            <w:pPr>
              <w:spacing w:line="360" w:lineRule="auto"/>
              <w:jc w:val="both"/>
              <w:outlineLvl w:val="0"/>
              <w:rPr>
                <w:sz w:val="20"/>
                <w:szCs w:val="20"/>
                <w:u w:val="single"/>
                <w:lang w:val="af-ZA"/>
              </w:rPr>
            </w:pPr>
          </w:p>
          <w:p w:rsidR="00E84EC7" w:rsidRPr="00FB0565" w:rsidRDefault="00E84EC7" w:rsidP="00FB0565">
            <w:pPr>
              <w:spacing w:line="360" w:lineRule="auto"/>
              <w:jc w:val="both"/>
              <w:outlineLvl w:val="0"/>
              <w:rPr>
                <w:sz w:val="20"/>
                <w:szCs w:val="20"/>
                <w:u w:val="single"/>
                <w:lang w:val="af-ZA"/>
              </w:rPr>
            </w:pPr>
          </w:p>
          <w:p w:rsidR="00E84EC7" w:rsidRPr="00FB0565" w:rsidRDefault="00E84EC7" w:rsidP="00FB0565">
            <w:pPr>
              <w:spacing w:line="360" w:lineRule="auto"/>
              <w:jc w:val="both"/>
              <w:outlineLvl w:val="0"/>
              <w:rPr>
                <w:sz w:val="20"/>
                <w:szCs w:val="20"/>
                <w:lang w:val="af-ZA"/>
              </w:rPr>
            </w:pPr>
            <w:r w:rsidRPr="00FB0565">
              <w:rPr>
                <w:sz w:val="20"/>
                <w:szCs w:val="20"/>
                <w:lang w:val="af-ZA"/>
              </w:rPr>
              <w:t>8528.1</w:t>
            </w:r>
          </w:p>
          <w:p w:rsidR="00977333" w:rsidRPr="00FB0565" w:rsidRDefault="00977333" w:rsidP="00FB0565">
            <w:pPr>
              <w:spacing w:line="360" w:lineRule="auto"/>
              <w:jc w:val="both"/>
              <w:outlineLvl w:val="0"/>
              <w:rPr>
                <w:sz w:val="20"/>
                <w:szCs w:val="20"/>
                <w:lang w:val="af-ZA"/>
              </w:rPr>
            </w:pPr>
          </w:p>
          <w:p w:rsidR="00977333" w:rsidRPr="00FB0565" w:rsidRDefault="00977333" w:rsidP="00FB0565">
            <w:pPr>
              <w:spacing w:line="360" w:lineRule="auto"/>
              <w:jc w:val="both"/>
              <w:outlineLvl w:val="0"/>
              <w:rPr>
                <w:sz w:val="20"/>
                <w:szCs w:val="20"/>
                <w:lang w:val="af-ZA"/>
              </w:rPr>
            </w:pPr>
          </w:p>
          <w:p w:rsidR="00977333" w:rsidRPr="00FB0565" w:rsidRDefault="00283299" w:rsidP="00FB0565">
            <w:pPr>
              <w:spacing w:line="360" w:lineRule="auto"/>
              <w:jc w:val="both"/>
              <w:outlineLvl w:val="0"/>
              <w:rPr>
                <w:sz w:val="20"/>
                <w:szCs w:val="20"/>
                <w:lang w:val="af-ZA"/>
              </w:rPr>
            </w:pPr>
            <w:r w:rsidRPr="00FB0565">
              <w:rPr>
                <w:sz w:val="20"/>
                <w:szCs w:val="20"/>
                <w:lang w:val="af-ZA"/>
              </w:rPr>
              <w:t>8528.12</w:t>
            </w:r>
          </w:p>
          <w:p w:rsidR="00283299" w:rsidRPr="00FB0565" w:rsidRDefault="00283299" w:rsidP="00FB0565">
            <w:pPr>
              <w:spacing w:line="360" w:lineRule="auto"/>
              <w:jc w:val="both"/>
              <w:outlineLvl w:val="0"/>
              <w:rPr>
                <w:sz w:val="20"/>
                <w:szCs w:val="20"/>
                <w:lang w:val="af-ZA"/>
              </w:rPr>
            </w:pPr>
            <w:r w:rsidRPr="00FB0565">
              <w:rPr>
                <w:sz w:val="20"/>
                <w:szCs w:val="20"/>
                <w:lang w:val="af-ZA"/>
              </w:rPr>
              <w:t xml:space="preserve">        .30</w:t>
            </w:r>
          </w:p>
          <w:p w:rsidR="00977333" w:rsidRPr="00FB0565" w:rsidRDefault="00977333" w:rsidP="00FB0565">
            <w:pPr>
              <w:spacing w:line="360" w:lineRule="auto"/>
              <w:jc w:val="both"/>
              <w:outlineLvl w:val="0"/>
              <w:rPr>
                <w:sz w:val="20"/>
                <w:szCs w:val="20"/>
                <w:lang w:val="af-ZA"/>
              </w:rPr>
            </w:pPr>
          </w:p>
          <w:p w:rsidR="00977333" w:rsidRPr="00FB0565" w:rsidRDefault="00977333" w:rsidP="00FB0565">
            <w:pPr>
              <w:spacing w:line="360" w:lineRule="auto"/>
              <w:jc w:val="both"/>
              <w:outlineLvl w:val="0"/>
              <w:rPr>
                <w:sz w:val="20"/>
                <w:szCs w:val="20"/>
                <w:lang w:val="af-ZA"/>
              </w:rPr>
            </w:pPr>
          </w:p>
          <w:p w:rsidR="00977333" w:rsidRPr="00FB0565" w:rsidRDefault="00283299" w:rsidP="00FB0565">
            <w:pPr>
              <w:spacing w:line="360" w:lineRule="auto"/>
              <w:jc w:val="both"/>
              <w:outlineLvl w:val="0"/>
              <w:rPr>
                <w:sz w:val="20"/>
                <w:szCs w:val="20"/>
                <w:lang w:val="af-ZA"/>
              </w:rPr>
            </w:pPr>
            <w:r w:rsidRPr="00FB0565">
              <w:rPr>
                <w:sz w:val="20"/>
                <w:szCs w:val="20"/>
                <w:lang w:val="af-ZA"/>
              </w:rPr>
              <w:t xml:space="preserve">        .90</w:t>
            </w:r>
          </w:p>
          <w:p w:rsidR="00977333" w:rsidRPr="00FB0565" w:rsidRDefault="00977333" w:rsidP="00FB0565">
            <w:pPr>
              <w:spacing w:line="360" w:lineRule="auto"/>
              <w:jc w:val="both"/>
              <w:outlineLvl w:val="0"/>
              <w:rPr>
                <w:sz w:val="20"/>
                <w:szCs w:val="20"/>
                <w:lang w:val="af-ZA"/>
              </w:rPr>
            </w:pPr>
          </w:p>
        </w:tc>
        <w:tc>
          <w:tcPr>
            <w:tcW w:w="540" w:type="dxa"/>
          </w:tcPr>
          <w:p w:rsidR="00A858D6" w:rsidRPr="00FB0565" w:rsidRDefault="00A858D6"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lang w:val="af-ZA"/>
              </w:rPr>
            </w:pPr>
            <w:r w:rsidRPr="00FB0565">
              <w:rPr>
                <w:sz w:val="20"/>
                <w:szCs w:val="20"/>
                <w:lang w:val="af-ZA"/>
              </w:rPr>
              <w:t>9</w:t>
            </w: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u w:val="single"/>
                <w:lang w:val="af-ZA"/>
              </w:rPr>
            </w:pPr>
          </w:p>
          <w:p w:rsidR="00283299" w:rsidRPr="00FB0565" w:rsidRDefault="00283299" w:rsidP="00FB0565">
            <w:pPr>
              <w:spacing w:line="360" w:lineRule="auto"/>
              <w:jc w:val="both"/>
              <w:outlineLvl w:val="0"/>
              <w:rPr>
                <w:sz w:val="20"/>
                <w:szCs w:val="20"/>
                <w:lang w:val="af-ZA"/>
              </w:rPr>
            </w:pPr>
            <w:r w:rsidRPr="00FB0565">
              <w:rPr>
                <w:sz w:val="20"/>
                <w:szCs w:val="20"/>
                <w:lang w:val="af-ZA"/>
              </w:rPr>
              <w:t>2</w:t>
            </w:r>
          </w:p>
        </w:tc>
        <w:tc>
          <w:tcPr>
            <w:tcW w:w="5534" w:type="dxa"/>
          </w:tcPr>
          <w:p w:rsidR="00592F21" w:rsidRPr="00FB0565" w:rsidRDefault="00592F21" w:rsidP="00FB0565">
            <w:pPr>
              <w:spacing w:line="360" w:lineRule="auto"/>
              <w:jc w:val="both"/>
              <w:outlineLvl w:val="0"/>
              <w:rPr>
                <w:sz w:val="20"/>
                <w:szCs w:val="20"/>
                <w:lang w:val="af-ZA"/>
              </w:rPr>
            </w:pPr>
          </w:p>
          <w:p w:rsidR="00F83D58" w:rsidRPr="00FB0565" w:rsidRDefault="00A858D6" w:rsidP="00FB0565">
            <w:pPr>
              <w:spacing w:line="360" w:lineRule="auto"/>
              <w:jc w:val="both"/>
              <w:outlineLvl w:val="0"/>
              <w:rPr>
                <w:sz w:val="20"/>
                <w:szCs w:val="20"/>
                <w:lang w:val="af-ZA"/>
              </w:rPr>
            </w:pPr>
            <w:r w:rsidRPr="00FB0565">
              <w:rPr>
                <w:sz w:val="20"/>
                <w:szCs w:val="20"/>
                <w:lang w:val="af-ZA"/>
              </w:rPr>
              <w:t>Reception Apparatus for Television,</w:t>
            </w:r>
            <w:r w:rsidR="00C222D5" w:rsidRPr="00FB0565">
              <w:rPr>
                <w:sz w:val="20"/>
                <w:szCs w:val="20"/>
                <w:lang w:val="af-ZA"/>
              </w:rPr>
              <w:t xml:space="preserve"> </w:t>
            </w:r>
            <w:r w:rsidR="00EB50FF" w:rsidRPr="00FB0565">
              <w:rPr>
                <w:sz w:val="20"/>
                <w:szCs w:val="20"/>
                <w:lang w:val="af-ZA"/>
              </w:rPr>
              <w:t>w</w:t>
            </w:r>
            <w:r w:rsidR="00C222D5" w:rsidRPr="00FB0565">
              <w:rPr>
                <w:sz w:val="20"/>
                <w:szCs w:val="20"/>
                <w:lang w:val="af-ZA"/>
              </w:rPr>
              <w:t xml:space="preserve">hether </w:t>
            </w:r>
            <w:r w:rsidR="006A0E4F" w:rsidRPr="00FB0565">
              <w:rPr>
                <w:sz w:val="20"/>
                <w:szCs w:val="20"/>
                <w:lang w:val="af-ZA"/>
              </w:rPr>
              <w:t xml:space="preserve">or </w:t>
            </w:r>
            <w:r w:rsidR="00EB50FF" w:rsidRPr="00FB0565">
              <w:rPr>
                <w:sz w:val="20"/>
                <w:szCs w:val="20"/>
                <w:lang w:val="af-ZA"/>
              </w:rPr>
              <w:t>n</w:t>
            </w:r>
            <w:r w:rsidR="006A0E4F" w:rsidRPr="00FB0565">
              <w:rPr>
                <w:sz w:val="20"/>
                <w:szCs w:val="20"/>
                <w:lang w:val="af-ZA"/>
              </w:rPr>
              <w:t xml:space="preserve">ot </w:t>
            </w:r>
            <w:r w:rsidR="00EB50FF" w:rsidRPr="00FB0565">
              <w:rPr>
                <w:sz w:val="20"/>
                <w:szCs w:val="20"/>
                <w:lang w:val="af-ZA"/>
              </w:rPr>
              <w:t>i</w:t>
            </w:r>
            <w:r w:rsidR="006A0E4F" w:rsidRPr="00FB0565">
              <w:rPr>
                <w:sz w:val="20"/>
                <w:szCs w:val="20"/>
                <w:lang w:val="af-ZA"/>
              </w:rPr>
              <w:t>ncorporating Radio-broadcast Receivers</w:t>
            </w:r>
            <w:r w:rsidR="00931FB9" w:rsidRPr="00FB0565">
              <w:rPr>
                <w:sz w:val="20"/>
                <w:szCs w:val="20"/>
                <w:lang w:val="af-ZA"/>
              </w:rPr>
              <w:t xml:space="preserve"> or Sound or Video Recording or Reproducing Apparatus; Video Monitors and Video Projectors:</w:t>
            </w:r>
          </w:p>
          <w:p w:rsidR="007C38FC" w:rsidRPr="00FB0565" w:rsidRDefault="0080347C" w:rsidP="00FB0565">
            <w:pPr>
              <w:tabs>
                <w:tab w:val="left" w:pos="282"/>
              </w:tabs>
              <w:spacing w:line="360" w:lineRule="auto"/>
              <w:ind w:left="273" w:hanging="273"/>
              <w:jc w:val="both"/>
              <w:outlineLvl w:val="0"/>
              <w:rPr>
                <w:i/>
                <w:sz w:val="20"/>
                <w:szCs w:val="20"/>
                <w:lang w:val="af-ZA"/>
              </w:rPr>
            </w:pPr>
            <w:r w:rsidRPr="00FB0565">
              <w:rPr>
                <w:sz w:val="20"/>
                <w:szCs w:val="20"/>
                <w:lang w:val="af-ZA"/>
              </w:rPr>
              <w:t>•</w:t>
            </w:r>
            <w:r w:rsidR="002C5BA7" w:rsidRPr="00FB0565">
              <w:rPr>
                <w:sz w:val="20"/>
                <w:szCs w:val="20"/>
                <w:lang w:val="af-ZA"/>
              </w:rPr>
              <w:tab/>
            </w:r>
            <w:r w:rsidRPr="00FB0565">
              <w:rPr>
                <w:i/>
                <w:sz w:val="20"/>
                <w:szCs w:val="20"/>
                <w:lang w:val="af-ZA"/>
              </w:rPr>
              <w:t>Refer to General Rebates of Customs Duties and Fuel-Levy</w:t>
            </w:r>
            <w:r w:rsidR="002C5BA7" w:rsidRPr="00FB0565">
              <w:rPr>
                <w:i/>
                <w:sz w:val="20"/>
                <w:szCs w:val="20"/>
                <w:lang w:val="af-ZA"/>
              </w:rPr>
              <w:t xml:space="preserve"> </w:t>
            </w:r>
            <w:r w:rsidR="007C38FC" w:rsidRPr="00FB0565">
              <w:rPr>
                <w:i/>
                <w:sz w:val="20"/>
                <w:szCs w:val="20"/>
                <w:lang w:val="af-ZA"/>
              </w:rPr>
              <w:t>460.16 Temporary Rebates of Customs Duties</w:t>
            </w:r>
          </w:p>
          <w:p w:rsidR="0041621C" w:rsidRPr="00FB0565" w:rsidRDefault="0041621C" w:rsidP="00FB0565">
            <w:pPr>
              <w:spacing w:line="360" w:lineRule="auto"/>
              <w:jc w:val="both"/>
              <w:outlineLvl w:val="0"/>
              <w:rPr>
                <w:i/>
                <w:sz w:val="20"/>
                <w:szCs w:val="20"/>
                <w:lang w:val="af-ZA"/>
              </w:rPr>
            </w:pPr>
            <w:r w:rsidRPr="00FB0565">
              <w:rPr>
                <w:sz w:val="20"/>
                <w:szCs w:val="20"/>
                <w:lang w:val="af-ZA"/>
              </w:rPr>
              <w:t xml:space="preserve">•   </w:t>
            </w:r>
            <w:r w:rsidRPr="00FB0565">
              <w:rPr>
                <w:i/>
                <w:sz w:val="20"/>
                <w:szCs w:val="20"/>
                <w:lang w:val="af-ZA"/>
              </w:rPr>
              <w:t xml:space="preserve">Refer to Ad Valorem Excise Duties from </w:t>
            </w:r>
            <w:r w:rsidR="004E08A9" w:rsidRPr="00FB0565">
              <w:rPr>
                <w:i/>
                <w:sz w:val="20"/>
                <w:szCs w:val="20"/>
                <w:lang w:val="af-ZA"/>
              </w:rPr>
              <w:t>p</w:t>
            </w:r>
            <w:r w:rsidRPr="00FB0565">
              <w:rPr>
                <w:i/>
                <w:sz w:val="20"/>
                <w:szCs w:val="20"/>
                <w:lang w:val="af-ZA"/>
              </w:rPr>
              <w:t>age 691</w:t>
            </w:r>
          </w:p>
          <w:p w:rsidR="00FA4EFC" w:rsidRPr="00FB0565" w:rsidRDefault="00A96388" w:rsidP="00FB0565">
            <w:pPr>
              <w:tabs>
                <w:tab w:val="left" w:pos="273"/>
              </w:tabs>
              <w:spacing w:line="360" w:lineRule="auto"/>
              <w:ind w:left="273" w:hanging="273"/>
              <w:jc w:val="both"/>
              <w:outlineLvl w:val="0"/>
              <w:rPr>
                <w:sz w:val="20"/>
                <w:szCs w:val="20"/>
                <w:lang w:val="af-ZA"/>
              </w:rPr>
            </w:pPr>
            <w:r w:rsidRPr="00FB0565">
              <w:rPr>
                <w:sz w:val="20"/>
                <w:szCs w:val="20"/>
                <w:lang w:val="af-ZA"/>
              </w:rPr>
              <w:t>-</w:t>
            </w:r>
            <w:r w:rsidR="002C5BA7" w:rsidRPr="00FB0565">
              <w:rPr>
                <w:sz w:val="20"/>
                <w:szCs w:val="20"/>
                <w:lang w:val="af-ZA"/>
              </w:rPr>
              <w:tab/>
            </w:r>
            <w:r w:rsidRPr="00FB0565">
              <w:rPr>
                <w:sz w:val="20"/>
                <w:szCs w:val="20"/>
                <w:lang w:val="af-ZA"/>
              </w:rPr>
              <w:t>Reception apparatus f</w:t>
            </w:r>
            <w:r w:rsidR="00822580" w:rsidRPr="00FB0565">
              <w:rPr>
                <w:sz w:val="20"/>
                <w:szCs w:val="20"/>
                <w:lang w:val="af-ZA"/>
              </w:rPr>
              <w:t>or television, whether or not</w:t>
            </w:r>
            <w:r w:rsidR="002C5BA7" w:rsidRPr="00FB0565">
              <w:rPr>
                <w:sz w:val="20"/>
                <w:szCs w:val="20"/>
                <w:lang w:val="af-ZA"/>
              </w:rPr>
              <w:t xml:space="preserve"> i</w:t>
            </w:r>
            <w:r w:rsidR="00822580" w:rsidRPr="00FB0565">
              <w:rPr>
                <w:sz w:val="20"/>
                <w:szCs w:val="20"/>
                <w:lang w:val="af-ZA"/>
              </w:rPr>
              <w:t>ncorporating radio-broadcast receivers or sound</w:t>
            </w:r>
            <w:r w:rsidR="002C5BA7" w:rsidRPr="00FB0565">
              <w:rPr>
                <w:sz w:val="20"/>
                <w:szCs w:val="20"/>
                <w:lang w:val="af-ZA"/>
              </w:rPr>
              <w:t xml:space="preserve"> </w:t>
            </w:r>
            <w:r w:rsidR="000A5863" w:rsidRPr="00FB0565">
              <w:rPr>
                <w:sz w:val="20"/>
                <w:szCs w:val="20"/>
                <w:lang w:val="af-ZA"/>
              </w:rPr>
              <w:t>r</w:t>
            </w:r>
            <w:r w:rsidR="00FA4EFC" w:rsidRPr="00FB0565">
              <w:rPr>
                <w:sz w:val="20"/>
                <w:szCs w:val="20"/>
                <w:lang w:val="af-ZA"/>
              </w:rPr>
              <w:t>ecording or reproducing apparatus:</w:t>
            </w:r>
          </w:p>
          <w:p w:rsidR="000D1D00" w:rsidRPr="00FB0565" w:rsidRDefault="000D1D00" w:rsidP="00FB0565">
            <w:pPr>
              <w:spacing w:line="360" w:lineRule="auto"/>
              <w:ind w:left="-108" w:firstLine="108"/>
              <w:outlineLvl w:val="0"/>
              <w:rPr>
                <w:sz w:val="20"/>
                <w:szCs w:val="20"/>
                <w:lang w:val="af-ZA"/>
              </w:rPr>
            </w:pPr>
            <w:r w:rsidRPr="00FB0565">
              <w:rPr>
                <w:sz w:val="20"/>
                <w:szCs w:val="20"/>
                <w:lang w:val="af-ZA"/>
              </w:rPr>
              <w:t>=  Colour:</w:t>
            </w:r>
          </w:p>
          <w:p w:rsidR="000C5695" w:rsidRPr="00FB0565" w:rsidRDefault="000D1D00" w:rsidP="00FB0565">
            <w:pPr>
              <w:tabs>
                <w:tab w:val="left" w:pos="273"/>
              </w:tabs>
              <w:spacing w:line="360" w:lineRule="auto"/>
              <w:ind w:left="273" w:hanging="273"/>
              <w:outlineLvl w:val="0"/>
              <w:rPr>
                <w:sz w:val="20"/>
                <w:szCs w:val="20"/>
                <w:lang w:val="af-ZA"/>
              </w:rPr>
            </w:pPr>
            <w:r w:rsidRPr="00FB0565">
              <w:rPr>
                <w:sz w:val="20"/>
                <w:szCs w:val="20"/>
                <w:lang w:val="af-ZA"/>
              </w:rPr>
              <w:t>-</w:t>
            </w:r>
            <w:r w:rsidR="002C5BA7" w:rsidRPr="00FB0565">
              <w:rPr>
                <w:sz w:val="20"/>
                <w:szCs w:val="20"/>
                <w:lang w:val="af-ZA"/>
              </w:rPr>
              <w:tab/>
            </w:r>
            <w:r w:rsidRPr="00FB0565">
              <w:rPr>
                <w:sz w:val="20"/>
                <w:szCs w:val="20"/>
                <w:lang w:val="af-ZA"/>
              </w:rPr>
              <w:t>Reception apparatus, incorporating or designed to</w:t>
            </w:r>
            <w:r w:rsidR="002C5BA7" w:rsidRPr="00FB0565">
              <w:rPr>
                <w:sz w:val="20"/>
                <w:szCs w:val="20"/>
                <w:lang w:val="af-ZA"/>
              </w:rPr>
              <w:t xml:space="preserve"> i</w:t>
            </w:r>
            <w:r w:rsidRPr="00FB0565">
              <w:rPr>
                <w:sz w:val="20"/>
                <w:szCs w:val="20"/>
                <w:lang w:val="af-ZA"/>
              </w:rPr>
              <w:t>ncorpor</w:t>
            </w:r>
            <w:r w:rsidR="000C5695" w:rsidRPr="00FB0565">
              <w:rPr>
                <w:sz w:val="20"/>
                <w:szCs w:val="20"/>
                <w:lang w:val="af-ZA"/>
              </w:rPr>
              <w:t>ate cathode ray tubes or other screens with a</w:t>
            </w:r>
            <w:r w:rsidR="002C5BA7" w:rsidRPr="00FB0565">
              <w:rPr>
                <w:sz w:val="20"/>
                <w:szCs w:val="20"/>
                <w:lang w:val="af-ZA"/>
              </w:rPr>
              <w:t xml:space="preserve"> </w:t>
            </w:r>
            <w:r w:rsidR="000C5695" w:rsidRPr="00FB0565">
              <w:rPr>
                <w:sz w:val="20"/>
                <w:szCs w:val="20"/>
                <w:lang w:val="af-ZA"/>
              </w:rPr>
              <w:t>screen size not exceeding 3 m x 4 m .......................</w:t>
            </w:r>
            <w:r w:rsidR="00F86CDB" w:rsidRPr="00FB0565">
              <w:rPr>
                <w:sz w:val="20"/>
                <w:szCs w:val="20"/>
                <w:lang w:val="af-ZA"/>
              </w:rPr>
              <w:t>...</w:t>
            </w:r>
            <w:r w:rsidR="000C5695" w:rsidRPr="00FB0565">
              <w:rPr>
                <w:sz w:val="20"/>
                <w:szCs w:val="20"/>
                <w:lang w:val="af-ZA"/>
              </w:rPr>
              <w:t>...</w:t>
            </w:r>
          </w:p>
          <w:p w:rsidR="00822580" w:rsidRPr="00FB0565" w:rsidRDefault="000C5695" w:rsidP="00FB0565">
            <w:pPr>
              <w:spacing w:line="360" w:lineRule="auto"/>
              <w:ind w:left="273" w:hanging="273"/>
              <w:outlineLvl w:val="0"/>
              <w:rPr>
                <w:sz w:val="20"/>
                <w:szCs w:val="20"/>
                <w:lang w:val="af-ZA"/>
              </w:rPr>
            </w:pPr>
            <w:r w:rsidRPr="00FB0565">
              <w:rPr>
                <w:sz w:val="20"/>
                <w:szCs w:val="20"/>
                <w:lang w:val="af-ZA"/>
              </w:rPr>
              <w:t>-</w:t>
            </w:r>
            <w:r w:rsidR="002C5BA7" w:rsidRPr="00FB0565">
              <w:rPr>
                <w:sz w:val="20"/>
                <w:szCs w:val="20"/>
                <w:lang w:val="af-ZA"/>
              </w:rPr>
              <w:tab/>
            </w:r>
            <w:r w:rsidRPr="00FB0565">
              <w:rPr>
                <w:sz w:val="20"/>
                <w:szCs w:val="20"/>
                <w:lang w:val="af-ZA"/>
              </w:rPr>
              <w:t>Other .........................................................</w:t>
            </w:r>
            <w:r w:rsidR="00F86CDB" w:rsidRPr="00FB0565">
              <w:rPr>
                <w:sz w:val="20"/>
                <w:szCs w:val="20"/>
                <w:lang w:val="af-ZA"/>
              </w:rPr>
              <w:t>....</w:t>
            </w:r>
            <w:r w:rsidRPr="00FB0565">
              <w:rPr>
                <w:sz w:val="20"/>
                <w:szCs w:val="20"/>
                <w:lang w:val="af-ZA"/>
              </w:rPr>
              <w:t>.................</w:t>
            </w:r>
            <w:r w:rsidR="005314FD" w:rsidRPr="00FB0565">
              <w:rPr>
                <w:sz w:val="20"/>
                <w:szCs w:val="20"/>
                <w:lang w:val="af-ZA"/>
              </w:rPr>
              <w:t>'</w:t>
            </w:r>
          </w:p>
        </w:tc>
      </w:tr>
    </w:tbl>
    <w:p w:rsidR="00F86CDB" w:rsidRPr="00B2224F" w:rsidRDefault="00F86CDB" w:rsidP="00396E6C">
      <w:pPr>
        <w:spacing w:line="360" w:lineRule="auto"/>
        <w:jc w:val="both"/>
        <w:outlineLvl w:val="0"/>
        <w:rPr>
          <w:sz w:val="24"/>
          <w:lang w:val="af-ZA"/>
        </w:rPr>
      </w:pPr>
    </w:p>
    <w:p w:rsidR="003C55EE" w:rsidRPr="00B2224F" w:rsidRDefault="003C55EE" w:rsidP="00396E6C">
      <w:pPr>
        <w:spacing w:line="360" w:lineRule="auto"/>
        <w:jc w:val="both"/>
        <w:outlineLvl w:val="0"/>
        <w:rPr>
          <w:sz w:val="22"/>
          <w:szCs w:val="22"/>
          <w:lang w:val="af-ZA"/>
        </w:rPr>
      </w:pPr>
      <w:r w:rsidRPr="00B2224F">
        <w:rPr>
          <w:sz w:val="22"/>
          <w:szCs w:val="22"/>
          <w:lang w:val="af-ZA"/>
        </w:rPr>
        <w:t>The relevant explanatory note reads</w:t>
      </w:r>
      <w:r w:rsidR="00275033" w:rsidRPr="00B2224F">
        <w:rPr>
          <w:sz w:val="22"/>
          <w:szCs w:val="22"/>
          <w:lang w:val="af-ZA"/>
        </w:rPr>
        <w:t>:</w:t>
      </w:r>
    </w:p>
    <w:p w:rsidR="00823012" w:rsidRPr="00B2224F" w:rsidRDefault="004E08A9" w:rsidP="002C5BA7">
      <w:pPr>
        <w:tabs>
          <w:tab w:val="left" w:pos="993"/>
        </w:tabs>
        <w:spacing w:line="360" w:lineRule="auto"/>
        <w:ind w:left="567"/>
        <w:jc w:val="both"/>
        <w:outlineLvl w:val="0"/>
        <w:rPr>
          <w:sz w:val="20"/>
          <w:szCs w:val="20"/>
          <w:lang w:val="af-ZA"/>
        </w:rPr>
      </w:pPr>
      <w:r w:rsidRPr="00B2224F">
        <w:rPr>
          <w:sz w:val="20"/>
          <w:szCs w:val="20"/>
          <w:lang w:val="af-ZA"/>
        </w:rPr>
        <w:t>‘</w:t>
      </w:r>
      <w:r w:rsidR="00535E38" w:rsidRPr="00B2224F">
        <w:rPr>
          <w:sz w:val="20"/>
          <w:szCs w:val="20"/>
          <w:lang w:val="af-ZA"/>
        </w:rPr>
        <w:t>(4)</w:t>
      </w:r>
      <w:r w:rsidR="002C5BA7" w:rsidRPr="00B2224F">
        <w:rPr>
          <w:sz w:val="20"/>
          <w:szCs w:val="20"/>
          <w:lang w:val="af-ZA"/>
        </w:rPr>
        <w:tab/>
      </w:r>
      <w:r w:rsidR="00535E38" w:rsidRPr="00B2224F">
        <w:rPr>
          <w:b/>
          <w:sz w:val="20"/>
          <w:szCs w:val="20"/>
          <w:u w:val="single"/>
          <w:lang w:val="af-ZA"/>
        </w:rPr>
        <w:t>Receivers of satellite television broadca</w:t>
      </w:r>
      <w:r w:rsidR="00124BAD" w:rsidRPr="00B2224F">
        <w:rPr>
          <w:b/>
          <w:sz w:val="20"/>
          <w:szCs w:val="20"/>
          <w:u w:val="single"/>
          <w:lang w:val="af-ZA"/>
        </w:rPr>
        <w:t>s</w:t>
      </w:r>
      <w:r w:rsidR="00535E38" w:rsidRPr="00B2224F">
        <w:rPr>
          <w:b/>
          <w:sz w:val="20"/>
          <w:szCs w:val="20"/>
          <w:u w:val="single"/>
          <w:lang w:val="af-ZA"/>
        </w:rPr>
        <w:t>ts</w:t>
      </w:r>
      <w:r w:rsidR="00535E38" w:rsidRPr="00B2224F">
        <w:rPr>
          <w:b/>
          <w:sz w:val="20"/>
          <w:szCs w:val="20"/>
          <w:lang w:val="af-ZA"/>
        </w:rPr>
        <w:t xml:space="preserve">. </w:t>
      </w:r>
      <w:r w:rsidR="00535E38" w:rsidRPr="00B2224F">
        <w:rPr>
          <w:sz w:val="20"/>
          <w:szCs w:val="20"/>
          <w:lang w:val="af-ZA"/>
        </w:rPr>
        <w:t>These apparatus, which do not include a display device (cathode-ray tube</w:t>
      </w:r>
      <w:r w:rsidR="00124BAD" w:rsidRPr="00B2224F">
        <w:rPr>
          <w:sz w:val="20"/>
          <w:szCs w:val="20"/>
          <w:lang w:val="af-ZA"/>
        </w:rPr>
        <w:t xml:space="preserve"> LCD, etc) are similar to video tuners in that they serve to receive amplified signals</w:t>
      </w:r>
      <w:r w:rsidR="00BA62BA" w:rsidRPr="00B2224F">
        <w:rPr>
          <w:sz w:val="20"/>
          <w:szCs w:val="20"/>
          <w:lang w:val="af-ZA"/>
        </w:rPr>
        <w:t xml:space="preserve"> whose frequency has been lowered by a down converter, to select a single signal (channel) and to convert it to a signal suitable for display on a video monitor. </w:t>
      </w:r>
      <w:r w:rsidR="00BA62BA" w:rsidRPr="00B2224F">
        <w:rPr>
          <w:sz w:val="20"/>
          <w:szCs w:val="20"/>
          <w:u w:val="single"/>
          <w:lang w:val="af-ZA"/>
        </w:rPr>
        <w:t>They may incorporate a modulator</w:t>
      </w:r>
      <w:r w:rsidR="00BA62BA" w:rsidRPr="00B2224F">
        <w:rPr>
          <w:sz w:val="20"/>
          <w:szCs w:val="20"/>
          <w:lang w:val="af-ZA"/>
        </w:rPr>
        <w:t xml:space="preserve"> </w:t>
      </w:r>
      <w:r w:rsidR="0044541F" w:rsidRPr="00B2224F">
        <w:rPr>
          <w:sz w:val="20"/>
          <w:szCs w:val="20"/>
          <w:lang w:val="af-ZA"/>
        </w:rPr>
        <w:t>capable of producing a standard television broadcast signal for outputting to the aerial connection of a television receiver. They may also incorporate a device for receiving remote signals to change the channel selection or to rotate the aerial and polari</w:t>
      </w:r>
      <w:r w:rsidRPr="00B2224F">
        <w:rPr>
          <w:sz w:val="20"/>
          <w:szCs w:val="20"/>
          <w:lang w:val="af-ZA"/>
        </w:rPr>
        <w:t>s</w:t>
      </w:r>
      <w:r w:rsidR="0044541F" w:rsidRPr="00B2224F">
        <w:rPr>
          <w:sz w:val="20"/>
          <w:szCs w:val="20"/>
          <w:lang w:val="af-ZA"/>
        </w:rPr>
        <w:t xml:space="preserve">er. </w:t>
      </w:r>
      <w:r w:rsidR="0044541F" w:rsidRPr="00B2224F">
        <w:rPr>
          <w:sz w:val="20"/>
          <w:szCs w:val="20"/>
          <w:u w:val="single"/>
          <w:lang w:val="af-ZA"/>
        </w:rPr>
        <w:t>These satellite receivers may also incorporate a modem for connection to the internet</w:t>
      </w:r>
      <w:r w:rsidR="007C4130" w:rsidRPr="00B2224F">
        <w:rPr>
          <w:sz w:val="20"/>
          <w:szCs w:val="20"/>
          <w:u w:val="single"/>
          <w:lang w:val="af-ZA"/>
        </w:rPr>
        <w:t>'</w:t>
      </w:r>
      <w:r w:rsidR="0044541F" w:rsidRPr="00B2224F">
        <w:rPr>
          <w:sz w:val="20"/>
          <w:szCs w:val="20"/>
          <w:lang w:val="af-ZA"/>
        </w:rPr>
        <w:t xml:space="preserve"> </w:t>
      </w:r>
      <w:r w:rsidR="00823012" w:rsidRPr="00B2224F">
        <w:rPr>
          <w:sz w:val="20"/>
          <w:szCs w:val="20"/>
          <w:lang w:val="af-ZA"/>
        </w:rPr>
        <w:t>(</w:t>
      </w:r>
      <w:r w:rsidR="000A62C4" w:rsidRPr="00B2224F">
        <w:rPr>
          <w:sz w:val="20"/>
          <w:szCs w:val="20"/>
          <w:lang w:val="af-ZA"/>
        </w:rPr>
        <w:t>own underlining</w:t>
      </w:r>
      <w:r w:rsidR="00823012" w:rsidRPr="00B2224F">
        <w:rPr>
          <w:sz w:val="20"/>
          <w:szCs w:val="20"/>
          <w:lang w:val="af-ZA"/>
        </w:rPr>
        <w:t>).</w:t>
      </w:r>
    </w:p>
    <w:p w:rsidR="00E53FEE" w:rsidRPr="00B2224F" w:rsidRDefault="003A773A" w:rsidP="00396E6C">
      <w:pPr>
        <w:spacing w:line="360" w:lineRule="auto"/>
        <w:jc w:val="both"/>
        <w:outlineLvl w:val="0"/>
        <w:rPr>
          <w:sz w:val="22"/>
          <w:szCs w:val="22"/>
          <w:lang w:val="af-ZA"/>
        </w:rPr>
      </w:pPr>
      <w:r w:rsidRPr="00B2224F">
        <w:rPr>
          <w:sz w:val="22"/>
          <w:szCs w:val="22"/>
          <w:lang w:val="af-ZA"/>
        </w:rPr>
        <w:t>Note</w:t>
      </w:r>
      <w:r w:rsidR="00F53F42" w:rsidRPr="00B2224F">
        <w:rPr>
          <w:sz w:val="22"/>
          <w:szCs w:val="22"/>
          <w:lang w:val="af-ZA"/>
        </w:rPr>
        <w:t xml:space="preserve"> 3 to Section XVI </w:t>
      </w:r>
      <w:r w:rsidR="00E53FEE" w:rsidRPr="00B2224F">
        <w:rPr>
          <w:sz w:val="22"/>
          <w:szCs w:val="22"/>
          <w:lang w:val="af-ZA"/>
        </w:rPr>
        <w:t>is also relevant</w:t>
      </w:r>
      <w:r w:rsidR="00FE18F6" w:rsidRPr="00B2224F">
        <w:rPr>
          <w:sz w:val="22"/>
          <w:szCs w:val="22"/>
          <w:lang w:val="af-ZA"/>
        </w:rPr>
        <w:t xml:space="preserve"> with regard to multifunctional machines with a principal function.</w:t>
      </w:r>
      <w:r w:rsidR="00D51142" w:rsidRPr="00B2224F">
        <w:rPr>
          <w:sz w:val="22"/>
          <w:szCs w:val="22"/>
          <w:lang w:val="af-ZA"/>
        </w:rPr>
        <w:t xml:space="preserve"> I</w:t>
      </w:r>
      <w:r w:rsidR="00E53FEE" w:rsidRPr="00B2224F">
        <w:rPr>
          <w:sz w:val="22"/>
          <w:szCs w:val="22"/>
          <w:lang w:val="af-ZA"/>
        </w:rPr>
        <w:t>t states:</w:t>
      </w:r>
    </w:p>
    <w:p w:rsidR="00742F28" w:rsidRPr="00B2224F" w:rsidRDefault="004E08A9" w:rsidP="000E583B">
      <w:pPr>
        <w:tabs>
          <w:tab w:val="left" w:pos="993"/>
        </w:tabs>
        <w:spacing w:line="360" w:lineRule="auto"/>
        <w:ind w:left="567"/>
        <w:jc w:val="both"/>
        <w:outlineLvl w:val="0"/>
        <w:rPr>
          <w:sz w:val="20"/>
          <w:szCs w:val="20"/>
          <w:lang w:val="af-ZA"/>
        </w:rPr>
      </w:pPr>
      <w:r w:rsidRPr="00B2224F">
        <w:rPr>
          <w:sz w:val="20"/>
          <w:szCs w:val="20"/>
          <w:lang w:val="af-ZA"/>
        </w:rPr>
        <w:t>‘</w:t>
      </w:r>
      <w:r w:rsidR="00742F28" w:rsidRPr="00B2224F">
        <w:rPr>
          <w:sz w:val="20"/>
          <w:szCs w:val="20"/>
          <w:lang w:val="af-ZA"/>
        </w:rPr>
        <w:t>3.</w:t>
      </w:r>
      <w:r w:rsidR="000E583B" w:rsidRPr="00B2224F">
        <w:rPr>
          <w:sz w:val="20"/>
          <w:szCs w:val="20"/>
          <w:lang w:val="af-ZA"/>
        </w:rPr>
        <w:tab/>
      </w:r>
      <w:r w:rsidR="00742F28" w:rsidRPr="00B2224F">
        <w:rPr>
          <w:sz w:val="20"/>
          <w:szCs w:val="20"/>
          <w:lang w:val="af-ZA"/>
        </w:rPr>
        <w:t>Unless the context otherwise requires,</w:t>
      </w:r>
      <w:r w:rsidR="00742F28" w:rsidRPr="00B2224F">
        <w:rPr>
          <w:b/>
          <w:sz w:val="20"/>
          <w:szCs w:val="20"/>
          <w:lang w:val="af-ZA"/>
        </w:rPr>
        <w:t xml:space="preserve"> </w:t>
      </w:r>
      <w:r w:rsidR="00742F28" w:rsidRPr="00B2224F">
        <w:rPr>
          <w:sz w:val="20"/>
          <w:szCs w:val="20"/>
          <w:u w:val="single"/>
          <w:lang w:val="af-ZA"/>
        </w:rPr>
        <w:t>composite machines</w:t>
      </w:r>
      <w:r w:rsidR="00742F28" w:rsidRPr="00B2224F">
        <w:rPr>
          <w:sz w:val="20"/>
          <w:szCs w:val="20"/>
          <w:lang w:val="af-ZA"/>
        </w:rPr>
        <w:t xml:space="preserve"> consisting of two or more machines fitted together to form a whole and other</w:t>
      </w:r>
      <w:r w:rsidR="00AD46F0" w:rsidRPr="00B2224F">
        <w:rPr>
          <w:sz w:val="20"/>
          <w:szCs w:val="20"/>
          <w:lang w:val="af-ZA"/>
        </w:rPr>
        <w:t xml:space="preserve"> machines designed for the purpose of performing two or more complementary or alternative functions </w:t>
      </w:r>
      <w:r w:rsidR="00AD46F0" w:rsidRPr="00B2224F">
        <w:rPr>
          <w:sz w:val="20"/>
          <w:szCs w:val="20"/>
          <w:u w:val="single"/>
          <w:lang w:val="af-ZA"/>
        </w:rPr>
        <w:t xml:space="preserve">are to be </w:t>
      </w:r>
      <w:r w:rsidR="00AD46F0" w:rsidRPr="00B2224F">
        <w:rPr>
          <w:sz w:val="20"/>
          <w:szCs w:val="20"/>
          <w:u w:val="single"/>
          <w:lang w:val="af-ZA"/>
        </w:rPr>
        <w:lastRenderedPageBreak/>
        <w:t xml:space="preserve">classified as if consisting only of that component or as being that machine which </w:t>
      </w:r>
      <w:r w:rsidR="00823012" w:rsidRPr="00B2224F">
        <w:rPr>
          <w:sz w:val="20"/>
          <w:szCs w:val="20"/>
          <w:u w:val="single"/>
          <w:lang w:val="af-ZA"/>
        </w:rPr>
        <w:t>performs the principal function</w:t>
      </w:r>
      <w:r w:rsidR="00AD46F0" w:rsidRPr="00B2224F">
        <w:rPr>
          <w:sz w:val="20"/>
          <w:szCs w:val="20"/>
          <w:lang w:val="af-ZA"/>
        </w:rPr>
        <w:t>'</w:t>
      </w:r>
      <w:r w:rsidR="00823012" w:rsidRPr="00B2224F">
        <w:rPr>
          <w:sz w:val="20"/>
          <w:szCs w:val="20"/>
          <w:lang w:val="af-ZA"/>
        </w:rPr>
        <w:t xml:space="preserve"> (</w:t>
      </w:r>
      <w:r w:rsidR="00F659AA" w:rsidRPr="00B2224F">
        <w:rPr>
          <w:sz w:val="20"/>
          <w:szCs w:val="20"/>
          <w:lang w:val="af-ZA"/>
        </w:rPr>
        <w:t>own underlining</w:t>
      </w:r>
      <w:r w:rsidR="00823012" w:rsidRPr="00B2224F">
        <w:rPr>
          <w:sz w:val="20"/>
          <w:szCs w:val="20"/>
          <w:lang w:val="af-ZA"/>
        </w:rPr>
        <w:t>).</w:t>
      </w:r>
    </w:p>
    <w:p w:rsidR="0034376B" w:rsidRPr="00B2224F" w:rsidRDefault="0034376B" w:rsidP="00396E6C">
      <w:pPr>
        <w:spacing w:line="360" w:lineRule="auto"/>
        <w:jc w:val="both"/>
        <w:outlineLvl w:val="0"/>
        <w:rPr>
          <w:b/>
          <w:sz w:val="22"/>
          <w:szCs w:val="22"/>
          <w:lang w:val="af-ZA"/>
        </w:rPr>
      </w:pPr>
    </w:p>
    <w:p w:rsidR="00C606E6" w:rsidRPr="00B2224F" w:rsidRDefault="00DC22FC" w:rsidP="000E583B">
      <w:pPr>
        <w:tabs>
          <w:tab w:val="left" w:pos="567"/>
        </w:tabs>
        <w:spacing w:line="360" w:lineRule="auto"/>
        <w:jc w:val="both"/>
        <w:outlineLvl w:val="0"/>
        <w:rPr>
          <w:sz w:val="22"/>
          <w:szCs w:val="22"/>
          <w:lang w:val="af-ZA"/>
        </w:rPr>
      </w:pPr>
      <w:r w:rsidRPr="00B2224F">
        <w:rPr>
          <w:sz w:val="22"/>
          <w:szCs w:val="22"/>
          <w:lang w:val="af-ZA"/>
        </w:rPr>
        <w:t>[10</w:t>
      </w:r>
      <w:r w:rsidR="0034376B" w:rsidRPr="00B2224F">
        <w:rPr>
          <w:sz w:val="22"/>
          <w:szCs w:val="22"/>
          <w:lang w:val="af-ZA"/>
        </w:rPr>
        <w:t>]</w:t>
      </w:r>
      <w:r w:rsidR="0034376B" w:rsidRPr="00B2224F">
        <w:rPr>
          <w:sz w:val="22"/>
          <w:szCs w:val="22"/>
          <w:lang w:val="af-ZA"/>
        </w:rPr>
        <w:tab/>
      </w:r>
      <w:r w:rsidR="00C606E6" w:rsidRPr="00B2224F">
        <w:rPr>
          <w:sz w:val="22"/>
          <w:szCs w:val="22"/>
          <w:lang w:val="af-ZA"/>
        </w:rPr>
        <w:t>The Commissioner</w:t>
      </w:r>
      <w:r w:rsidR="004E08A9" w:rsidRPr="00B2224F">
        <w:rPr>
          <w:sz w:val="22"/>
          <w:szCs w:val="22"/>
          <w:lang w:val="af-ZA"/>
        </w:rPr>
        <w:t>’</w:t>
      </w:r>
      <w:r w:rsidR="00C606E6" w:rsidRPr="00B2224F">
        <w:rPr>
          <w:sz w:val="22"/>
          <w:szCs w:val="22"/>
          <w:lang w:val="af-ZA"/>
        </w:rPr>
        <w:t>s contention in s</w:t>
      </w:r>
      <w:r w:rsidR="001006BE" w:rsidRPr="00B2224F">
        <w:rPr>
          <w:sz w:val="22"/>
          <w:szCs w:val="22"/>
          <w:lang w:val="af-ZA"/>
        </w:rPr>
        <w:t>upport of this tariff classification is that the decoder is dependent on receiving a satellite signal, the overwhelming majority of MultiChoice subscriber</w:t>
      </w:r>
      <w:r w:rsidR="005B1A84" w:rsidRPr="00B2224F">
        <w:rPr>
          <w:sz w:val="22"/>
          <w:szCs w:val="22"/>
          <w:lang w:val="af-ZA"/>
        </w:rPr>
        <w:t>s (99.9 per cent) use their decoders as a television reception apparatus and that the reception of a television signal is its principal function.</w:t>
      </w:r>
    </w:p>
    <w:p w:rsidR="00D468B1" w:rsidRPr="00B2224F" w:rsidRDefault="00D468B1" w:rsidP="00396E6C">
      <w:pPr>
        <w:spacing w:line="360" w:lineRule="auto"/>
        <w:jc w:val="both"/>
        <w:outlineLvl w:val="0"/>
        <w:rPr>
          <w:sz w:val="22"/>
          <w:szCs w:val="22"/>
          <w:lang w:val="af-ZA"/>
        </w:rPr>
      </w:pPr>
    </w:p>
    <w:p w:rsidR="00A74105" w:rsidRPr="00B2224F" w:rsidRDefault="00D468B1" w:rsidP="000E583B">
      <w:pPr>
        <w:tabs>
          <w:tab w:val="left" w:pos="567"/>
        </w:tabs>
        <w:spacing w:line="360" w:lineRule="auto"/>
        <w:jc w:val="both"/>
        <w:outlineLvl w:val="0"/>
        <w:rPr>
          <w:sz w:val="22"/>
          <w:szCs w:val="22"/>
          <w:lang w:val="af-ZA"/>
        </w:rPr>
      </w:pPr>
      <w:r w:rsidRPr="00B2224F">
        <w:rPr>
          <w:sz w:val="22"/>
          <w:szCs w:val="22"/>
          <w:lang w:val="af-ZA"/>
        </w:rPr>
        <w:t>[11]</w:t>
      </w:r>
      <w:r w:rsidRPr="00B2224F">
        <w:rPr>
          <w:sz w:val="22"/>
          <w:szCs w:val="22"/>
          <w:lang w:val="af-ZA"/>
        </w:rPr>
        <w:tab/>
        <w:t>UEC</w:t>
      </w:r>
      <w:r w:rsidR="0034376B" w:rsidRPr="00B2224F">
        <w:rPr>
          <w:sz w:val="22"/>
          <w:szCs w:val="22"/>
          <w:lang w:val="af-ZA"/>
        </w:rPr>
        <w:t xml:space="preserve"> conceded that the decoder receives satellite television broadcasts; its case is that </w:t>
      </w:r>
      <w:r w:rsidR="00E30AD6" w:rsidRPr="00B2224F">
        <w:rPr>
          <w:sz w:val="22"/>
          <w:szCs w:val="22"/>
          <w:lang w:val="af-ZA"/>
        </w:rPr>
        <w:t xml:space="preserve">this </w:t>
      </w:r>
      <w:r w:rsidR="0034376B" w:rsidRPr="00B2224F">
        <w:rPr>
          <w:sz w:val="22"/>
          <w:szCs w:val="22"/>
          <w:lang w:val="af-ZA"/>
        </w:rPr>
        <w:t xml:space="preserve">is not </w:t>
      </w:r>
      <w:r w:rsidR="003676F1" w:rsidRPr="00B2224F">
        <w:rPr>
          <w:sz w:val="22"/>
          <w:szCs w:val="22"/>
          <w:lang w:val="af-ZA"/>
        </w:rPr>
        <w:t>the decoder</w:t>
      </w:r>
      <w:r w:rsidR="004E08A9" w:rsidRPr="00B2224F">
        <w:rPr>
          <w:sz w:val="22"/>
          <w:szCs w:val="22"/>
          <w:lang w:val="af-ZA"/>
        </w:rPr>
        <w:t>’</w:t>
      </w:r>
      <w:r w:rsidR="003676F1" w:rsidRPr="00B2224F">
        <w:rPr>
          <w:sz w:val="22"/>
          <w:szCs w:val="22"/>
          <w:lang w:val="af-ZA"/>
        </w:rPr>
        <w:t>s</w:t>
      </w:r>
      <w:r w:rsidR="0034376B" w:rsidRPr="00B2224F">
        <w:rPr>
          <w:sz w:val="22"/>
          <w:szCs w:val="22"/>
          <w:lang w:val="af-ZA"/>
        </w:rPr>
        <w:t xml:space="preserve"> principal function. On the common cause facts therefore</w:t>
      </w:r>
      <w:r w:rsidR="0064131A" w:rsidRPr="00B2224F">
        <w:rPr>
          <w:sz w:val="22"/>
          <w:szCs w:val="22"/>
          <w:lang w:val="af-ZA"/>
        </w:rPr>
        <w:t>, the decoder slots comfortabl</w:t>
      </w:r>
      <w:r w:rsidR="00573CE3" w:rsidRPr="00B2224F">
        <w:rPr>
          <w:sz w:val="22"/>
          <w:szCs w:val="22"/>
          <w:lang w:val="af-ZA"/>
        </w:rPr>
        <w:t>y</w:t>
      </w:r>
      <w:r w:rsidR="0064131A" w:rsidRPr="00B2224F">
        <w:rPr>
          <w:sz w:val="22"/>
          <w:szCs w:val="22"/>
          <w:lang w:val="af-ZA"/>
        </w:rPr>
        <w:t xml:space="preserve"> into this tariff heading and explanatory note </w:t>
      </w:r>
      <w:r w:rsidR="00A17D9D" w:rsidRPr="00B2224F">
        <w:rPr>
          <w:sz w:val="22"/>
          <w:szCs w:val="22"/>
          <w:lang w:val="af-ZA"/>
        </w:rPr>
        <w:t>4 abo</w:t>
      </w:r>
      <w:r w:rsidR="0064131A" w:rsidRPr="00B2224F">
        <w:rPr>
          <w:sz w:val="22"/>
          <w:szCs w:val="22"/>
          <w:lang w:val="af-ZA"/>
        </w:rPr>
        <w:t>ve.</w:t>
      </w:r>
      <w:r w:rsidR="00573CE3" w:rsidRPr="00B2224F">
        <w:rPr>
          <w:sz w:val="24"/>
          <w:lang w:val="af-ZA"/>
        </w:rPr>
        <w:t xml:space="preserve"> </w:t>
      </w:r>
      <w:r w:rsidR="00573CE3" w:rsidRPr="00B2224F">
        <w:rPr>
          <w:sz w:val="22"/>
          <w:szCs w:val="22"/>
          <w:lang w:val="af-ZA"/>
        </w:rPr>
        <w:t>The deciding factor will be whether, as a multifunctional device, the decoder can be said to have a principa</w:t>
      </w:r>
      <w:r w:rsidR="00A334D7" w:rsidRPr="00B2224F">
        <w:rPr>
          <w:sz w:val="22"/>
          <w:szCs w:val="22"/>
          <w:lang w:val="af-ZA"/>
        </w:rPr>
        <w:t>l function as envisaged in note</w:t>
      </w:r>
      <w:r w:rsidR="00573CE3" w:rsidRPr="00B2224F">
        <w:rPr>
          <w:sz w:val="22"/>
          <w:szCs w:val="22"/>
          <w:lang w:val="af-ZA"/>
        </w:rPr>
        <w:t xml:space="preserve"> 3 to Section XVI above. Before I deal with that, I consider briefly the two classifications</w:t>
      </w:r>
      <w:r w:rsidR="00A74105" w:rsidRPr="00B2224F">
        <w:rPr>
          <w:sz w:val="22"/>
          <w:szCs w:val="22"/>
          <w:lang w:val="af-ZA"/>
        </w:rPr>
        <w:t xml:space="preserve"> propounded by </w:t>
      </w:r>
      <w:r w:rsidR="00A334D7" w:rsidRPr="00B2224F">
        <w:rPr>
          <w:sz w:val="22"/>
          <w:szCs w:val="22"/>
          <w:lang w:val="af-ZA"/>
        </w:rPr>
        <w:t>UEC.</w:t>
      </w:r>
    </w:p>
    <w:p w:rsidR="00A334D7" w:rsidRPr="00B2224F" w:rsidRDefault="00A334D7" w:rsidP="000E583B">
      <w:pPr>
        <w:tabs>
          <w:tab w:val="left" w:pos="567"/>
        </w:tabs>
        <w:spacing w:line="360" w:lineRule="auto"/>
        <w:jc w:val="both"/>
        <w:outlineLvl w:val="0"/>
        <w:rPr>
          <w:sz w:val="22"/>
          <w:szCs w:val="22"/>
          <w:lang w:val="af-ZA"/>
        </w:rPr>
      </w:pPr>
    </w:p>
    <w:p w:rsidR="00A74105" w:rsidRPr="00B2224F" w:rsidRDefault="0080615F" w:rsidP="000E583B">
      <w:pPr>
        <w:tabs>
          <w:tab w:val="left" w:pos="567"/>
        </w:tabs>
        <w:spacing w:line="360" w:lineRule="auto"/>
        <w:jc w:val="both"/>
        <w:outlineLvl w:val="0"/>
        <w:rPr>
          <w:sz w:val="22"/>
          <w:szCs w:val="22"/>
          <w:lang w:val="af-ZA"/>
        </w:rPr>
      </w:pPr>
      <w:r w:rsidRPr="00B2224F">
        <w:rPr>
          <w:sz w:val="22"/>
          <w:szCs w:val="22"/>
          <w:lang w:val="af-ZA"/>
        </w:rPr>
        <w:t>[</w:t>
      </w:r>
      <w:r w:rsidR="0050335A" w:rsidRPr="00B2224F">
        <w:rPr>
          <w:sz w:val="22"/>
          <w:szCs w:val="22"/>
          <w:lang w:val="af-ZA"/>
        </w:rPr>
        <w:t>12</w:t>
      </w:r>
      <w:r w:rsidR="00A74105" w:rsidRPr="00B2224F">
        <w:rPr>
          <w:sz w:val="22"/>
          <w:szCs w:val="22"/>
          <w:lang w:val="af-ZA"/>
        </w:rPr>
        <w:t>]</w:t>
      </w:r>
      <w:r w:rsidR="00A74105" w:rsidRPr="00B2224F">
        <w:rPr>
          <w:sz w:val="22"/>
          <w:szCs w:val="22"/>
          <w:lang w:val="af-ZA"/>
        </w:rPr>
        <w:tab/>
        <w:t>As stated, the court below upheld</w:t>
      </w:r>
      <w:r w:rsidR="001627C1" w:rsidRPr="00B2224F">
        <w:rPr>
          <w:sz w:val="22"/>
          <w:szCs w:val="22"/>
          <w:lang w:val="af-ZA"/>
        </w:rPr>
        <w:t xml:space="preserve"> UEC</w:t>
      </w:r>
      <w:r w:rsidR="004E08A9" w:rsidRPr="00B2224F">
        <w:rPr>
          <w:sz w:val="22"/>
          <w:szCs w:val="22"/>
          <w:lang w:val="af-ZA"/>
        </w:rPr>
        <w:t>’</w:t>
      </w:r>
      <w:r w:rsidR="001627C1" w:rsidRPr="00B2224F">
        <w:rPr>
          <w:sz w:val="22"/>
          <w:szCs w:val="22"/>
          <w:lang w:val="af-ZA"/>
        </w:rPr>
        <w:t>s</w:t>
      </w:r>
      <w:r w:rsidR="00A74105" w:rsidRPr="00B2224F">
        <w:rPr>
          <w:sz w:val="22"/>
          <w:szCs w:val="22"/>
          <w:lang w:val="af-ZA"/>
        </w:rPr>
        <w:t xml:space="preserve"> principal contention for classification under Tariff Heading 8479.89</w:t>
      </w:r>
      <w:r w:rsidR="008D4219" w:rsidRPr="00B2224F">
        <w:rPr>
          <w:sz w:val="22"/>
          <w:szCs w:val="22"/>
          <w:lang w:val="af-ZA"/>
        </w:rPr>
        <w:t>.</w:t>
      </w:r>
      <w:r w:rsidR="00A74105" w:rsidRPr="00B2224F">
        <w:rPr>
          <w:sz w:val="22"/>
          <w:szCs w:val="22"/>
          <w:lang w:val="af-ZA"/>
        </w:rPr>
        <w:t xml:space="preserve">90. Classification under Tariff Heading 8543.89 was advanced by </w:t>
      </w:r>
      <w:r w:rsidR="0050335A" w:rsidRPr="00B2224F">
        <w:rPr>
          <w:sz w:val="22"/>
          <w:szCs w:val="22"/>
          <w:lang w:val="af-ZA"/>
        </w:rPr>
        <w:t xml:space="preserve">UEC </w:t>
      </w:r>
      <w:r w:rsidR="00A74105" w:rsidRPr="00B2224F">
        <w:rPr>
          <w:sz w:val="22"/>
          <w:szCs w:val="22"/>
          <w:lang w:val="af-ZA"/>
        </w:rPr>
        <w:t xml:space="preserve">in the court </w:t>
      </w:r>
      <w:r w:rsidR="00A74105" w:rsidRPr="00B2224F">
        <w:rPr>
          <w:i/>
          <w:sz w:val="22"/>
          <w:szCs w:val="22"/>
          <w:lang w:val="af-ZA"/>
        </w:rPr>
        <w:t>a quo</w:t>
      </w:r>
      <w:r w:rsidR="00A74105" w:rsidRPr="00B2224F">
        <w:rPr>
          <w:sz w:val="22"/>
          <w:szCs w:val="22"/>
          <w:lang w:val="af-ZA"/>
        </w:rPr>
        <w:t xml:space="preserve"> as </w:t>
      </w:r>
      <w:r w:rsidR="00A01652" w:rsidRPr="00B2224F">
        <w:rPr>
          <w:sz w:val="22"/>
          <w:szCs w:val="22"/>
          <w:lang w:val="af-ZA"/>
        </w:rPr>
        <w:t>an</w:t>
      </w:r>
      <w:r w:rsidR="00A74105" w:rsidRPr="00B2224F">
        <w:rPr>
          <w:sz w:val="22"/>
          <w:szCs w:val="22"/>
          <w:lang w:val="af-ZA"/>
        </w:rPr>
        <w:t xml:space="preserve"> alternative argument.</w:t>
      </w:r>
      <w:r w:rsidR="002036BE" w:rsidRPr="00B2224F">
        <w:rPr>
          <w:sz w:val="22"/>
          <w:szCs w:val="22"/>
          <w:lang w:val="af-ZA"/>
        </w:rPr>
        <w:t xml:space="preserve"> The reason why </w:t>
      </w:r>
      <w:r w:rsidR="00E70612" w:rsidRPr="00B2224F">
        <w:rPr>
          <w:sz w:val="22"/>
          <w:szCs w:val="22"/>
          <w:lang w:val="af-ZA"/>
        </w:rPr>
        <w:t xml:space="preserve">UEC </w:t>
      </w:r>
      <w:r w:rsidR="002036BE" w:rsidRPr="00B2224F">
        <w:rPr>
          <w:sz w:val="22"/>
          <w:szCs w:val="22"/>
          <w:lang w:val="af-ZA"/>
        </w:rPr>
        <w:t xml:space="preserve">adopted the curious </w:t>
      </w:r>
      <w:r w:rsidR="008D4219" w:rsidRPr="00B2224F">
        <w:rPr>
          <w:sz w:val="22"/>
          <w:szCs w:val="22"/>
          <w:lang w:val="af-ZA"/>
        </w:rPr>
        <w:t>approach</w:t>
      </w:r>
      <w:r w:rsidR="002036BE" w:rsidRPr="00B2224F">
        <w:rPr>
          <w:sz w:val="22"/>
          <w:szCs w:val="22"/>
          <w:lang w:val="af-ZA"/>
        </w:rPr>
        <w:t xml:space="preserve"> of contending in this court for a classification under the latter heading, while nonetheless defending the judgment and order of the court below, is </w:t>
      </w:r>
      <w:r w:rsidR="008D4219" w:rsidRPr="00B2224F">
        <w:rPr>
          <w:sz w:val="22"/>
          <w:szCs w:val="22"/>
          <w:lang w:val="af-ZA"/>
        </w:rPr>
        <w:t xml:space="preserve">simply this: the </w:t>
      </w:r>
      <w:r w:rsidR="00FE7B3B" w:rsidRPr="00B2224F">
        <w:rPr>
          <w:sz w:val="22"/>
          <w:szCs w:val="22"/>
          <w:lang w:val="af-ZA"/>
        </w:rPr>
        <w:t>parties</w:t>
      </w:r>
      <w:r w:rsidR="004E08A9" w:rsidRPr="00B2224F">
        <w:rPr>
          <w:sz w:val="22"/>
          <w:szCs w:val="22"/>
          <w:lang w:val="af-ZA"/>
        </w:rPr>
        <w:t>’</w:t>
      </w:r>
      <w:r w:rsidR="00FE7B3B" w:rsidRPr="00B2224F">
        <w:rPr>
          <w:sz w:val="22"/>
          <w:szCs w:val="22"/>
          <w:lang w:val="af-ZA"/>
        </w:rPr>
        <w:t xml:space="preserve"> experts agreed in item 12 of their schedule that since decoders do not have any moving parts (they are electronic devices), they cannot be considered to be mechanical devices. This agreed fact firmly and conclusively puts </w:t>
      </w:r>
      <w:r w:rsidR="00465895" w:rsidRPr="00B2224F">
        <w:rPr>
          <w:sz w:val="22"/>
          <w:szCs w:val="22"/>
          <w:lang w:val="af-ZA"/>
        </w:rPr>
        <w:t>paid</w:t>
      </w:r>
      <w:r w:rsidR="000B11B9" w:rsidRPr="00B2224F">
        <w:rPr>
          <w:sz w:val="22"/>
          <w:szCs w:val="22"/>
          <w:lang w:val="af-ZA"/>
        </w:rPr>
        <w:t xml:space="preserve"> to any possible classification under Tariff Heading 84.79, which reads as follows:</w:t>
      </w:r>
    </w:p>
    <w:p w:rsidR="00F35E72" w:rsidRPr="00B2224F" w:rsidRDefault="00B2224F" w:rsidP="00396E6C">
      <w:pPr>
        <w:spacing w:line="360" w:lineRule="auto"/>
        <w:jc w:val="both"/>
        <w:outlineLvl w:val="0"/>
        <w:rPr>
          <w:sz w:val="20"/>
          <w:szCs w:val="20"/>
          <w:lang w:val="af-ZA"/>
        </w:rPr>
      </w:pPr>
      <w:r>
        <w:rPr>
          <w:sz w:val="22"/>
          <w:szCs w:val="22"/>
          <w:lang w:val="af-ZA"/>
        </w:rPr>
        <w:br w:type="page"/>
      </w:r>
      <w:r w:rsidR="004E08A9" w:rsidRPr="00B2224F">
        <w:rPr>
          <w:sz w:val="20"/>
          <w:szCs w:val="20"/>
          <w:lang w:val="af-ZA"/>
        </w:rPr>
        <w:lastRenderedPageBreak/>
        <w:t>‘</w:t>
      </w:r>
      <w:r w:rsidR="00D027ED" w:rsidRPr="00B2224F">
        <w:rPr>
          <w:sz w:val="20"/>
          <w:szCs w:val="20"/>
          <w:lang w:val="af-ZA"/>
        </w:rPr>
        <w:t xml:space="preserve">Tariff </w:t>
      </w:r>
      <w:r w:rsidR="0066718C" w:rsidRPr="00B2224F">
        <w:rPr>
          <w:sz w:val="20"/>
          <w:szCs w:val="20"/>
          <w:lang w:val="af-ZA"/>
        </w:rPr>
        <w:t>h</w:t>
      </w:r>
      <w:r w:rsidR="00D027ED" w:rsidRPr="00B2224F">
        <w:rPr>
          <w:sz w:val="20"/>
          <w:szCs w:val="20"/>
          <w:lang w:val="af-ZA"/>
        </w:rPr>
        <w:t>eading 84.79: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440"/>
        <w:gridCol w:w="540"/>
        <w:gridCol w:w="5534"/>
      </w:tblGrid>
      <w:tr w:rsidR="00FB0565" w:rsidRPr="00B2224F" w:rsidTr="00FB0565">
        <w:tc>
          <w:tcPr>
            <w:tcW w:w="1008" w:type="dxa"/>
          </w:tcPr>
          <w:p w:rsidR="00A85E57" w:rsidRPr="00FB0565" w:rsidRDefault="00A85E57" w:rsidP="00FB0565">
            <w:pPr>
              <w:spacing w:line="360" w:lineRule="auto"/>
              <w:jc w:val="both"/>
              <w:outlineLvl w:val="0"/>
              <w:rPr>
                <w:sz w:val="20"/>
                <w:szCs w:val="20"/>
                <w:lang w:val="af-ZA"/>
              </w:rPr>
            </w:pPr>
            <w:r w:rsidRPr="00FB0565">
              <w:rPr>
                <w:sz w:val="20"/>
                <w:szCs w:val="20"/>
                <w:lang w:val="af-ZA"/>
              </w:rPr>
              <w:t>Heading</w:t>
            </w:r>
          </w:p>
        </w:tc>
        <w:tc>
          <w:tcPr>
            <w:tcW w:w="1440" w:type="dxa"/>
          </w:tcPr>
          <w:p w:rsidR="00A85E57" w:rsidRPr="00FB0565" w:rsidRDefault="00A85E57" w:rsidP="00FB0565">
            <w:pPr>
              <w:spacing w:line="360" w:lineRule="auto"/>
              <w:jc w:val="both"/>
              <w:outlineLvl w:val="0"/>
              <w:rPr>
                <w:sz w:val="20"/>
                <w:szCs w:val="20"/>
                <w:lang w:val="af-ZA"/>
              </w:rPr>
            </w:pPr>
            <w:r w:rsidRPr="00FB0565">
              <w:rPr>
                <w:sz w:val="20"/>
                <w:szCs w:val="20"/>
                <w:lang w:val="af-ZA"/>
              </w:rPr>
              <w:t xml:space="preserve"> Sub</w:t>
            </w:r>
            <w:r w:rsidR="000E583B" w:rsidRPr="00FB0565">
              <w:rPr>
                <w:sz w:val="20"/>
                <w:szCs w:val="20"/>
                <w:lang w:val="af-ZA"/>
              </w:rPr>
              <w:t>h</w:t>
            </w:r>
            <w:r w:rsidRPr="00FB0565">
              <w:rPr>
                <w:sz w:val="20"/>
                <w:szCs w:val="20"/>
                <w:lang w:val="af-ZA"/>
              </w:rPr>
              <w:t>eading</w:t>
            </w:r>
          </w:p>
        </w:tc>
        <w:tc>
          <w:tcPr>
            <w:tcW w:w="540" w:type="dxa"/>
          </w:tcPr>
          <w:p w:rsidR="00A85E57" w:rsidRPr="00FB0565" w:rsidRDefault="00A85E57" w:rsidP="00FB0565">
            <w:pPr>
              <w:spacing w:line="360" w:lineRule="auto"/>
              <w:jc w:val="both"/>
              <w:outlineLvl w:val="0"/>
              <w:rPr>
                <w:sz w:val="20"/>
                <w:szCs w:val="20"/>
                <w:lang w:val="af-ZA"/>
              </w:rPr>
            </w:pPr>
            <w:r w:rsidRPr="00FB0565">
              <w:rPr>
                <w:sz w:val="20"/>
                <w:szCs w:val="20"/>
                <w:lang w:val="af-ZA"/>
              </w:rPr>
              <w:t>CD</w:t>
            </w:r>
          </w:p>
        </w:tc>
        <w:tc>
          <w:tcPr>
            <w:tcW w:w="5534" w:type="dxa"/>
          </w:tcPr>
          <w:p w:rsidR="00A85E57" w:rsidRPr="00FB0565" w:rsidRDefault="00A85E57" w:rsidP="00FB0565">
            <w:pPr>
              <w:spacing w:line="360" w:lineRule="auto"/>
              <w:jc w:val="both"/>
              <w:outlineLvl w:val="0"/>
              <w:rPr>
                <w:sz w:val="20"/>
                <w:szCs w:val="20"/>
                <w:lang w:val="af-ZA"/>
              </w:rPr>
            </w:pPr>
            <w:r w:rsidRPr="00FB0565">
              <w:rPr>
                <w:sz w:val="20"/>
                <w:szCs w:val="20"/>
                <w:lang w:val="af-ZA"/>
              </w:rPr>
              <w:t xml:space="preserve"> Article </w:t>
            </w:r>
            <w:r w:rsidR="000E583B" w:rsidRPr="00FB0565">
              <w:rPr>
                <w:sz w:val="20"/>
                <w:szCs w:val="20"/>
                <w:lang w:val="af-ZA"/>
              </w:rPr>
              <w:t>d</w:t>
            </w:r>
            <w:r w:rsidRPr="00FB0565">
              <w:rPr>
                <w:sz w:val="20"/>
                <w:szCs w:val="20"/>
                <w:lang w:val="af-ZA"/>
              </w:rPr>
              <w:t>escription</w:t>
            </w:r>
          </w:p>
        </w:tc>
      </w:tr>
      <w:tr w:rsidR="00FB0565" w:rsidRPr="00B2224F" w:rsidTr="00FB0565">
        <w:trPr>
          <w:trHeight w:val="4266"/>
        </w:trPr>
        <w:tc>
          <w:tcPr>
            <w:tcW w:w="1008" w:type="dxa"/>
          </w:tcPr>
          <w:p w:rsidR="00A85E57" w:rsidRPr="00FB0565" w:rsidRDefault="00A85E57" w:rsidP="00FB0565">
            <w:pPr>
              <w:spacing w:line="360" w:lineRule="auto"/>
              <w:jc w:val="both"/>
              <w:outlineLvl w:val="0"/>
              <w:rPr>
                <w:sz w:val="20"/>
                <w:szCs w:val="20"/>
                <w:lang w:val="af-ZA"/>
              </w:rPr>
            </w:pPr>
          </w:p>
          <w:p w:rsidR="00A85E57" w:rsidRPr="00FB0565" w:rsidRDefault="00DA3CCD" w:rsidP="00FB0565">
            <w:pPr>
              <w:spacing w:line="360" w:lineRule="auto"/>
              <w:jc w:val="both"/>
              <w:outlineLvl w:val="0"/>
              <w:rPr>
                <w:sz w:val="20"/>
                <w:szCs w:val="20"/>
                <w:lang w:val="af-ZA"/>
              </w:rPr>
            </w:pPr>
            <w:r w:rsidRPr="00FB0565">
              <w:rPr>
                <w:sz w:val="20"/>
                <w:szCs w:val="20"/>
                <w:lang w:val="af-ZA"/>
              </w:rPr>
              <w:t>84.79</w:t>
            </w:r>
          </w:p>
          <w:p w:rsidR="00A85E57" w:rsidRPr="00FB0565" w:rsidRDefault="00A85E57" w:rsidP="00FB0565">
            <w:pPr>
              <w:spacing w:line="360" w:lineRule="auto"/>
              <w:jc w:val="both"/>
              <w:outlineLvl w:val="0"/>
              <w:rPr>
                <w:sz w:val="20"/>
                <w:szCs w:val="20"/>
                <w:lang w:val="af-ZA"/>
              </w:rPr>
            </w:pPr>
          </w:p>
          <w:p w:rsidR="00A85E57" w:rsidRPr="00FB0565" w:rsidRDefault="00A85E57" w:rsidP="00FB0565">
            <w:pPr>
              <w:spacing w:line="360" w:lineRule="auto"/>
              <w:jc w:val="both"/>
              <w:outlineLvl w:val="0"/>
              <w:rPr>
                <w:sz w:val="20"/>
                <w:szCs w:val="20"/>
                <w:lang w:val="af-ZA"/>
              </w:rPr>
            </w:pPr>
          </w:p>
          <w:p w:rsidR="00A85E57" w:rsidRPr="00FB0565" w:rsidRDefault="00A85E57" w:rsidP="00FB0565">
            <w:pPr>
              <w:spacing w:line="360" w:lineRule="auto"/>
              <w:jc w:val="both"/>
              <w:outlineLvl w:val="0"/>
              <w:rPr>
                <w:sz w:val="20"/>
                <w:szCs w:val="20"/>
                <w:lang w:val="af-ZA"/>
              </w:rPr>
            </w:pPr>
          </w:p>
          <w:p w:rsidR="00A85E57" w:rsidRPr="00FB0565" w:rsidRDefault="00A85E57" w:rsidP="00FB0565">
            <w:pPr>
              <w:spacing w:line="360" w:lineRule="auto"/>
              <w:jc w:val="both"/>
              <w:outlineLvl w:val="0"/>
              <w:rPr>
                <w:sz w:val="20"/>
                <w:szCs w:val="20"/>
                <w:lang w:val="af-ZA"/>
              </w:rPr>
            </w:pPr>
          </w:p>
          <w:p w:rsidR="00A85E57" w:rsidRPr="00FB0565" w:rsidRDefault="00A85E57" w:rsidP="00FB0565">
            <w:pPr>
              <w:spacing w:line="360" w:lineRule="auto"/>
              <w:jc w:val="both"/>
              <w:outlineLvl w:val="0"/>
              <w:rPr>
                <w:sz w:val="20"/>
                <w:szCs w:val="20"/>
                <w:lang w:val="af-ZA"/>
              </w:rPr>
            </w:pPr>
          </w:p>
          <w:p w:rsidR="00A85E57" w:rsidRPr="00FB0565" w:rsidRDefault="00A85E57" w:rsidP="00FB0565">
            <w:pPr>
              <w:spacing w:line="360" w:lineRule="auto"/>
              <w:jc w:val="both"/>
              <w:outlineLvl w:val="0"/>
              <w:rPr>
                <w:sz w:val="20"/>
                <w:szCs w:val="20"/>
                <w:lang w:val="af-ZA"/>
              </w:rPr>
            </w:pPr>
          </w:p>
          <w:p w:rsidR="00A85E57" w:rsidRPr="00FB0565" w:rsidRDefault="00A85E57" w:rsidP="00FB0565">
            <w:pPr>
              <w:spacing w:line="360" w:lineRule="auto"/>
              <w:jc w:val="both"/>
              <w:outlineLvl w:val="0"/>
              <w:rPr>
                <w:sz w:val="20"/>
                <w:szCs w:val="20"/>
                <w:lang w:val="af-ZA"/>
              </w:rPr>
            </w:pPr>
          </w:p>
          <w:p w:rsidR="00751821" w:rsidRPr="00FB0565" w:rsidRDefault="00751821" w:rsidP="00FB0565">
            <w:pPr>
              <w:spacing w:line="360" w:lineRule="auto"/>
              <w:jc w:val="both"/>
              <w:outlineLvl w:val="0"/>
              <w:rPr>
                <w:sz w:val="20"/>
                <w:szCs w:val="20"/>
                <w:lang w:val="af-ZA"/>
              </w:rPr>
            </w:pPr>
          </w:p>
          <w:p w:rsidR="00751821" w:rsidRPr="00FB0565" w:rsidRDefault="00751821" w:rsidP="00FB0565">
            <w:pPr>
              <w:spacing w:line="360" w:lineRule="auto"/>
              <w:jc w:val="both"/>
              <w:outlineLvl w:val="0"/>
              <w:rPr>
                <w:sz w:val="20"/>
                <w:szCs w:val="20"/>
                <w:lang w:val="af-ZA"/>
              </w:rPr>
            </w:pPr>
          </w:p>
          <w:p w:rsidR="00751821" w:rsidRPr="00FB0565" w:rsidRDefault="00751821" w:rsidP="00FB0565">
            <w:pPr>
              <w:spacing w:line="360" w:lineRule="auto"/>
              <w:jc w:val="both"/>
              <w:outlineLvl w:val="0"/>
              <w:rPr>
                <w:sz w:val="20"/>
                <w:szCs w:val="20"/>
                <w:lang w:val="af-ZA"/>
              </w:rPr>
            </w:pPr>
          </w:p>
          <w:p w:rsidR="00751821" w:rsidRPr="00FB0565" w:rsidRDefault="00751821" w:rsidP="00FB0565">
            <w:pPr>
              <w:spacing w:line="360" w:lineRule="auto"/>
              <w:jc w:val="both"/>
              <w:outlineLvl w:val="0"/>
              <w:rPr>
                <w:sz w:val="20"/>
                <w:szCs w:val="20"/>
                <w:lang w:val="af-ZA"/>
              </w:rPr>
            </w:pPr>
          </w:p>
          <w:p w:rsidR="00751821" w:rsidRPr="00FB0565" w:rsidRDefault="00751821" w:rsidP="00FB0565">
            <w:pPr>
              <w:spacing w:line="360" w:lineRule="auto"/>
              <w:jc w:val="both"/>
              <w:outlineLvl w:val="0"/>
              <w:rPr>
                <w:sz w:val="20"/>
                <w:szCs w:val="20"/>
                <w:lang w:val="af-ZA"/>
              </w:rPr>
            </w:pPr>
          </w:p>
        </w:tc>
        <w:tc>
          <w:tcPr>
            <w:tcW w:w="1440" w:type="dxa"/>
          </w:tcPr>
          <w:p w:rsidR="00A85E57" w:rsidRPr="00FB0565" w:rsidRDefault="00A85E57" w:rsidP="00FB0565">
            <w:pPr>
              <w:spacing w:line="360" w:lineRule="auto"/>
              <w:jc w:val="both"/>
              <w:outlineLvl w:val="0"/>
              <w:rPr>
                <w:sz w:val="20"/>
                <w:szCs w:val="20"/>
                <w:u w:val="single"/>
                <w:lang w:val="af-ZA"/>
              </w:rPr>
            </w:pPr>
          </w:p>
          <w:p w:rsidR="00A85E57" w:rsidRPr="00FB0565" w:rsidRDefault="00A85E57" w:rsidP="00FB0565">
            <w:pPr>
              <w:spacing w:line="360" w:lineRule="auto"/>
              <w:jc w:val="both"/>
              <w:outlineLvl w:val="0"/>
              <w:rPr>
                <w:sz w:val="20"/>
                <w:szCs w:val="20"/>
                <w:u w:val="single"/>
                <w:lang w:val="af-ZA"/>
              </w:rPr>
            </w:pPr>
          </w:p>
          <w:p w:rsidR="00A85E57" w:rsidRPr="00FB0565" w:rsidRDefault="00A85E57" w:rsidP="00FB0565">
            <w:pPr>
              <w:spacing w:line="360" w:lineRule="auto"/>
              <w:jc w:val="both"/>
              <w:outlineLvl w:val="0"/>
              <w:rPr>
                <w:sz w:val="20"/>
                <w:szCs w:val="20"/>
                <w:u w:val="single"/>
                <w:lang w:val="af-ZA"/>
              </w:rPr>
            </w:pPr>
          </w:p>
          <w:p w:rsidR="00A85E57" w:rsidRPr="00FB0565" w:rsidRDefault="00A85E57" w:rsidP="00FB0565">
            <w:pPr>
              <w:spacing w:line="360" w:lineRule="auto"/>
              <w:jc w:val="both"/>
              <w:outlineLvl w:val="0"/>
              <w:rPr>
                <w:sz w:val="20"/>
                <w:szCs w:val="20"/>
                <w:u w:val="single"/>
                <w:lang w:val="af-ZA"/>
              </w:rPr>
            </w:pPr>
          </w:p>
          <w:p w:rsidR="00A85E57" w:rsidRPr="00FB0565" w:rsidRDefault="00A85E57" w:rsidP="00FB0565">
            <w:pPr>
              <w:spacing w:line="360" w:lineRule="auto"/>
              <w:jc w:val="both"/>
              <w:outlineLvl w:val="0"/>
              <w:rPr>
                <w:sz w:val="20"/>
                <w:szCs w:val="20"/>
                <w:u w:val="single"/>
                <w:lang w:val="af-ZA"/>
              </w:rPr>
            </w:pPr>
          </w:p>
          <w:p w:rsidR="00A85E57" w:rsidRPr="00FB0565" w:rsidRDefault="006B10EF" w:rsidP="00FB0565">
            <w:pPr>
              <w:spacing w:line="360" w:lineRule="auto"/>
              <w:jc w:val="both"/>
              <w:outlineLvl w:val="0"/>
              <w:rPr>
                <w:sz w:val="20"/>
                <w:szCs w:val="20"/>
                <w:lang w:val="af-ZA"/>
              </w:rPr>
            </w:pPr>
            <w:r w:rsidRPr="00FB0565">
              <w:rPr>
                <w:sz w:val="20"/>
                <w:szCs w:val="20"/>
                <w:lang w:val="af-ZA"/>
              </w:rPr>
              <w:t>84769.89</w:t>
            </w:r>
          </w:p>
          <w:p w:rsidR="00A85E57" w:rsidRPr="00FB0565" w:rsidRDefault="00A85E57" w:rsidP="00FB0565">
            <w:pPr>
              <w:spacing w:line="360" w:lineRule="auto"/>
              <w:jc w:val="both"/>
              <w:outlineLvl w:val="0"/>
              <w:rPr>
                <w:sz w:val="20"/>
                <w:szCs w:val="20"/>
                <w:u w:val="single"/>
                <w:lang w:val="af-ZA"/>
              </w:rPr>
            </w:pPr>
          </w:p>
          <w:p w:rsidR="00A85E57" w:rsidRPr="00FB0565" w:rsidRDefault="0058231F" w:rsidP="00FB0565">
            <w:pPr>
              <w:spacing w:line="360" w:lineRule="auto"/>
              <w:jc w:val="both"/>
              <w:outlineLvl w:val="0"/>
              <w:rPr>
                <w:sz w:val="20"/>
                <w:szCs w:val="20"/>
                <w:lang w:val="af-ZA"/>
              </w:rPr>
            </w:pPr>
            <w:r w:rsidRPr="00FB0565">
              <w:rPr>
                <w:sz w:val="20"/>
                <w:szCs w:val="20"/>
                <w:lang w:val="af-ZA"/>
              </w:rPr>
              <w:t xml:space="preserve">          .30</w:t>
            </w:r>
          </w:p>
          <w:p w:rsidR="00A85E57" w:rsidRPr="00FB0565" w:rsidRDefault="0058231F" w:rsidP="00FB0565">
            <w:pPr>
              <w:spacing w:line="360" w:lineRule="auto"/>
              <w:jc w:val="both"/>
              <w:outlineLvl w:val="0"/>
              <w:rPr>
                <w:sz w:val="20"/>
                <w:szCs w:val="20"/>
                <w:lang w:val="af-ZA"/>
              </w:rPr>
            </w:pPr>
            <w:r w:rsidRPr="00FB0565">
              <w:rPr>
                <w:sz w:val="20"/>
                <w:szCs w:val="20"/>
                <w:lang w:val="af-ZA"/>
              </w:rPr>
              <w:t xml:space="preserve">          .31</w:t>
            </w:r>
          </w:p>
          <w:p w:rsidR="00A85E57" w:rsidRPr="00FB0565" w:rsidRDefault="00A85E57" w:rsidP="00FB0565">
            <w:pPr>
              <w:spacing w:line="360" w:lineRule="auto"/>
              <w:jc w:val="both"/>
              <w:outlineLvl w:val="0"/>
              <w:rPr>
                <w:sz w:val="20"/>
                <w:szCs w:val="20"/>
                <w:lang w:val="af-ZA"/>
              </w:rPr>
            </w:pPr>
          </w:p>
          <w:p w:rsidR="005803A0" w:rsidRPr="00FB0565" w:rsidRDefault="005803A0" w:rsidP="00FB0565">
            <w:pPr>
              <w:spacing w:line="360" w:lineRule="auto"/>
              <w:jc w:val="both"/>
              <w:outlineLvl w:val="0"/>
              <w:rPr>
                <w:sz w:val="20"/>
                <w:szCs w:val="20"/>
                <w:lang w:val="af-ZA"/>
              </w:rPr>
            </w:pPr>
            <w:r w:rsidRPr="00FB0565">
              <w:rPr>
                <w:sz w:val="20"/>
                <w:szCs w:val="20"/>
                <w:lang w:val="af-ZA"/>
              </w:rPr>
              <w:t xml:space="preserve">          .33  </w:t>
            </w:r>
          </w:p>
          <w:p w:rsidR="005803A0" w:rsidRPr="00FB0565" w:rsidRDefault="005803A0" w:rsidP="00FB0565">
            <w:pPr>
              <w:spacing w:line="360" w:lineRule="auto"/>
              <w:jc w:val="both"/>
              <w:outlineLvl w:val="0"/>
              <w:rPr>
                <w:sz w:val="20"/>
                <w:szCs w:val="20"/>
                <w:lang w:val="af-ZA"/>
              </w:rPr>
            </w:pPr>
            <w:r w:rsidRPr="00FB0565">
              <w:rPr>
                <w:sz w:val="20"/>
                <w:szCs w:val="20"/>
                <w:lang w:val="af-ZA"/>
              </w:rPr>
              <w:t xml:space="preserve">          .90         </w:t>
            </w:r>
          </w:p>
        </w:tc>
        <w:tc>
          <w:tcPr>
            <w:tcW w:w="540" w:type="dxa"/>
          </w:tcPr>
          <w:p w:rsidR="00A85E57" w:rsidRPr="00FB0565" w:rsidRDefault="00A85E57" w:rsidP="00FB0565">
            <w:pPr>
              <w:spacing w:line="360" w:lineRule="auto"/>
              <w:jc w:val="both"/>
              <w:outlineLvl w:val="0"/>
              <w:rPr>
                <w:sz w:val="20"/>
                <w:szCs w:val="20"/>
                <w:u w:val="single"/>
                <w:lang w:val="af-ZA"/>
              </w:rPr>
            </w:pPr>
          </w:p>
          <w:p w:rsidR="00A85E57" w:rsidRPr="00FB0565" w:rsidRDefault="00A85E57" w:rsidP="00FB0565">
            <w:pPr>
              <w:spacing w:line="360" w:lineRule="auto"/>
              <w:jc w:val="both"/>
              <w:outlineLvl w:val="0"/>
              <w:rPr>
                <w:sz w:val="20"/>
                <w:szCs w:val="20"/>
                <w:u w:val="single"/>
                <w:lang w:val="af-ZA"/>
              </w:rPr>
            </w:pPr>
          </w:p>
          <w:p w:rsidR="00A85E57" w:rsidRPr="00FB0565" w:rsidRDefault="00A85E57" w:rsidP="00FB0565">
            <w:pPr>
              <w:spacing w:line="360" w:lineRule="auto"/>
              <w:jc w:val="both"/>
              <w:outlineLvl w:val="0"/>
              <w:rPr>
                <w:sz w:val="20"/>
                <w:szCs w:val="20"/>
                <w:u w:val="single"/>
                <w:lang w:val="af-ZA"/>
              </w:rPr>
            </w:pPr>
          </w:p>
          <w:p w:rsidR="00A85E57" w:rsidRPr="00FB0565" w:rsidRDefault="00A85E57" w:rsidP="00FB0565">
            <w:pPr>
              <w:spacing w:line="360" w:lineRule="auto"/>
              <w:jc w:val="both"/>
              <w:outlineLvl w:val="0"/>
              <w:rPr>
                <w:sz w:val="20"/>
                <w:szCs w:val="20"/>
                <w:u w:val="single"/>
                <w:lang w:val="af-ZA"/>
              </w:rPr>
            </w:pPr>
          </w:p>
          <w:p w:rsidR="00A85E57" w:rsidRPr="00FB0565" w:rsidRDefault="00A85E57" w:rsidP="00FB0565">
            <w:pPr>
              <w:spacing w:line="360" w:lineRule="auto"/>
              <w:jc w:val="both"/>
              <w:outlineLvl w:val="0"/>
              <w:rPr>
                <w:sz w:val="20"/>
                <w:szCs w:val="20"/>
                <w:u w:val="single"/>
                <w:lang w:val="af-ZA"/>
              </w:rPr>
            </w:pPr>
          </w:p>
          <w:p w:rsidR="00A85E57" w:rsidRPr="00FB0565" w:rsidRDefault="00A85E57" w:rsidP="00FB0565">
            <w:pPr>
              <w:spacing w:line="360" w:lineRule="auto"/>
              <w:jc w:val="both"/>
              <w:outlineLvl w:val="0"/>
              <w:rPr>
                <w:sz w:val="20"/>
                <w:szCs w:val="20"/>
                <w:u w:val="single"/>
                <w:lang w:val="af-ZA"/>
              </w:rPr>
            </w:pPr>
          </w:p>
          <w:p w:rsidR="00A85E57" w:rsidRPr="00FB0565" w:rsidRDefault="00A85E57" w:rsidP="00FB0565">
            <w:pPr>
              <w:spacing w:line="360" w:lineRule="auto"/>
              <w:jc w:val="both"/>
              <w:outlineLvl w:val="0"/>
              <w:rPr>
                <w:sz w:val="20"/>
                <w:szCs w:val="20"/>
                <w:u w:val="single"/>
                <w:lang w:val="af-ZA"/>
              </w:rPr>
            </w:pPr>
          </w:p>
          <w:p w:rsidR="00A85E57" w:rsidRPr="00FB0565" w:rsidRDefault="0058231F" w:rsidP="00FB0565">
            <w:pPr>
              <w:spacing w:line="360" w:lineRule="auto"/>
              <w:jc w:val="both"/>
              <w:outlineLvl w:val="0"/>
              <w:rPr>
                <w:sz w:val="20"/>
                <w:szCs w:val="20"/>
                <w:lang w:val="af-ZA"/>
              </w:rPr>
            </w:pPr>
            <w:r w:rsidRPr="00FB0565">
              <w:rPr>
                <w:sz w:val="20"/>
                <w:szCs w:val="20"/>
                <w:lang w:val="af-ZA"/>
              </w:rPr>
              <w:t>0</w:t>
            </w:r>
          </w:p>
          <w:p w:rsidR="00A85E57" w:rsidRPr="00FB0565" w:rsidRDefault="00083350" w:rsidP="00FB0565">
            <w:pPr>
              <w:spacing w:line="360" w:lineRule="auto"/>
              <w:jc w:val="both"/>
              <w:outlineLvl w:val="0"/>
              <w:rPr>
                <w:sz w:val="20"/>
                <w:szCs w:val="20"/>
                <w:lang w:val="af-ZA"/>
              </w:rPr>
            </w:pPr>
            <w:r w:rsidRPr="00FB0565">
              <w:rPr>
                <w:sz w:val="20"/>
                <w:szCs w:val="20"/>
                <w:lang w:val="af-ZA"/>
              </w:rPr>
              <w:t>9</w:t>
            </w:r>
          </w:p>
          <w:p w:rsidR="00A85E57" w:rsidRPr="00FB0565" w:rsidRDefault="00A85E57" w:rsidP="00FB0565">
            <w:pPr>
              <w:spacing w:line="360" w:lineRule="auto"/>
              <w:jc w:val="both"/>
              <w:outlineLvl w:val="0"/>
              <w:rPr>
                <w:sz w:val="20"/>
                <w:szCs w:val="20"/>
                <w:u w:val="single"/>
                <w:lang w:val="af-ZA"/>
              </w:rPr>
            </w:pPr>
          </w:p>
          <w:p w:rsidR="00A85E57" w:rsidRPr="00FB0565" w:rsidRDefault="005803A0" w:rsidP="00FB0565">
            <w:pPr>
              <w:spacing w:line="360" w:lineRule="auto"/>
              <w:jc w:val="both"/>
              <w:outlineLvl w:val="0"/>
              <w:rPr>
                <w:sz w:val="20"/>
                <w:szCs w:val="20"/>
                <w:lang w:val="af-ZA"/>
              </w:rPr>
            </w:pPr>
            <w:r w:rsidRPr="00FB0565">
              <w:rPr>
                <w:sz w:val="20"/>
                <w:szCs w:val="20"/>
                <w:lang w:val="af-ZA"/>
              </w:rPr>
              <w:t>5</w:t>
            </w:r>
          </w:p>
          <w:p w:rsidR="00A85E57" w:rsidRPr="00FB0565" w:rsidRDefault="005803A0" w:rsidP="00FB0565">
            <w:pPr>
              <w:spacing w:line="360" w:lineRule="auto"/>
              <w:jc w:val="both"/>
              <w:outlineLvl w:val="0"/>
              <w:rPr>
                <w:sz w:val="20"/>
                <w:szCs w:val="20"/>
                <w:lang w:val="af-ZA"/>
              </w:rPr>
            </w:pPr>
            <w:r w:rsidRPr="00FB0565">
              <w:rPr>
                <w:sz w:val="20"/>
                <w:szCs w:val="20"/>
                <w:lang w:val="af-ZA"/>
              </w:rPr>
              <w:t>4</w:t>
            </w:r>
          </w:p>
          <w:p w:rsidR="00A85E57" w:rsidRPr="00FB0565" w:rsidRDefault="00A85E57" w:rsidP="00FB0565">
            <w:pPr>
              <w:spacing w:line="360" w:lineRule="auto"/>
              <w:jc w:val="both"/>
              <w:outlineLvl w:val="0"/>
              <w:rPr>
                <w:sz w:val="20"/>
                <w:szCs w:val="20"/>
                <w:lang w:val="af-ZA"/>
              </w:rPr>
            </w:pPr>
          </w:p>
        </w:tc>
        <w:tc>
          <w:tcPr>
            <w:tcW w:w="5534" w:type="dxa"/>
          </w:tcPr>
          <w:p w:rsidR="00A85E57" w:rsidRPr="00FB0565" w:rsidRDefault="00A85E57" w:rsidP="00FB0565">
            <w:pPr>
              <w:spacing w:line="360" w:lineRule="auto"/>
              <w:ind w:left="-108" w:firstLine="108"/>
              <w:outlineLvl w:val="0"/>
              <w:rPr>
                <w:sz w:val="20"/>
                <w:szCs w:val="20"/>
                <w:lang w:val="af-ZA"/>
              </w:rPr>
            </w:pPr>
            <w:r w:rsidRPr="00FB0565">
              <w:rPr>
                <w:sz w:val="20"/>
                <w:szCs w:val="20"/>
                <w:lang w:val="af-ZA"/>
              </w:rPr>
              <w:t xml:space="preserve">  </w:t>
            </w:r>
          </w:p>
          <w:p w:rsidR="007A7781" w:rsidRPr="00FB0565" w:rsidRDefault="00DA3CCD" w:rsidP="00FB0565">
            <w:pPr>
              <w:spacing w:line="360" w:lineRule="auto"/>
              <w:ind w:left="-11"/>
              <w:outlineLvl w:val="0"/>
              <w:rPr>
                <w:b/>
                <w:sz w:val="20"/>
                <w:szCs w:val="20"/>
                <w:lang w:val="af-ZA"/>
              </w:rPr>
            </w:pPr>
            <w:r w:rsidRPr="00FB0565">
              <w:rPr>
                <w:b/>
                <w:sz w:val="20"/>
                <w:szCs w:val="20"/>
                <w:lang w:val="af-ZA"/>
              </w:rPr>
              <w:t xml:space="preserve">Machines and </w:t>
            </w:r>
            <w:r w:rsidR="0066718C" w:rsidRPr="00FB0565">
              <w:rPr>
                <w:b/>
                <w:sz w:val="20"/>
                <w:szCs w:val="20"/>
                <w:lang w:val="af-ZA"/>
              </w:rPr>
              <w:t>m</w:t>
            </w:r>
            <w:r w:rsidRPr="00FB0565">
              <w:rPr>
                <w:b/>
                <w:sz w:val="20"/>
                <w:szCs w:val="20"/>
                <w:lang w:val="af-ZA"/>
              </w:rPr>
              <w:t xml:space="preserve">echanical </w:t>
            </w:r>
            <w:r w:rsidR="0066718C" w:rsidRPr="00FB0565">
              <w:rPr>
                <w:b/>
                <w:sz w:val="20"/>
                <w:szCs w:val="20"/>
                <w:lang w:val="af-ZA"/>
              </w:rPr>
              <w:t>a</w:t>
            </w:r>
            <w:r w:rsidRPr="00FB0565">
              <w:rPr>
                <w:b/>
                <w:sz w:val="20"/>
                <w:szCs w:val="20"/>
                <w:lang w:val="af-ZA"/>
              </w:rPr>
              <w:t xml:space="preserve">ppliances </w:t>
            </w:r>
            <w:r w:rsidR="0066718C" w:rsidRPr="00FB0565">
              <w:rPr>
                <w:b/>
                <w:sz w:val="20"/>
                <w:szCs w:val="20"/>
                <w:lang w:val="af-ZA"/>
              </w:rPr>
              <w:t>h</w:t>
            </w:r>
            <w:r w:rsidRPr="00FB0565">
              <w:rPr>
                <w:b/>
                <w:sz w:val="20"/>
                <w:szCs w:val="20"/>
                <w:lang w:val="af-ZA"/>
              </w:rPr>
              <w:t xml:space="preserve">aving </w:t>
            </w:r>
            <w:r w:rsidR="0066718C" w:rsidRPr="00FB0565">
              <w:rPr>
                <w:b/>
                <w:sz w:val="20"/>
                <w:szCs w:val="20"/>
                <w:lang w:val="af-ZA"/>
              </w:rPr>
              <w:t>i</w:t>
            </w:r>
            <w:r w:rsidRPr="00FB0565">
              <w:rPr>
                <w:b/>
                <w:sz w:val="20"/>
                <w:szCs w:val="20"/>
                <w:lang w:val="af-ZA"/>
              </w:rPr>
              <w:t>ndividual</w:t>
            </w:r>
            <w:r w:rsidR="0066718C" w:rsidRPr="00FB0565">
              <w:rPr>
                <w:b/>
                <w:sz w:val="20"/>
                <w:szCs w:val="20"/>
                <w:lang w:val="af-ZA"/>
              </w:rPr>
              <w:t xml:space="preserve"> f</w:t>
            </w:r>
            <w:r w:rsidR="007A7781" w:rsidRPr="00FB0565">
              <w:rPr>
                <w:b/>
                <w:sz w:val="20"/>
                <w:szCs w:val="20"/>
                <w:lang w:val="af-ZA"/>
              </w:rPr>
              <w:t xml:space="preserve">unctions, </w:t>
            </w:r>
            <w:r w:rsidR="0066718C" w:rsidRPr="00FB0565">
              <w:rPr>
                <w:b/>
                <w:sz w:val="20"/>
                <w:szCs w:val="20"/>
                <w:lang w:val="af-ZA"/>
              </w:rPr>
              <w:t>n</w:t>
            </w:r>
            <w:r w:rsidR="007A7781" w:rsidRPr="00FB0565">
              <w:rPr>
                <w:b/>
                <w:sz w:val="20"/>
                <w:szCs w:val="20"/>
                <w:lang w:val="af-ZA"/>
              </w:rPr>
              <w:t xml:space="preserve">ot </w:t>
            </w:r>
            <w:r w:rsidR="0066718C" w:rsidRPr="00FB0565">
              <w:rPr>
                <w:b/>
                <w:sz w:val="20"/>
                <w:szCs w:val="20"/>
                <w:lang w:val="af-ZA"/>
              </w:rPr>
              <w:t>s</w:t>
            </w:r>
            <w:r w:rsidR="007A7781" w:rsidRPr="00FB0565">
              <w:rPr>
                <w:b/>
                <w:sz w:val="20"/>
                <w:szCs w:val="20"/>
                <w:lang w:val="af-ZA"/>
              </w:rPr>
              <w:t xml:space="preserve">pecified or </w:t>
            </w:r>
            <w:r w:rsidR="0066718C" w:rsidRPr="00FB0565">
              <w:rPr>
                <w:b/>
                <w:sz w:val="20"/>
                <w:szCs w:val="20"/>
                <w:lang w:val="af-ZA"/>
              </w:rPr>
              <w:t>i</w:t>
            </w:r>
            <w:r w:rsidR="007A7781" w:rsidRPr="00FB0565">
              <w:rPr>
                <w:b/>
                <w:sz w:val="20"/>
                <w:szCs w:val="20"/>
                <w:lang w:val="af-ZA"/>
              </w:rPr>
              <w:t xml:space="preserve">ncluded </w:t>
            </w:r>
            <w:r w:rsidR="0066718C" w:rsidRPr="00FB0565">
              <w:rPr>
                <w:b/>
                <w:sz w:val="20"/>
                <w:szCs w:val="20"/>
                <w:lang w:val="af-ZA"/>
              </w:rPr>
              <w:t>e</w:t>
            </w:r>
            <w:r w:rsidR="007A7781" w:rsidRPr="00FB0565">
              <w:rPr>
                <w:b/>
                <w:sz w:val="20"/>
                <w:szCs w:val="20"/>
                <w:lang w:val="af-ZA"/>
              </w:rPr>
              <w:t>lsewhere in this</w:t>
            </w:r>
            <w:r w:rsidR="0066718C" w:rsidRPr="00FB0565">
              <w:rPr>
                <w:b/>
                <w:sz w:val="20"/>
                <w:szCs w:val="20"/>
                <w:lang w:val="af-ZA"/>
              </w:rPr>
              <w:t xml:space="preserve"> </w:t>
            </w:r>
            <w:r w:rsidR="007A7781" w:rsidRPr="00FB0565">
              <w:rPr>
                <w:b/>
                <w:sz w:val="20"/>
                <w:szCs w:val="20"/>
                <w:lang w:val="af-ZA"/>
              </w:rPr>
              <w:t>Chapter:</w:t>
            </w:r>
          </w:p>
          <w:p w:rsidR="007A7781" w:rsidRPr="00FB0565" w:rsidRDefault="007A7781" w:rsidP="00FB0565">
            <w:pPr>
              <w:spacing w:line="360" w:lineRule="auto"/>
              <w:ind w:left="-108" w:firstLine="108"/>
              <w:outlineLvl w:val="0"/>
              <w:rPr>
                <w:b/>
                <w:sz w:val="20"/>
                <w:szCs w:val="20"/>
                <w:lang w:val="af-ZA"/>
              </w:rPr>
            </w:pPr>
          </w:p>
          <w:p w:rsidR="007A7781" w:rsidRPr="00FB0565" w:rsidRDefault="007A7781" w:rsidP="00FB0565">
            <w:pPr>
              <w:spacing w:line="360" w:lineRule="auto"/>
              <w:ind w:left="-108" w:firstLine="108"/>
              <w:outlineLvl w:val="0"/>
              <w:rPr>
                <w:sz w:val="20"/>
                <w:szCs w:val="20"/>
                <w:lang w:val="af-ZA"/>
              </w:rPr>
            </w:pPr>
            <w:r w:rsidRPr="00FB0565">
              <w:rPr>
                <w:sz w:val="20"/>
                <w:szCs w:val="20"/>
                <w:lang w:val="af-ZA"/>
              </w:rPr>
              <w:t>=</w:t>
            </w:r>
            <w:r w:rsidRPr="00FB0565">
              <w:rPr>
                <w:b/>
                <w:sz w:val="20"/>
                <w:szCs w:val="20"/>
                <w:lang w:val="af-ZA"/>
              </w:rPr>
              <w:t xml:space="preserve">  </w:t>
            </w:r>
            <w:r w:rsidRPr="00FB0565">
              <w:rPr>
                <w:sz w:val="20"/>
                <w:szCs w:val="20"/>
                <w:lang w:val="af-ZA"/>
              </w:rPr>
              <w:t>Other</w:t>
            </w:r>
          </w:p>
          <w:p w:rsidR="006B10EF" w:rsidRPr="00FB0565" w:rsidRDefault="006B10EF" w:rsidP="00FB0565">
            <w:pPr>
              <w:spacing w:line="360" w:lineRule="auto"/>
              <w:ind w:left="-108" w:firstLine="108"/>
              <w:outlineLvl w:val="0"/>
              <w:rPr>
                <w:sz w:val="20"/>
                <w:szCs w:val="20"/>
                <w:lang w:val="af-ZA"/>
              </w:rPr>
            </w:pPr>
            <w:r w:rsidRPr="00FB0565">
              <w:rPr>
                <w:sz w:val="20"/>
                <w:szCs w:val="20"/>
                <w:lang w:val="af-ZA"/>
              </w:rPr>
              <w:t xml:space="preserve">-   Vacuum cleaners of a value for duty purposes not </w:t>
            </w:r>
          </w:p>
          <w:p w:rsidR="006B10EF" w:rsidRPr="00FB0565" w:rsidRDefault="006B10EF" w:rsidP="00FB0565">
            <w:pPr>
              <w:spacing w:line="360" w:lineRule="auto"/>
              <w:ind w:left="-108" w:firstLine="108"/>
              <w:outlineLvl w:val="0"/>
              <w:rPr>
                <w:sz w:val="20"/>
                <w:szCs w:val="20"/>
                <w:lang w:val="af-ZA"/>
              </w:rPr>
            </w:pPr>
            <w:r w:rsidRPr="00FB0565">
              <w:rPr>
                <w:sz w:val="20"/>
                <w:szCs w:val="20"/>
                <w:lang w:val="af-ZA"/>
              </w:rPr>
              <w:t xml:space="preserve">    </w:t>
            </w:r>
            <w:r w:rsidR="0066718C" w:rsidRPr="00FB0565">
              <w:rPr>
                <w:sz w:val="20"/>
                <w:szCs w:val="20"/>
                <w:lang w:val="af-ZA"/>
              </w:rPr>
              <w:t>e</w:t>
            </w:r>
            <w:r w:rsidRPr="00FB0565">
              <w:rPr>
                <w:sz w:val="20"/>
                <w:szCs w:val="20"/>
                <w:lang w:val="af-ZA"/>
              </w:rPr>
              <w:t>xceeding R650 ..........................................................</w:t>
            </w:r>
          </w:p>
          <w:p w:rsidR="0058231F" w:rsidRPr="00FB0565" w:rsidRDefault="0058231F" w:rsidP="00FB0565">
            <w:pPr>
              <w:spacing w:line="360" w:lineRule="auto"/>
              <w:ind w:left="-108" w:firstLine="108"/>
              <w:outlineLvl w:val="0"/>
              <w:rPr>
                <w:sz w:val="20"/>
                <w:szCs w:val="20"/>
                <w:lang w:val="af-ZA"/>
              </w:rPr>
            </w:pPr>
            <w:r w:rsidRPr="00FB0565">
              <w:rPr>
                <w:sz w:val="20"/>
                <w:szCs w:val="20"/>
                <w:lang w:val="af-ZA"/>
              </w:rPr>
              <w:t>-   Other vacuum cleaners, electrical ..............................</w:t>
            </w:r>
          </w:p>
          <w:p w:rsidR="00083350" w:rsidRPr="00FB0565" w:rsidRDefault="00083350" w:rsidP="00FB0565">
            <w:pPr>
              <w:spacing w:line="360" w:lineRule="auto"/>
              <w:ind w:left="-108" w:firstLine="108"/>
              <w:outlineLvl w:val="0"/>
              <w:rPr>
                <w:sz w:val="20"/>
                <w:szCs w:val="20"/>
                <w:lang w:val="af-ZA"/>
              </w:rPr>
            </w:pPr>
            <w:r w:rsidRPr="00FB0565">
              <w:rPr>
                <w:sz w:val="20"/>
                <w:szCs w:val="20"/>
                <w:lang w:val="af-ZA"/>
              </w:rPr>
              <w:t>-   Floor polishers and scrubbers, electrical, non-</w:t>
            </w:r>
          </w:p>
          <w:p w:rsidR="00083350" w:rsidRPr="00FB0565" w:rsidRDefault="00083350" w:rsidP="00FB0565">
            <w:pPr>
              <w:spacing w:line="360" w:lineRule="auto"/>
              <w:ind w:left="-108" w:firstLine="108"/>
              <w:outlineLvl w:val="0"/>
              <w:rPr>
                <w:sz w:val="20"/>
                <w:szCs w:val="20"/>
                <w:lang w:val="af-ZA"/>
              </w:rPr>
            </w:pPr>
            <w:r w:rsidRPr="00FB0565">
              <w:rPr>
                <w:sz w:val="20"/>
                <w:szCs w:val="20"/>
                <w:lang w:val="af-ZA"/>
              </w:rPr>
              <w:t xml:space="preserve">    </w:t>
            </w:r>
            <w:r w:rsidR="0066718C" w:rsidRPr="00FB0565">
              <w:rPr>
                <w:sz w:val="20"/>
                <w:szCs w:val="20"/>
                <w:lang w:val="af-ZA"/>
              </w:rPr>
              <w:t>d</w:t>
            </w:r>
            <w:r w:rsidRPr="00FB0565">
              <w:rPr>
                <w:sz w:val="20"/>
                <w:szCs w:val="20"/>
                <w:lang w:val="af-ZA"/>
              </w:rPr>
              <w:t>omestic ...................................................................</w:t>
            </w:r>
          </w:p>
          <w:p w:rsidR="005803A0" w:rsidRPr="00FB0565" w:rsidRDefault="005803A0" w:rsidP="00FB0565">
            <w:pPr>
              <w:spacing w:line="360" w:lineRule="auto"/>
              <w:ind w:left="-108" w:firstLine="108"/>
              <w:outlineLvl w:val="0"/>
              <w:rPr>
                <w:sz w:val="20"/>
                <w:szCs w:val="20"/>
                <w:lang w:val="af-ZA"/>
              </w:rPr>
            </w:pPr>
            <w:r w:rsidRPr="00FB0565">
              <w:rPr>
                <w:sz w:val="20"/>
                <w:szCs w:val="20"/>
                <w:lang w:val="af-ZA"/>
              </w:rPr>
              <w:t>-   Other .........................................................................</w:t>
            </w:r>
            <w:r w:rsidR="004E08A9" w:rsidRPr="00FB0565">
              <w:rPr>
                <w:sz w:val="20"/>
                <w:szCs w:val="20"/>
                <w:lang w:val="af-ZA"/>
              </w:rPr>
              <w:t>’</w:t>
            </w:r>
          </w:p>
          <w:p w:rsidR="00017549" w:rsidRPr="00FB0565" w:rsidRDefault="00017549" w:rsidP="00FB0565">
            <w:pPr>
              <w:spacing w:line="360" w:lineRule="auto"/>
              <w:ind w:left="-108" w:firstLine="108"/>
              <w:outlineLvl w:val="0"/>
              <w:rPr>
                <w:sz w:val="20"/>
                <w:szCs w:val="20"/>
                <w:lang w:val="af-ZA"/>
              </w:rPr>
            </w:pPr>
          </w:p>
        </w:tc>
      </w:tr>
    </w:tbl>
    <w:p w:rsidR="001124F8" w:rsidRPr="00B2224F" w:rsidRDefault="001124F8" w:rsidP="00396E6C">
      <w:pPr>
        <w:spacing w:line="360" w:lineRule="auto"/>
        <w:jc w:val="both"/>
        <w:outlineLvl w:val="0"/>
        <w:rPr>
          <w:sz w:val="22"/>
          <w:szCs w:val="22"/>
          <w:lang w:val="af-ZA"/>
        </w:rPr>
      </w:pPr>
    </w:p>
    <w:p w:rsidR="001124F8" w:rsidRPr="00B2224F" w:rsidRDefault="001124F8" w:rsidP="00396E6C">
      <w:pPr>
        <w:spacing w:line="360" w:lineRule="auto"/>
        <w:jc w:val="both"/>
        <w:outlineLvl w:val="0"/>
        <w:rPr>
          <w:sz w:val="22"/>
          <w:szCs w:val="22"/>
          <w:lang w:val="af-ZA"/>
        </w:rPr>
      </w:pPr>
    </w:p>
    <w:p w:rsidR="00535EE0" w:rsidRPr="00B2224F" w:rsidRDefault="0002323B" w:rsidP="00396E6C">
      <w:pPr>
        <w:spacing w:line="360" w:lineRule="auto"/>
        <w:jc w:val="both"/>
        <w:outlineLvl w:val="0"/>
        <w:rPr>
          <w:sz w:val="22"/>
          <w:szCs w:val="22"/>
          <w:lang w:val="af-ZA"/>
        </w:rPr>
      </w:pPr>
      <w:r w:rsidRPr="00B2224F">
        <w:rPr>
          <w:sz w:val="22"/>
          <w:szCs w:val="22"/>
          <w:lang w:val="af-ZA"/>
        </w:rPr>
        <w:t xml:space="preserve">The explanatory notes to this heading state, </w:t>
      </w:r>
      <w:r w:rsidRPr="00B2224F">
        <w:rPr>
          <w:i/>
          <w:sz w:val="22"/>
          <w:szCs w:val="22"/>
          <w:lang w:val="af-ZA"/>
        </w:rPr>
        <w:t>inter alia</w:t>
      </w:r>
      <w:r w:rsidRPr="00B2224F">
        <w:rPr>
          <w:sz w:val="22"/>
          <w:szCs w:val="22"/>
          <w:lang w:val="af-ZA"/>
        </w:rPr>
        <w:t xml:space="preserve">, that </w:t>
      </w:r>
      <w:r w:rsidR="004E08A9" w:rsidRPr="00B2224F">
        <w:rPr>
          <w:sz w:val="22"/>
          <w:szCs w:val="22"/>
          <w:lang w:val="af-ZA"/>
        </w:rPr>
        <w:t>‘</w:t>
      </w:r>
      <w:r w:rsidRPr="00B2224F">
        <w:rPr>
          <w:sz w:val="22"/>
          <w:szCs w:val="22"/>
          <w:lang w:val="af-ZA"/>
        </w:rPr>
        <w:t>this heading is restricted to machinery</w:t>
      </w:r>
      <w:r w:rsidR="00313CF8" w:rsidRPr="00B2224F">
        <w:rPr>
          <w:sz w:val="22"/>
          <w:szCs w:val="22"/>
          <w:lang w:val="af-ZA"/>
        </w:rPr>
        <w:t xml:space="preserve"> having individual functions</w:t>
      </w:r>
      <w:r w:rsidR="004E08A9" w:rsidRPr="00B2224F">
        <w:rPr>
          <w:sz w:val="22"/>
          <w:szCs w:val="22"/>
          <w:lang w:val="af-ZA"/>
        </w:rPr>
        <w:t>’</w:t>
      </w:r>
      <w:r w:rsidR="00313CF8" w:rsidRPr="00B2224F">
        <w:rPr>
          <w:sz w:val="22"/>
          <w:szCs w:val="22"/>
          <w:lang w:val="af-ZA"/>
        </w:rPr>
        <w:t xml:space="preserve"> which </w:t>
      </w:r>
      <w:r w:rsidR="004E08A9" w:rsidRPr="00B2224F">
        <w:rPr>
          <w:sz w:val="22"/>
          <w:szCs w:val="22"/>
          <w:lang w:val="af-ZA"/>
        </w:rPr>
        <w:t>‘</w:t>
      </w:r>
      <w:r w:rsidR="00313CF8" w:rsidRPr="00B2224F">
        <w:rPr>
          <w:sz w:val="22"/>
          <w:szCs w:val="22"/>
          <w:lang w:val="af-ZA"/>
        </w:rPr>
        <w:t>is not covered more specifically by a heading in any other chapter of the nomenclature</w:t>
      </w:r>
      <w:r w:rsidR="004E08A9" w:rsidRPr="00B2224F">
        <w:rPr>
          <w:sz w:val="22"/>
          <w:szCs w:val="22"/>
          <w:lang w:val="af-ZA"/>
        </w:rPr>
        <w:t>’</w:t>
      </w:r>
      <w:r w:rsidR="00313CF8" w:rsidRPr="00B2224F">
        <w:rPr>
          <w:sz w:val="22"/>
          <w:szCs w:val="22"/>
          <w:lang w:val="af-ZA"/>
        </w:rPr>
        <w:t>. Fourie conceded that the decoder does not have an individual, stand alone function.</w:t>
      </w:r>
      <w:r w:rsidR="00313CF8" w:rsidRPr="00B2224F">
        <w:rPr>
          <w:rStyle w:val="FootnoteReference"/>
          <w:rFonts w:cs="Arial"/>
          <w:sz w:val="22"/>
          <w:szCs w:val="22"/>
          <w:lang w:val="af-ZA"/>
        </w:rPr>
        <w:footnoteReference w:id="7"/>
      </w:r>
      <w:r w:rsidR="004238F8" w:rsidRPr="00B2224F">
        <w:rPr>
          <w:sz w:val="22"/>
          <w:szCs w:val="22"/>
          <w:lang w:val="af-ZA"/>
        </w:rPr>
        <w:t xml:space="preserve"> </w:t>
      </w:r>
      <w:r w:rsidR="002A2F6E" w:rsidRPr="00B2224F">
        <w:rPr>
          <w:sz w:val="22"/>
          <w:szCs w:val="22"/>
          <w:lang w:val="af-ZA"/>
        </w:rPr>
        <w:t>UEC was</w:t>
      </w:r>
      <w:r w:rsidR="004238F8" w:rsidRPr="00B2224F">
        <w:rPr>
          <w:sz w:val="22"/>
          <w:szCs w:val="22"/>
          <w:lang w:val="af-ZA"/>
        </w:rPr>
        <w:t xml:space="preserve"> consequently </w:t>
      </w:r>
      <w:r w:rsidR="00465895" w:rsidRPr="00B2224F">
        <w:rPr>
          <w:sz w:val="22"/>
          <w:szCs w:val="22"/>
          <w:lang w:val="af-ZA"/>
        </w:rPr>
        <w:t xml:space="preserve">compelled </w:t>
      </w:r>
      <w:r w:rsidR="007D582B" w:rsidRPr="00B2224F">
        <w:rPr>
          <w:sz w:val="22"/>
          <w:szCs w:val="22"/>
          <w:lang w:val="af-ZA"/>
        </w:rPr>
        <w:t>t</w:t>
      </w:r>
      <w:r w:rsidR="004238F8" w:rsidRPr="00B2224F">
        <w:rPr>
          <w:sz w:val="22"/>
          <w:szCs w:val="22"/>
          <w:lang w:val="af-ZA"/>
        </w:rPr>
        <w:t>o find refuge in a classification un</w:t>
      </w:r>
      <w:r w:rsidR="00490DA0" w:rsidRPr="00B2224F">
        <w:rPr>
          <w:sz w:val="22"/>
          <w:szCs w:val="22"/>
          <w:lang w:val="af-ZA"/>
        </w:rPr>
        <w:t xml:space="preserve">der Tariff Heading 85.43. No argument at all was advanced in </w:t>
      </w:r>
      <w:r w:rsidR="00DC4435" w:rsidRPr="00B2224F">
        <w:rPr>
          <w:sz w:val="22"/>
          <w:szCs w:val="22"/>
          <w:lang w:val="af-ZA"/>
        </w:rPr>
        <w:t>its</w:t>
      </w:r>
      <w:r w:rsidR="00490DA0" w:rsidRPr="00B2224F">
        <w:rPr>
          <w:sz w:val="22"/>
          <w:szCs w:val="22"/>
          <w:lang w:val="af-ZA"/>
        </w:rPr>
        <w:t xml:space="preserve"> </w:t>
      </w:r>
      <w:r w:rsidR="00A442D6" w:rsidRPr="00B2224F">
        <w:rPr>
          <w:sz w:val="22"/>
          <w:szCs w:val="22"/>
          <w:lang w:val="af-ZA"/>
        </w:rPr>
        <w:t>h</w:t>
      </w:r>
      <w:r w:rsidR="00490DA0" w:rsidRPr="00B2224F">
        <w:rPr>
          <w:sz w:val="22"/>
          <w:szCs w:val="22"/>
          <w:lang w:val="af-ZA"/>
        </w:rPr>
        <w:t xml:space="preserve">eads </w:t>
      </w:r>
      <w:r w:rsidR="00A442D6" w:rsidRPr="00B2224F">
        <w:rPr>
          <w:sz w:val="22"/>
          <w:szCs w:val="22"/>
          <w:lang w:val="af-ZA"/>
        </w:rPr>
        <w:t xml:space="preserve">of argument </w:t>
      </w:r>
      <w:r w:rsidR="00490DA0" w:rsidRPr="00B2224F">
        <w:rPr>
          <w:sz w:val="22"/>
          <w:szCs w:val="22"/>
          <w:lang w:val="af-ZA"/>
        </w:rPr>
        <w:t>on Tariff Heading 84.79 in defence of the judgmen</w:t>
      </w:r>
      <w:r w:rsidR="00B9020D" w:rsidRPr="00B2224F">
        <w:rPr>
          <w:sz w:val="22"/>
          <w:szCs w:val="22"/>
          <w:lang w:val="af-ZA"/>
        </w:rPr>
        <w:t>t and order of the court below. In view of my conclusion</w:t>
      </w:r>
      <w:r w:rsidR="0092734B" w:rsidRPr="00B2224F">
        <w:rPr>
          <w:sz w:val="22"/>
          <w:szCs w:val="22"/>
          <w:lang w:val="af-ZA"/>
        </w:rPr>
        <w:t xml:space="preserve"> below</w:t>
      </w:r>
      <w:r w:rsidR="00B9020D" w:rsidRPr="00B2224F">
        <w:rPr>
          <w:sz w:val="22"/>
          <w:szCs w:val="22"/>
          <w:lang w:val="af-ZA"/>
        </w:rPr>
        <w:t>, a consideration of heading 85.43 is not strictly necessary, but I do so nonetheless for the sake of completeness.</w:t>
      </w:r>
      <w:r w:rsidR="009637C3" w:rsidRPr="00B2224F">
        <w:rPr>
          <w:sz w:val="22"/>
          <w:szCs w:val="22"/>
          <w:lang w:val="af-ZA"/>
        </w:rPr>
        <w:t xml:space="preserve"> UEC contended that Tariff Heading 85.43 is the most appropriate heading that specifically covers multifunction machines. It contended further that a multifunction machine mov</w:t>
      </w:r>
      <w:r w:rsidR="006D6D08" w:rsidRPr="00B2224F">
        <w:rPr>
          <w:sz w:val="22"/>
          <w:szCs w:val="22"/>
          <w:lang w:val="af-ZA"/>
        </w:rPr>
        <w:t>e</w:t>
      </w:r>
      <w:r w:rsidR="009637C3" w:rsidRPr="00B2224F">
        <w:rPr>
          <w:sz w:val="22"/>
          <w:szCs w:val="22"/>
          <w:lang w:val="af-ZA"/>
        </w:rPr>
        <w:t>s out of this tariff heading only if it has a principal function and that principal function is specifically described in another tariff heading</w:t>
      </w:r>
      <w:r w:rsidR="006D6D08" w:rsidRPr="00B2224F">
        <w:rPr>
          <w:sz w:val="22"/>
          <w:szCs w:val="22"/>
          <w:lang w:val="af-ZA"/>
        </w:rPr>
        <w:t>. Plainly therefore, UEC</w:t>
      </w:r>
      <w:r w:rsidR="004E08A9" w:rsidRPr="00B2224F">
        <w:rPr>
          <w:sz w:val="22"/>
          <w:szCs w:val="22"/>
          <w:lang w:val="af-ZA"/>
        </w:rPr>
        <w:t>’</w:t>
      </w:r>
      <w:r w:rsidR="006D6D08" w:rsidRPr="00B2224F">
        <w:rPr>
          <w:sz w:val="22"/>
          <w:szCs w:val="22"/>
          <w:lang w:val="af-ZA"/>
        </w:rPr>
        <w:t>s submissions are</w:t>
      </w:r>
      <w:r w:rsidR="006D6D08" w:rsidRPr="00B2224F">
        <w:rPr>
          <w:sz w:val="24"/>
          <w:lang w:val="af-ZA"/>
        </w:rPr>
        <w:t xml:space="preserve"> </w:t>
      </w:r>
      <w:r w:rsidR="006D6D08" w:rsidRPr="00B2224F">
        <w:rPr>
          <w:sz w:val="22"/>
          <w:szCs w:val="22"/>
          <w:lang w:val="af-ZA"/>
        </w:rPr>
        <w:t>dependent on the question whether a decoder has a principal function or not.</w:t>
      </w:r>
    </w:p>
    <w:p w:rsidR="00B9020D" w:rsidRPr="00B2224F" w:rsidRDefault="00B9020D" w:rsidP="00396E6C">
      <w:pPr>
        <w:spacing w:line="360" w:lineRule="auto"/>
        <w:jc w:val="both"/>
        <w:outlineLvl w:val="0"/>
        <w:rPr>
          <w:sz w:val="24"/>
          <w:lang w:val="af-ZA"/>
        </w:rPr>
      </w:pPr>
    </w:p>
    <w:p w:rsidR="00B9020D" w:rsidRPr="00B2224F" w:rsidRDefault="00AD4157" w:rsidP="001407F8">
      <w:pPr>
        <w:tabs>
          <w:tab w:val="left" w:pos="567"/>
        </w:tabs>
        <w:spacing w:line="360" w:lineRule="auto"/>
        <w:jc w:val="both"/>
        <w:outlineLvl w:val="0"/>
        <w:rPr>
          <w:sz w:val="22"/>
          <w:szCs w:val="22"/>
          <w:lang w:val="af-ZA"/>
        </w:rPr>
      </w:pPr>
      <w:r w:rsidRPr="00B2224F">
        <w:rPr>
          <w:sz w:val="22"/>
          <w:szCs w:val="22"/>
          <w:lang w:val="af-ZA"/>
        </w:rPr>
        <w:lastRenderedPageBreak/>
        <w:t>[13</w:t>
      </w:r>
      <w:r w:rsidR="00B9020D" w:rsidRPr="00B2224F">
        <w:rPr>
          <w:sz w:val="22"/>
          <w:szCs w:val="22"/>
          <w:lang w:val="af-ZA"/>
        </w:rPr>
        <w:t>]</w:t>
      </w:r>
      <w:r w:rsidR="00B9020D" w:rsidRPr="00B2224F">
        <w:rPr>
          <w:sz w:val="22"/>
          <w:szCs w:val="22"/>
          <w:lang w:val="af-ZA"/>
        </w:rPr>
        <w:tab/>
        <w:t>Tariff Heading 85.43 reads as follows:</w:t>
      </w:r>
    </w:p>
    <w:p w:rsidR="00915DC3" w:rsidRPr="00B2224F" w:rsidRDefault="004E08A9" w:rsidP="00396E6C">
      <w:pPr>
        <w:spacing w:line="360" w:lineRule="auto"/>
        <w:jc w:val="both"/>
        <w:outlineLvl w:val="0"/>
        <w:rPr>
          <w:sz w:val="20"/>
          <w:szCs w:val="20"/>
          <w:lang w:val="af-ZA"/>
        </w:rPr>
      </w:pPr>
      <w:r w:rsidRPr="00B2224F">
        <w:rPr>
          <w:sz w:val="20"/>
          <w:szCs w:val="20"/>
          <w:lang w:val="af-ZA"/>
        </w:rPr>
        <w:t>‘</w:t>
      </w:r>
      <w:r w:rsidR="009C2931" w:rsidRPr="00B2224F">
        <w:rPr>
          <w:sz w:val="20"/>
          <w:szCs w:val="20"/>
          <w:lang w:val="af-ZA"/>
        </w:rPr>
        <w:t>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440"/>
        <w:gridCol w:w="540"/>
        <w:gridCol w:w="5534"/>
      </w:tblGrid>
      <w:tr w:rsidR="00FB0565" w:rsidRPr="00B2224F" w:rsidTr="00FB0565">
        <w:tc>
          <w:tcPr>
            <w:tcW w:w="1008" w:type="dxa"/>
          </w:tcPr>
          <w:p w:rsidR="000F78AE" w:rsidRPr="00FB0565" w:rsidRDefault="000F78AE" w:rsidP="00FB0565">
            <w:pPr>
              <w:spacing w:line="360" w:lineRule="auto"/>
              <w:jc w:val="both"/>
              <w:outlineLvl w:val="0"/>
              <w:rPr>
                <w:sz w:val="20"/>
                <w:szCs w:val="20"/>
                <w:lang w:val="af-ZA"/>
              </w:rPr>
            </w:pPr>
            <w:r w:rsidRPr="00FB0565">
              <w:rPr>
                <w:sz w:val="20"/>
                <w:szCs w:val="20"/>
                <w:lang w:val="af-ZA"/>
              </w:rPr>
              <w:t>Heading</w:t>
            </w:r>
          </w:p>
        </w:tc>
        <w:tc>
          <w:tcPr>
            <w:tcW w:w="1440" w:type="dxa"/>
          </w:tcPr>
          <w:p w:rsidR="000F78AE" w:rsidRPr="00FB0565" w:rsidRDefault="000F78AE" w:rsidP="00FB0565">
            <w:pPr>
              <w:spacing w:line="360" w:lineRule="auto"/>
              <w:jc w:val="both"/>
              <w:outlineLvl w:val="0"/>
              <w:rPr>
                <w:sz w:val="20"/>
                <w:szCs w:val="20"/>
                <w:lang w:val="af-ZA"/>
              </w:rPr>
            </w:pPr>
            <w:r w:rsidRPr="00FB0565">
              <w:rPr>
                <w:sz w:val="20"/>
                <w:szCs w:val="20"/>
                <w:lang w:val="af-ZA"/>
              </w:rPr>
              <w:t xml:space="preserve"> Sub</w:t>
            </w:r>
            <w:r w:rsidR="000E583B" w:rsidRPr="00FB0565">
              <w:rPr>
                <w:sz w:val="20"/>
                <w:szCs w:val="20"/>
                <w:lang w:val="af-ZA"/>
              </w:rPr>
              <w:t>h</w:t>
            </w:r>
            <w:r w:rsidRPr="00FB0565">
              <w:rPr>
                <w:sz w:val="20"/>
                <w:szCs w:val="20"/>
                <w:lang w:val="af-ZA"/>
              </w:rPr>
              <w:t>eading</w:t>
            </w:r>
          </w:p>
        </w:tc>
        <w:tc>
          <w:tcPr>
            <w:tcW w:w="540" w:type="dxa"/>
          </w:tcPr>
          <w:p w:rsidR="000F78AE" w:rsidRPr="00FB0565" w:rsidRDefault="000F78AE" w:rsidP="00FB0565">
            <w:pPr>
              <w:spacing w:line="360" w:lineRule="auto"/>
              <w:jc w:val="both"/>
              <w:outlineLvl w:val="0"/>
              <w:rPr>
                <w:sz w:val="20"/>
                <w:szCs w:val="20"/>
                <w:lang w:val="af-ZA"/>
              </w:rPr>
            </w:pPr>
            <w:r w:rsidRPr="00FB0565">
              <w:rPr>
                <w:sz w:val="20"/>
                <w:szCs w:val="20"/>
                <w:lang w:val="af-ZA"/>
              </w:rPr>
              <w:t>CD</w:t>
            </w:r>
          </w:p>
        </w:tc>
        <w:tc>
          <w:tcPr>
            <w:tcW w:w="5534" w:type="dxa"/>
          </w:tcPr>
          <w:p w:rsidR="000F78AE" w:rsidRPr="00FB0565" w:rsidRDefault="000E583B" w:rsidP="00FB0565">
            <w:pPr>
              <w:spacing w:line="360" w:lineRule="auto"/>
              <w:jc w:val="both"/>
              <w:outlineLvl w:val="0"/>
              <w:rPr>
                <w:sz w:val="20"/>
                <w:szCs w:val="20"/>
                <w:lang w:val="af-ZA"/>
              </w:rPr>
            </w:pPr>
            <w:r w:rsidRPr="00FB0565">
              <w:rPr>
                <w:sz w:val="20"/>
                <w:szCs w:val="20"/>
                <w:lang w:val="af-ZA"/>
              </w:rPr>
              <w:t xml:space="preserve"> Article d</w:t>
            </w:r>
            <w:r w:rsidR="000F78AE" w:rsidRPr="00FB0565">
              <w:rPr>
                <w:sz w:val="20"/>
                <w:szCs w:val="20"/>
                <w:lang w:val="af-ZA"/>
              </w:rPr>
              <w:t>escription</w:t>
            </w:r>
          </w:p>
        </w:tc>
      </w:tr>
      <w:tr w:rsidR="00FB0565" w:rsidRPr="00B2224F" w:rsidTr="00FB0565">
        <w:trPr>
          <w:trHeight w:val="4363"/>
        </w:trPr>
        <w:tc>
          <w:tcPr>
            <w:tcW w:w="1008" w:type="dxa"/>
          </w:tcPr>
          <w:p w:rsidR="002122B4" w:rsidRPr="00FB0565" w:rsidRDefault="002122B4" w:rsidP="00FB0565">
            <w:pPr>
              <w:spacing w:line="360" w:lineRule="auto"/>
              <w:jc w:val="both"/>
              <w:outlineLvl w:val="0"/>
              <w:rPr>
                <w:sz w:val="20"/>
                <w:szCs w:val="20"/>
                <w:lang w:val="af-ZA"/>
              </w:rPr>
            </w:pPr>
          </w:p>
          <w:p w:rsidR="000F78AE" w:rsidRPr="00FB0565" w:rsidRDefault="0011156C" w:rsidP="00FB0565">
            <w:pPr>
              <w:spacing w:line="360" w:lineRule="auto"/>
              <w:jc w:val="both"/>
              <w:outlineLvl w:val="0"/>
              <w:rPr>
                <w:sz w:val="20"/>
                <w:szCs w:val="20"/>
                <w:lang w:val="af-ZA"/>
              </w:rPr>
            </w:pPr>
            <w:r w:rsidRPr="00FB0565">
              <w:rPr>
                <w:sz w:val="20"/>
                <w:szCs w:val="20"/>
                <w:lang w:val="af-ZA"/>
              </w:rPr>
              <w:t>85.43</w:t>
            </w:r>
          </w:p>
          <w:p w:rsidR="000F78AE" w:rsidRPr="00FB0565" w:rsidRDefault="000F78AE" w:rsidP="00FB0565">
            <w:pPr>
              <w:spacing w:line="360" w:lineRule="auto"/>
              <w:jc w:val="both"/>
              <w:outlineLvl w:val="0"/>
              <w:rPr>
                <w:sz w:val="20"/>
                <w:szCs w:val="20"/>
                <w:lang w:val="af-ZA"/>
              </w:rPr>
            </w:pPr>
          </w:p>
          <w:p w:rsidR="000F78AE" w:rsidRPr="00FB0565" w:rsidRDefault="000F78AE" w:rsidP="00FB0565">
            <w:pPr>
              <w:spacing w:line="360" w:lineRule="auto"/>
              <w:jc w:val="both"/>
              <w:outlineLvl w:val="0"/>
              <w:rPr>
                <w:sz w:val="20"/>
                <w:szCs w:val="20"/>
                <w:lang w:val="af-ZA"/>
              </w:rPr>
            </w:pPr>
          </w:p>
          <w:p w:rsidR="000F78AE" w:rsidRPr="00FB0565" w:rsidRDefault="000F78AE" w:rsidP="00FB0565">
            <w:pPr>
              <w:spacing w:line="360" w:lineRule="auto"/>
              <w:jc w:val="both"/>
              <w:outlineLvl w:val="0"/>
              <w:rPr>
                <w:sz w:val="20"/>
                <w:szCs w:val="20"/>
                <w:lang w:val="af-ZA"/>
              </w:rPr>
            </w:pPr>
          </w:p>
          <w:p w:rsidR="000F78AE" w:rsidRPr="00FB0565" w:rsidRDefault="000F78AE" w:rsidP="00FB0565">
            <w:pPr>
              <w:spacing w:line="360" w:lineRule="auto"/>
              <w:jc w:val="both"/>
              <w:outlineLvl w:val="0"/>
              <w:rPr>
                <w:sz w:val="20"/>
                <w:szCs w:val="20"/>
                <w:lang w:val="af-ZA"/>
              </w:rPr>
            </w:pPr>
          </w:p>
          <w:p w:rsidR="000F78AE" w:rsidRPr="00FB0565" w:rsidRDefault="000F78AE" w:rsidP="00FB0565">
            <w:pPr>
              <w:spacing w:line="360" w:lineRule="auto"/>
              <w:jc w:val="both"/>
              <w:outlineLvl w:val="0"/>
              <w:rPr>
                <w:sz w:val="20"/>
                <w:szCs w:val="20"/>
                <w:lang w:val="af-ZA"/>
              </w:rPr>
            </w:pPr>
          </w:p>
          <w:p w:rsidR="000F78AE" w:rsidRPr="00FB0565" w:rsidRDefault="000F78AE" w:rsidP="00FB0565">
            <w:pPr>
              <w:spacing w:line="360" w:lineRule="auto"/>
              <w:jc w:val="both"/>
              <w:outlineLvl w:val="0"/>
              <w:rPr>
                <w:sz w:val="20"/>
                <w:szCs w:val="20"/>
                <w:lang w:val="af-ZA"/>
              </w:rPr>
            </w:pPr>
          </w:p>
          <w:p w:rsidR="000F78AE" w:rsidRPr="00FB0565" w:rsidRDefault="000F78AE" w:rsidP="00FB0565">
            <w:pPr>
              <w:spacing w:line="360" w:lineRule="auto"/>
              <w:jc w:val="both"/>
              <w:outlineLvl w:val="0"/>
              <w:rPr>
                <w:sz w:val="20"/>
                <w:szCs w:val="20"/>
                <w:lang w:val="af-ZA"/>
              </w:rPr>
            </w:pPr>
          </w:p>
        </w:tc>
        <w:tc>
          <w:tcPr>
            <w:tcW w:w="1440" w:type="dxa"/>
          </w:tcPr>
          <w:p w:rsidR="000F78AE" w:rsidRPr="00FB0565" w:rsidRDefault="000F78AE" w:rsidP="00FB0565">
            <w:pPr>
              <w:spacing w:line="360" w:lineRule="auto"/>
              <w:jc w:val="both"/>
              <w:outlineLvl w:val="0"/>
              <w:rPr>
                <w:sz w:val="20"/>
                <w:szCs w:val="20"/>
                <w:lang w:val="af-ZA"/>
              </w:rPr>
            </w:pPr>
          </w:p>
          <w:p w:rsidR="00240B37" w:rsidRPr="00FB0565" w:rsidRDefault="00240B37" w:rsidP="00FB0565">
            <w:pPr>
              <w:spacing w:line="360" w:lineRule="auto"/>
              <w:jc w:val="both"/>
              <w:outlineLvl w:val="0"/>
              <w:rPr>
                <w:sz w:val="20"/>
                <w:szCs w:val="20"/>
                <w:lang w:val="af-ZA"/>
              </w:rPr>
            </w:pPr>
          </w:p>
          <w:p w:rsidR="00240B37" w:rsidRPr="00FB0565" w:rsidRDefault="00240B37" w:rsidP="00FB0565">
            <w:pPr>
              <w:spacing w:line="360" w:lineRule="auto"/>
              <w:jc w:val="both"/>
              <w:outlineLvl w:val="0"/>
              <w:rPr>
                <w:sz w:val="20"/>
                <w:szCs w:val="20"/>
                <w:lang w:val="af-ZA"/>
              </w:rPr>
            </w:pPr>
          </w:p>
          <w:p w:rsidR="00240B37" w:rsidRPr="00FB0565" w:rsidRDefault="007D016B" w:rsidP="00FB0565">
            <w:pPr>
              <w:spacing w:line="360" w:lineRule="auto"/>
              <w:jc w:val="both"/>
              <w:outlineLvl w:val="0"/>
              <w:rPr>
                <w:sz w:val="20"/>
                <w:szCs w:val="20"/>
                <w:lang w:val="af-ZA"/>
              </w:rPr>
            </w:pPr>
            <w:r w:rsidRPr="00FB0565">
              <w:rPr>
                <w:sz w:val="20"/>
                <w:szCs w:val="20"/>
                <w:lang w:val="af-ZA"/>
              </w:rPr>
              <w:t>8543.</w:t>
            </w:r>
            <w:r w:rsidR="00240B37" w:rsidRPr="00FB0565">
              <w:rPr>
                <w:sz w:val="20"/>
                <w:szCs w:val="20"/>
                <w:lang w:val="af-ZA"/>
              </w:rPr>
              <w:t>1</w:t>
            </w:r>
          </w:p>
          <w:p w:rsidR="00240B37" w:rsidRPr="00FB0565" w:rsidRDefault="00294A40" w:rsidP="00FB0565">
            <w:pPr>
              <w:spacing w:line="360" w:lineRule="auto"/>
              <w:jc w:val="both"/>
              <w:outlineLvl w:val="0"/>
              <w:rPr>
                <w:sz w:val="20"/>
                <w:szCs w:val="20"/>
                <w:lang w:val="af-ZA"/>
              </w:rPr>
            </w:pPr>
            <w:r w:rsidRPr="00FB0565">
              <w:rPr>
                <w:sz w:val="20"/>
                <w:szCs w:val="20"/>
                <w:lang w:val="af-ZA"/>
              </w:rPr>
              <w:t>8543.11</w:t>
            </w:r>
          </w:p>
          <w:p w:rsidR="00294A40" w:rsidRPr="00FB0565" w:rsidRDefault="00A97FFB" w:rsidP="00FB0565">
            <w:pPr>
              <w:spacing w:line="360" w:lineRule="auto"/>
              <w:jc w:val="both"/>
              <w:outlineLvl w:val="0"/>
              <w:rPr>
                <w:sz w:val="20"/>
                <w:szCs w:val="20"/>
                <w:lang w:val="af-ZA"/>
              </w:rPr>
            </w:pPr>
            <w:r w:rsidRPr="00FB0565">
              <w:rPr>
                <w:sz w:val="20"/>
                <w:szCs w:val="20"/>
                <w:lang w:val="af-ZA"/>
              </w:rPr>
              <w:t>8543.19</w:t>
            </w:r>
          </w:p>
          <w:p w:rsidR="00A97FFB" w:rsidRPr="00FB0565" w:rsidRDefault="00A97FFB" w:rsidP="00FB0565">
            <w:pPr>
              <w:spacing w:line="360" w:lineRule="auto"/>
              <w:jc w:val="both"/>
              <w:outlineLvl w:val="0"/>
              <w:rPr>
                <w:sz w:val="20"/>
                <w:szCs w:val="20"/>
                <w:lang w:val="af-ZA"/>
              </w:rPr>
            </w:pPr>
            <w:r w:rsidRPr="00FB0565">
              <w:rPr>
                <w:sz w:val="20"/>
                <w:szCs w:val="20"/>
                <w:lang w:val="af-ZA"/>
              </w:rPr>
              <w:t>8543.20</w:t>
            </w:r>
          </w:p>
          <w:p w:rsidR="002122B4" w:rsidRPr="00FB0565" w:rsidRDefault="002122B4" w:rsidP="00FB0565">
            <w:pPr>
              <w:spacing w:line="360" w:lineRule="auto"/>
              <w:jc w:val="both"/>
              <w:outlineLvl w:val="0"/>
              <w:rPr>
                <w:sz w:val="20"/>
                <w:szCs w:val="20"/>
                <w:lang w:val="af-ZA"/>
              </w:rPr>
            </w:pPr>
            <w:r w:rsidRPr="00FB0565">
              <w:rPr>
                <w:sz w:val="20"/>
                <w:szCs w:val="20"/>
                <w:lang w:val="af-ZA"/>
              </w:rPr>
              <w:t>8543.30</w:t>
            </w:r>
          </w:p>
          <w:p w:rsidR="00333FDF" w:rsidRPr="00FB0565" w:rsidRDefault="00333FDF" w:rsidP="00FB0565">
            <w:pPr>
              <w:spacing w:line="360" w:lineRule="auto"/>
              <w:jc w:val="both"/>
              <w:outlineLvl w:val="0"/>
              <w:rPr>
                <w:sz w:val="20"/>
                <w:szCs w:val="20"/>
                <w:lang w:val="af-ZA"/>
              </w:rPr>
            </w:pPr>
          </w:p>
          <w:p w:rsidR="00333FDF" w:rsidRPr="00FB0565" w:rsidRDefault="00333FDF" w:rsidP="00FB0565">
            <w:pPr>
              <w:spacing w:line="360" w:lineRule="auto"/>
              <w:jc w:val="both"/>
              <w:outlineLvl w:val="0"/>
              <w:rPr>
                <w:sz w:val="20"/>
                <w:szCs w:val="20"/>
                <w:lang w:val="af-ZA"/>
              </w:rPr>
            </w:pPr>
          </w:p>
          <w:p w:rsidR="00333FDF" w:rsidRPr="00FB0565" w:rsidRDefault="00333FDF" w:rsidP="00FB0565">
            <w:pPr>
              <w:spacing w:line="360" w:lineRule="auto"/>
              <w:jc w:val="both"/>
              <w:outlineLvl w:val="0"/>
              <w:rPr>
                <w:sz w:val="20"/>
                <w:szCs w:val="20"/>
                <w:lang w:val="af-ZA"/>
              </w:rPr>
            </w:pPr>
            <w:r w:rsidRPr="00FB0565">
              <w:rPr>
                <w:sz w:val="20"/>
                <w:szCs w:val="20"/>
                <w:lang w:val="af-ZA"/>
              </w:rPr>
              <w:t>8543.40</w:t>
            </w:r>
          </w:p>
          <w:p w:rsidR="001D1552" w:rsidRPr="00FB0565" w:rsidRDefault="001D1552" w:rsidP="00FB0565">
            <w:pPr>
              <w:spacing w:line="360" w:lineRule="auto"/>
              <w:jc w:val="both"/>
              <w:outlineLvl w:val="0"/>
              <w:rPr>
                <w:sz w:val="20"/>
                <w:szCs w:val="20"/>
                <w:lang w:val="af-ZA"/>
              </w:rPr>
            </w:pPr>
            <w:r w:rsidRPr="00FB0565">
              <w:rPr>
                <w:sz w:val="20"/>
                <w:szCs w:val="20"/>
                <w:lang w:val="af-ZA"/>
              </w:rPr>
              <w:t>8543.8</w:t>
            </w:r>
            <w:r w:rsidR="00DC7493" w:rsidRPr="00FB0565">
              <w:rPr>
                <w:sz w:val="20"/>
                <w:szCs w:val="20"/>
                <w:lang w:val="af-ZA"/>
              </w:rPr>
              <w:t>1</w:t>
            </w:r>
          </w:p>
        </w:tc>
        <w:tc>
          <w:tcPr>
            <w:tcW w:w="540" w:type="dxa"/>
          </w:tcPr>
          <w:p w:rsidR="000F78AE" w:rsidRPr="00FB0565" w:rsidRDefault="000F78AE" w:rsidP="00FB0565">
            <w:pPr>
              <w:spacing w:line="360" w:lineRule="auto"/>
              <w:jc w:val="both"/>
              <w:outlineLvl w:val="0"/>
              <w:rPr>
                <w:sz w:val="20"/>
                <w:szCs w:val="20"/>
                <w:u w:val="single"/>
                <w:lang w:val="af-ZA"/>
              </w:rPr>
            </w:pPr>
          </w:p>
          <w:p w:rsidR="000F78AE" w:rsidRPr="00FB0565" w:rsidRDefault="000F78AE" w:rsidP="00FB0565">
            <w:pPr>
              <w:spacing w:line="360" w:lineRule="auto"/>
              <w:jc w:val="both"/>
              <w:outlineLvl w:val="0"/>
              <w:rPr>
                <w:sz w:val="20"/>
                <w:szCs w:val="20"/>
                <w:u w:val="single"/>
                <w:lang w:val="af-ZA"/>
              </w:rPr>
            </w:pPr>
          </w:p>
          <w:p w:rsidR="000F78AE" w:rsidRPr="00FB0565" w:rsidRDefault="000F78AE" w:rsidP="00FB0565">
            <w:pPr>
              <w:spacing w:line="360" w:lineRule="auto"/>
              <w:jc w:val="both"/>
              <w:outlineLvl w:val="0"/>
              <w:rPr>
                <w:sz w:val="20"/>
                <w:szCs w:val="20"/>
                <w:u w:val="single"/>
                <w:lang w:val="af-ZA"/>
              </w:rPr>
            </w:pPr>
          </w:p>
          <w:p w:rsidR="000F78AE" w:rsidRPr="00FB0565" w:rsidRDefault="000F78AE" w:rsidP="00FB0565">
            <w:pPr>
              <w:spacing w:line="360" w:lineRule="auto"/>
              <w:jc w:val="both"/>
              <w:outlineLvl w:val="0"/>
              <w:rPr>
                <w:sz w:val="20"/>
                <w:szCs w:val="20"/>
                <w:u w:val="single"/>
                <w:lang w:val="af-ZA"/>
              </w:rPr>
            </w:pPr>
          </w:p>
          <w:p w:rsidR="000F78AE" w:rsidRPr="00FB0565" w:rsidRDefault="00294A40" w:rsidP="00FB0565">
            <w:pPr>
              <w:spacing w:line="360" w:lineRule="auto"/>
              <w:jc w:val="both"/>
              <w:outlineLvl w:val="0"/>
              <w:rPr>
                <w:sz w:val="20"/>
                <w:szCs w:val="20"/>
                <w:lang w:val="af-ZA"/>
              </w:rPr>
            </w:pPr>
            <w:r w:rsidRPr="00FB0565">
              <w:rPr>
                <w:sz w:val="20"/>
                <w:szCs w:val="20"/>
                <w:lang w:val="af-ZA"/>
              </w:rPr>
              <w:t xml:space="preserve"> 8</w:t>
            </w:r>
          </w:p>
          <w:p w:rsidR="000F78AE" w:rsidRPr="00FB0565" w:rsidRDefault="00294A40" w:rsidP="00FB0565">
            <w:pPr>
              <w:spacing w:line="360" w:lineRule="auto"/>
              <w:jc w:val="both"/>
              <w:outlineLvl w:val="0"/>
              <w:rPr>
                <w:sz w:val="20"/>
                <w:szCs w:val="20"/>
                <w:lang w:val="af-ZA"/>
              </w:rPr>
            </w:pPr>
            <w:r w:rsidRPr="00FB0565">
              <w:rPr>
                <w:sz w:val="20"/>
                <w:szCs w:val="20"/>
                <w:lang w:val="af-ZA"/>
              </w:rPr>
              <w:t xml:space="preserve"> 9</w:t>
            </w:r>
          </w:p>
          <w:p w:rsidR="000F78AE" w:rsidRPr="00FB0565" w:rsidRDefault="00A97FFB" w:rsidP="00FB0565">
            <w:pPr>
              <w:spacing w:line="360" w:lineRule="auto"/>
              <w:jc w:val="both"/>
              <w:outlineLvl w:val="0"/>
              <w:rPr>
                <w:sz w:val="20"/>
                <w:szCs w:val="20"/>
                <w:lang w:val="af-ZA"/>
              </w:rPr>
            </w:pPr>
            <w:r w:rsidRPr="00FB0565">
              <w:rPr>
                <w:sz w:val="20"/>
                <w:szCs w:val="20"/>
                <w:lang w:val="af-ZA"/>
              </w:rPr>
              <w:t xml:space="preserve"> 6</w:t>
            </w:r>
          </w:p>
          <w:p w:rsidR="000F78AE" w:rsidRPr="00FB0565" w:rsidRDefault="002122B4" w:rsidP="00FB0565">
            <w:pPr>
              <w:spacing w:line="360" w:lineRule="auto"/>
              <w:jc w:val="both"/>
              <w:outlineLvl w:val="0"/>
              <w:rPr>
                <w:sz w:val="20"/>
                <w:szCs w:val="20"/>
                <w:lang w:val="af-ZA"/>
              </w:rPr>
            </w:pPr>
            <w:r w:rsidRPr="00FB0565">
              <w:rPr>
                <w:sz w:val="20"/>
                <w:szCs w:val="20"/>
                <w:lang w:val="af-ZA"/>
              </w:rPr>
              <w:t xml:space="preserve"> 0</w:t>
            </w:r>
          </w:p>
          <w:p w:rsidR="000F78AE" w:rsidRPr="00FB0565" w:rsidRDefault="000F78AE" w:rsidP="00FB0565">
            <w:pPr>
              <w:spacing w:line="360" w:lineRule="auto"/>
              <w:jc w:val="both"/>
              <w:outlineLvl w:val="0"/>
              <w:rPr>
                <w:sz w:val="20"/>
                <w:szCs w:val="20"/>
                <w:u w:val="single"/>
                <w:lang w:val="af-ZA"/>
              </w:rPr>
            </w:pPr>
          </w:p>
          <w:p w:rsidR="000F78AE" w:rsidRPr="00FB0565" w:rsidRDefault="000F78AE" w:rsidP="00FB0565">
            <w:pPr>
              <w:spacing w:line="360" w:lineRule="auto"/>
              <w:jc w:val="both"/>
              <w:outlineLvl w:val="0"/>
              <w:rPr>
                <w:sz w:val="20"/>
                <w:szCs w:val="20"/>
                <w:u w:val="single"/>
                <w:lang w:val="af-ZA"/>
              </w:rPr>
            </w:pPr>
          </w:p>
          <w:p w:rsidR="000F78AE" w:rsidRPr="00FB0565" w:rsidRDefault="00333FDF" w:rsidP="00FB0565">
            <w:pPr>
              <w:spacing w:line="360" w:lineRule="auto"/>
              <w:jc w:val="both"/>
              <w:outlineLvl w:val="0"/>
              <w:rPr>
                <w:sz w:val="20"/>
                <w:szCs w:val="20"/>
                <w:lang w:val="af-ZA"/>
              </w:rPr>
            </w:pPr>
            <w:r w:rsidRPr="00FB0565">
              <w:rPr>
                <w:sz w:val="20"/>
                <w:szCs w:val="20"/>
                <w:lang w:val="af-ZA"/>
              </w:rPr>
              <w:t xml:space="preserve"> 5</w:t>
            </w:r>
          </w:p>
          <w:p w:rsidR="00DC7493" w:rsidRPr="00FB0565" w:rsidRDefault="00DC7493" w:rsidP="00FB0565">
            <w:pPr>
              <w:spacing w:line="360" w:lineRule="auto"/>
              <w:jc w:val="both"/>
              <w:outlineLvl w:val="0"/>
              <w:rPr>
                <w:sz w:val="20"/>
                <w:szCs w:val="20"/>
                <w:lang w:val="af-ZA"/>
              </w:rPr>
            </w:pPr>
            <w:r w:rsidRPr="00FB0565">
              <w:rPr>
                <w:sz w:val="20"/>
                <w:szCs w:val="20"/>
                <w:lang w:val="af-ZA"/>
              </w:rPr>
              <w:t xml:space="preserve"> 4</w:t>
            </w:r>
          </w:p>
        </w:tc>
        <w:tc>
          <w:tcPr>
            <w:tcW w:w="5534" w:type="dxa"/>
          </w:tcPr>
          <w:p w:rsidR="002122B4" w:rsidRPr="00FB0565" w:rsidRDefault="002122B4" w:rsidP="00FB0565">
            <w:pPr>
              <w:spacing w:line="360" w:lineRule="auto"/>
              <w:ind w:left="-108" w:firstLine="108"/>
              <w:outlineLvl w:val="0"/>
              <w:rPr>
                <w:b/>
                <w:sz w:val="20"/>
                <w:szCs w:val="20"/>
                <w:lang w:val="af-ZA"/>
              </w:rPr>
            </w:pPr>
          </w:p>
          <w:p w:rsidR="0011156C" w:rsidRPr="00FB0565" w:rsidRDefault="0011156C" w:rsidP="00FB0565">
            <w:pPr>
              <w:spacing w:line="360" w:lineRule="auto"/>
              <w:outlineLvl w:val="0"/>
              <w:rPr>
                <w:b/>
                <w:sz w:val="20"/>
                <w:szCs w:val="20"/>
                <w:lang w:val="af-ZA"/>
              </w:rPr>
            </w:pPr>
            <w:r w:rsidRPr="00FB0565">
              <w:rPr>
                <w:b/>
                <w:sz w:val="20"/>
                <w:szCs w:val="20"/>
                <w:lang w:val="af-ZA"/>
              </w:rPr>
              <w:t xml:space="preserve">Electrical Machines and Apparatus, </w:t>
            </w:r>
            <w:r w:rsidR="001407F8" w:rsidRPr="00FB0565">
              <w:rPr>
                <w:b/>
                <w:sz w:val="20"/>
                <w:szCs w:val="20"/>
                <w:lang w:val="af-ZA"/>
              </w:rPr>
              <w:t>h</w:t>
            </w:r>
            <w:r w:rsidRPr="00FB0565">
              <w:rPr>
                <w:b/>
                <w:sz w:val="20"/>
                <w:szCs w:val="20"/>
                <w:lang w:val="af-ZA"/>
              </w:rPr>
              <w:t>aving</w:t>
            </w:r>
            <w:r w:rsidR="001407F8" w:rsidRPr="00FB0565">
              <w:rPr>
                <w:b/>
                <w:sz w:val="20"/>
                <w:szCs w:val="20"/>
                <w:lang w:val="af-ZA"/>
              </w:rPr>
              <w:t xml:space="preserve"> i</w:t>
            </w:r>
            <w:r w:rsidRPr="00FB0565">
              <w:rPr>
                <w:b/>
                <w:sz w:val="20"/>
                <w:szCs w:val="20"/>
                <w:lang w:val="af-ZA"/>
              </w:rPr>
              <w:t xml:space="preserve">ndividual </w:t>
            </w:r>
            <w:r w:rsidR="001407F8" w:rsidRPr="00FB0565">
              <w:rPr>
                <w:b/>
                <w:sz w:val="20"/>
                <w:szCs w:val="20"/>
                <w:lang w:val="af-ZA"/>
              </w:rPr>
              <w:t>f</w:t>
            </w:r>
            <w:r w:rsidRPr="00FB0565">
              <w:rPr>
                <w:b/>
                <w:sz w:val="20"/>
                <w:szCs w:val="20"/>
                <w:lang w:val="af-ZA"/>
              </w:rPr>
              <w:t xml:space="preserve">unctions, not </w:t>
            </w:r>
            <w:r w:rsidR="001407F8" w:rsidRPr="00FB0565">
              <w:rPr>
                <w:b/>
                <w:sz w:val="20"/>
                <w:szCs w:val="20"/>
                <w:lang w:val="af-ZA"/>
              </w:rPr>
              <w:t>s</w:t>
            </w:r>
            <w:r w:rsidRPr="00FB0565">
              <w:rPr>
                <w:b/>
                <w:sz w:val="20"/>
                <w:szCs w:val="20"/>
                <w:lang w:val="af-ZA"/>
              </w:rPr>
              <w:t xml:space="preserve">pecified or </w:t>
            </w:r>
            <w:r w:rsidR="000E583B" w:rsidRPr="00FB0565">
              <w:rPr>
                <w:b/>
                <w:sz w:val="20"/>
                <w:szCs w:val="20"/>
                <w:lang w:val="af-ZA"/>
              </w:rPr>
              <w:t>i</w:t>
            </w:r>
            <w:r w:rsidRPr="00FB0565">
              <w:rPr>
                <w:b/>
                <w:sz w:val="20"/>
                <w:szCs w:val="20"/>
                <w:lang w:val="af-ZA"/>
              </w:rPr>
              <w:t>ncluded</w:t>
            </w:r>
            <w:r w:rsidR="001407F8" w:rsidRPr="00FB0565">
              <w:rPr>
                <w:b/>
                <w:sz w:val="20"/>
                <w:szCs w:val="20"/>
                <w:lang w:val="af-ZA"/>
              </w:rPr>
              <w:t xml:space="preserve"> e</w:t>
            </w:r>
            <w:r w:rsidR="00D9471A" w:rsidRPr="00FB0565">
              <w:rPr>
                <w:b/>
                <w:sz w:val="20"/>
                <w:szCs w:val="20"/>
                <w:lang w:val="af-ZA"/>
              </w:rPr>
              <w:t>lsewhere in this Chapter:</w:t>
            </w:r>
          </w:p>
          <w:p w:rsidR="00D9471A" w:rsidRPr="00FB0565" w:rsidRDefault="00D9471A" w:rsidP="00FB0565">
            <w:pPr>
              <w:tabs>
                <w:tab w:val="left" w:pos="273"/>
              </w:tabs>
              <w:spacing w:line="360" w:lineRule="auto"/>
              <w:ind w:left="273" w:hanging="273"/>
              <w:outlineLvl w:val="0"/>
              <w:rPr>
                <w:sz w:val="20"/>
                <w:szCs w:val="20"/>
                <w:lang w:val="af-ZA"/>
              </w:rPr>
            </w:pPr>
            <w:r w:rsidRPr="00FB0565">
              <w:rPr>
                <w:sz w:val="20"/>
                <w:szCs w:val="20"/>
                <w:lang w:val="af-ZA"/>
              </w:rPr>
              <w:t>-</w:t>
            </w:r>
            <w:r w:rsidR="001407F8" w:rsidRPr="00FB0565">
              <w:rPr>
                <w:sz w:val="24"/>
                <w:lang w:val="af-ZA"/>
              </w:rPr>
              <w:tab/>
            </w:r>
            <w:r w:rsidRPr="00FB0565">
              <w:rPr>
                <w:sz w:val="20"/>
                <w:szCs w:val="20"/>
                <w:lang w:val="af-ZA"/>
              </w:rPr>
              <w:t>Particle accelerators;</w:t>
            </w:r>
          </w:p>
          <w:p w:rsidR="00240B37" w:rsidRPr="00FB0565" w:rsidRDefault="00240B37" w:rsidP="00FB0565">
            <w:pPr>
              <w:tabs>
                <w:tab w:val="left" w:pos="273"/>
              </w:tabs>
              <w:spacing w:line="360" w:lineRule="auto"/>
              <w:ind w:left="273" w:hanging="273"/>
              <w:outlineLvl w:val="0"/>
              <w:rPr>
                <w:sz w:val="20"/>
                <w:szCs w:val="20"/>
                <w:lang w:val="af-ZA"/>
              </w:rPr>
            </w:pPr>
            <w:r w:rsidRPr="00FB0565">
              <w:rPr>
                <w:sz w:val="20"/>
                <w:szCs w:val="20"/>
                <w:lang w:val="af-ZA"/>
              </w:rPr>
              <w:t>=</w:t>
            </w:r>
            <w:r w:rsidR="001407F8" w:rsidRPr="00FB0565">
              <w:rPr>
                <w:sz w:val="24"/>
                <w:lang w:val="af-ZA"/>
              </w:rPr>
              <w:tab/>
            </w:r>
            <w:r w:rsidRPr="00FB0565">
              <w:rPr>
                <w:sz w:val="20"/>
                <w:szCs w:val="20"/>
                <w:lang w:val="af-ZA"/>
              </w:rPr>
              <w:t>I</w:t>
            </w:r>
            <w:r w:rsidR="00295E8F" w:rsidRPr="00FB0565">
              <w:rPr>
                <w:sz w:val="20"/>
                <w:szCs w:val="20"/>
                <w:lang w:val="af-ZA"/>
              </w:rPr>
              <w:t>on in</w:t>
            </w:r>
            <w:r w:rsidR="00294A40" w:rsidRPr="00FB0565">
              <w:rPr>
                <w:sz w:val="20"/>
                <w:szCs w:val="20"/>
                <w:lang w:val="af-ZA"/>
              </w:rPr>
              <w:t>planters for doping</w:t>
            </w:r>
            <w:r w:rsidRPr="00FB0565">
              <w:rPr>
                <w:sz w:val="20"/>
                <w:szCs w:val="20"/>
                <w:lang w:val="af-ZA"/>
              </w:rPr>
              <w:t xml:space="preserve"> semiconductor materials</w:t>
            </w:r>
          </w:p>
          <w:p w:rsidR="00294A40" w:rsidRPr="00FB0565" w:rsidRDefault="00294A40" w:rsidP="00FB0565">
            <w:pPr>
              <w:tabs>
                <w:tab w:val="left" w:pos="273"/>
              </w:tabs>
              <w:spacing w:line="360" w:lineRule="auto"/>
              <w:ind w:left="273" w:hanging="273"/>
              <w:outlineLvl w:val="0"/>
              <w:rPr>
                <w:sz w:val="20"/>
                <w:szCs w:val="20"/>
                <w:lang w:val="af-ZA"/>
              </w:rPr>
            </w:pPr>
            <w:r w:rsidRPr="00FB0565">
              <w:rPr>
                <w:sz w:val="20"/>
                <w:szCs w:val="20"/>
                <w:lang w:val="af-ZA"/>
              </w:rPr>
              <w:t>=</w:t>
            </w:r>
            <w:r w:rsidR="001407F8" w:rsidRPr="00FB0565">
              <w:rPr>
                <w:sz w:val="24"/>
                <w:lang w:val="af-ZA"/>
              </w:rPr>
              <w:tab/>
            </w:r>
            <w:r w:rsidRPr="00FB0565">
              <w:rPr>
                <w:sz w:val="20"/>
                <w:szCs w:val="20"/>
                <w:lang w:val="af-ZA"/>
              </w:rPr>
              <w:t>Other ..........................................................................</w:t>
            </w:r>
          </w:p>
          <w:p w:rsidR="00A97FFB" w:rsidRPr="00FB0565" w:rsidRDefault="00A97FFB" w:rsidP="00FB0565">
            <w:pPr>
              <w:tabs>
                <w:tab w:val="left" w:pos="273"/>
              </w:tabs>
              <w:spacing w:line="360" w:lineRule="auto"/>
              <w:ind w:left="273" w:hanging="273"/>
              <w:outlineLvl w:val="0"/>
              <w:rPr>
                <w:sz w:val="20"/>
                <w:szCs w:val="20"/>
                <w:lang w:val="af-ZA"/>
              </w:rPr>
            </w:pPr>
            <w:r w:rsidRPr="00FB0565">
              <w:rPr>
                <w:sz w:val="20"/>
                <w:szCs w:val="20"/>
                <w:lang w:val="af-ZA"/>
              </w:rPr>
              <w:t>-</w:t>
            </w:r>
            <w:r w:rsidR="001407F8" w:rsidRPr="00FB0565">
              <w:rPr>
                <w:sz w:val="24"/>
                <w:lang w:val="af-ZA"/>
              </w:rPr>
              <w:tab/>
            </w:r>
            <w:r w:rsidRPr="00FB0565">
              <w:rPr>
                <w:sz w:val="20"/>
                <w:szCs w:val="20"/>
                <w:lang w:val="af-ZA"/>
              </w:rPr>
              <w:t>Signal generators ......................................................</w:t>
            </w:r>
          </w:p>
          <w:p w:rsidR="00A97FFB" w:rsidRPr="00FB0565" w:rsidRDefault="00A97FFB" w:rsidP="00FB0565">
            <w:pPr>
              <w:tabs>
                <w:tab w:val="left" w:pos="273"/>
              </w:tabs>
              <w:spacing w:line="360" w:lineRule="auto"/>
              <w:ind w:left="273" w:hanging="273"/>
              <w:outlineLvl w:val="0"/>
              <w:rPr>
                <w:sz w:val="20"/>
                <w:szCs w:val="20"/>
                <w:lang w:val="af-ZA"/>
              </w:rPr>
            </w:pPr>
            <w:r w:rsidRPr="00FB0565">
              <w:rPr>
                <w:sz w:val="20"/>
                <w:szCs w:val="20"/>
                <w:lang w:val="af-ZA"/>
              </w:rPr>
              <w:t>-</w:t>
            </w:r>
            <w:r w:rsidR="001407F8" w:rsidRPr="00FB0565">
              <w:rPr>
                <w:sz w:val="24"/>
                <w:lang w:val="af-ZA"/>
              </w:rPr>
              <w:tab/>
            </w:r>
            <w:r w:rsidRPr="00FB0565">
              <w:rPr>
                <w:sz w:val="20"/>
                <w:szCs w:val="20"/>
                <w:lang w:val="af-ZA"/>
              </w:rPr>
              <w:t>Machines and apparatus for electroplating, electrolysis or</w:t>
            </w:r>
            <w:r w:rsidR="001407F8" w:rsidRPr="00FB0565">
              <w:rPr>
                <w:sz w:val="20"/>
                <w:szCs w:val="20"/>
                <w:lang w:val="af-ZA"/>
              </w:rPr>
              <w:t xml:space="preserve"> </w:t>
            </w:r>
            <w:r w:rsidR="00295E8F" w:rsidRPr="00FB0565">
              <w:rPr>
                <w:sz w:val="20"/>
                <w:szCs w:val="20"/>
                <w:lang w:val="af-ZA"/>
              </w:rPr>
              <w:t>e</w:t>
            </w:r>
            <w:r w:rsidR="002122B4" w:rsidRPr="00FB0565">
              <w:rPr>
                <w:sz w:val="20"/>
                <w:szCs w:val="20"/>
                <w:lang w:val="af-ZA"/>
              </w:rPr>
              <w:t>lectro-phoresis ........................................................</w:t>
            </w:r>
            <w:r w:rsidR="00333FDF" w:rsidRPr="00FB0565">
              <w:rPr>
                <w:sz w:val="20"/>
                <w:szCs w:val="20"/>
                <w:lang w:val="af-ZA"/>
              </w:rPr>
              <w:t>..</w:t>
            </w:r>
            <w:r w:rsidRPr="00FB0565">
              <w:rPr>
                <w:sz w:val="20"/>
                <w:szCs w:val="20"/>
                <w:lang w:val="af-ZA"/>
              </w:rPr>
              <w:t xml:space="preserve">  </w:t>
            </w:r>
          </w:p>
          <w:p w:rsidR="00333FDF" w:rsidRPr="00FB0565" w:rsidRDefault="00333FDF" w:rsidP="00FB0565">
            <w:pPr>
              <w:tabs>
                <w:tab w:val="left" w:pos="273"/>
              </w:tabs>
              <w:spacing w:line="360" w:lineRule="auto"/>
              <w:ind w:left="273" w:hanging="273"/>
              <w:outlineLvl w:val="0"/>
              <w:rPr>
                <w:sz w:val="20"/>
                <w:szCs w:val="20"/>
                <w:lang w:val="af-ZA"/>
              </w:rPr>
            </w:pPr>
            <w:r w:rsidRPr="00FB0565">
              <w:rPr>
                <w:sz w:val="20"/>
                <w:szCs w:val="20"/>
                <w:lang w:val="af-ZA"/>
              </w:rPr>
              <w:t>-</w:t>
            </w:r>
            <w:r w:rsidR="001407F8" w:rsidRPr="00FB0565">
              <w:rPr>
                <w:sz w:val="24"/>
                <w:lang w:val="af-ZA"/>
              </w:rPr>
              <w:tab/>
            </w:r>
            <w:r w:rsidRPr="00FB0565">
              <w:rPr>
                <w:sz w:val="20"/>
                <w:szCs w:val="20"/>
                <w:lang w:val="af-ZA"/>
              </w:rPr>
              <w:t>Electric fence energi</w:t>
            </w:r>
            <w:r w:rsidR="001407F8" w:rsidRPr="00FB0565">
              <w:rPr>
                <w:sz w:val="20"/>
                <w:szCs w:val="20"/>
                <w:lang w:val="af-ZA"/>
              </w:rPr>
              <w:t>s</w:t>
            </w:r>
            <w:r w:rsidRPr="00FB0565">
              <w:rPr>
                <w:sz w:val="20"/>
                <w:szCs w:val="20"/>
                <w:lang w:val="af-ZA"/>
              </w:rPr>
              <w:t>ers ............................................</w:t>
            </w:r>
          </w:p>
          <w:p w:rsidR="001D1552" w:rsidRPr="00FB0565" w:rsidRDefault="001D1552" w:rsidP="00FB0565">
            <w:pPr>
              <w:tabs>
                <w:tab w:val="left" w:pos="273"/>
              </w:tabs>
              <w:spacing w:line="360" w:lineRule="auto"/>
              <w:ind w:left="273" w:hanging="273"/>
              <w:outlineLvl w:val="0"/>
              <w:rPr>
                <w:sz w:val="20"/>
                <w:szCs w:val="20"/>
                <w:lang w:val="af-ZA"/>
              </w:rPr>
            </w:pPr>
            <w:r w:rsidRPr="00FB0565">
              <w:rPr>
                <w:sz w:val="20"/>
                <w:szCs w:val="20"/>
                <w:lang w:val="af-ZA"/>
              </w:rPr>
              <w:t>-</w:t>
            </w:r>
            <w:r w:rsidR="001407F8" w:rsidRPr="00FB0565">
              <w:rPr>
                <w:sz w:val="24"/>
                <w:lang w:val="af-ZA"/>
              </w:rPr>
              <w:tab/>
            </w:r>
            <w:r w:rsidRPr="00FB0565">
              <w:rPr>
                <w:sz w:val="20"/>
                <w:szCs w:val="20"/>
                <w:lang w:val="af-ZA"/>
              </w:rPr>
              <w:t>Other machines and apparatus ..................................</w:t>
            </w:r>
          </w:p>
          <w:p w:rsidR="001D1552" w:rsidRPr="00FB0565" w:rsidRDefault="001D1552" w:rsidP="00FB0565">
            <w:pPr>
              <w:tabs>
                <w:tab w:val="left" w:pos="273"/>
              </w:tabs>
              <w:spacing w:line="360" w:lineRule="auto"/>
              <w:ind w:left="273" w:hanging="273"/>
              <w:outlineLvl w:val="0"/>
              <w:rPr>
                <w:sz w:val="20"/>
                <w:szCs w:val="20"/>
                <w:lang w:val="af-ZA"/>
              </w:rPr>
            </w:pPr>
            <w:r w:rsidRPr="00FB0565">
              <w:rPr>
                <w:sz w:val="20"/>
                <w:szCs w:val="20"/>
                <w:lang w:val="af-ZA"/>
              </w:rPr>
              <w:t>=</w:t>
            </w:r>
            <w:r w:rsidR="001407F8" w:rsidRPr="00FB0565">
              <w:rPr>
                <w:sz w:val="24"/>
                <w:lang w:val="af-ZA"/>
              </w:rPr>
              <w:tab/>
            </w:r>
            <w:r w:rsidRPr="00FB0565">
              <w:rPr>
                <w:sz w:val="20"/>
                <w:szCs w:val="20"/>
                <w:lang w:val="af-ZA"/>
              </w:rPr>
              <w:t>Proximity cards and tags ..........................................</w:t>
            </w:r>
            <w:r w:rsidR="004E08A9" w:rsidRPr="00FB0565">
              <w:rPr>
                <w:sz w:val="20"/>
                <w:szCs w:val="20"/>
                <w:lang w:val="af-ZA"/>
              </w:rPr>
              <w:t>’</w:t>
            </w:r>
          </w:p>
          <w:p w:rsidR="000A7C9C" w:rsidRPr="00FB0565" w:rsidRDefault="000A7C9C" w:rsidP="00FB0565">
            <w:pPr>
              <w:spacing w:line="360" w:lineRule="auto"/>
              <w:ind w:left="-108" w:firstLine="108"/>
              <w:outlineLvl w:val="0"/>
              <w:rPr>
                <w:sz w:val="20"/>
                <w:szCs w:val="20"/>
                <w:lang w:val="af-ZA"/>
              </w:rPr>
            </w:pPr>
          </w:p>
        </w:tc>
      </w:tr>
    </w:tbl>
    <w:p w:rsidR="00915DC3" w:rsidRPr="00B2224F" w:rsidRDefault="00915DC3" w:rsidP="00396E6C">
      <w:pPr>
        <w:spacing w:line="360" w:lineRule="auto"/>
        <w:jc w:val="both"/>
        <w:outlineLvl w:val="0"/>
        <w:rPr>
          <w:sz w:val="22"/>
          <w:szCs w:val="22"/>
          <w:lang w:val="af-ZA"/>
        </w:rPr>
      </w:pPr>
    </w:p>
    <w:p w:rsidR="009C2931" w:rsidRPr="00B2224F" w:rsidRDefault="00915DC3" w:rsidP="00396E6C">
      <w:pPr>
        <w:spacing w:line="360" w:lineRule="auto"/>
        <w:jc w:val="both"/>
        <w:outlineLvl w:val="0"/>
        <w:rPr>
          <w:sz w:val="22"/>
          <w:szCs w:val="22"/>
          <w:lang w:val="af-ZA"/>
        </w:rPr>
      </w:pPr>
      <w:r w:rsidRPr="00B2224F">
        <w:rPr>
          <w:sz w:val="22"/>
          <w:szCs w:val="22"/>
          <w:lang w:val="af-ZA"/>
        </w:rPr>
        <w:t>Plainly this heading only relates to electr</w:t>
      </w:r>
      <w:r w:rsidR="00F8141D" w:rsidRPr="00B2224F">
        <w:rPr>
          <w:sz w:val="22"/>
          <w:szCs w:val="22"/>
          <w:lang w:val="af-ZA"/>
        </w:rPr>
        <w:t>ical apparatus which do not fall in any other heading of this chapter or which, according to the explanatory notes</w:t>
      </w:r>
      <w:r w:rsidR="0092734B" w:rsidRPr="00B2224F">
        <w:rPr>
          <w:sz w:val="22"/>
          <w:szCs w:val="22"/>
          <w:lang w:val="af-ZA"/>
        </w:rPr>
        <w:t>,</w:t>
      </w:r>
      <w:r w:rsidR="00F8141D" w:rsidRPr="00B2224F">
        <w:rPr>
          <w:sz w:val="22"/>
          <w:szCs w:val="22"/>
          <w:lang w:val="af-ZA"/>
        </w:rPr>
        <w:t xml:space="preserve"> are not covered specifically by the heading of any other chapter of the nomenclature.  It should be evident from the above that </w:t>
      </w:r>
      <w:r w:rsidR="00AB2F56" w:rsidRPr="00B2224F">
        <w:rPr>
          <w:sz w:val="22"/>
          <w:szCs w:val="22"/>
          <w:lang w:val="af-ZA"/>
        </w:rPr>
        <w:t>T</w:t>
      </w:r>
      <w:r w:rsidR="00F8141D" w:rsidRPr="00B2224F">
        <w:rPr>
          <w:sz w:val="22"/>
          <w:szCs w:val="22"/>
          <w:lang w:val="af-ZA"/>
        </w:rPr>
        <w:t xml:space="preserve">ariff </w:t>
      </w:r>
      <w:r w:rsidR="00AB2F56" w:rsidRPr="00B2224F">
        <w:rPr>
          <w:sz w:val="22"/>
          <w:szCs w:val="22"/>
          <w:lang w:val="af-ZA"/>
        </w:rPr>
        <w:t>H</w:t>
      </w:r>
      <w:r w:rsidR="00F8141D" w:rsidRPr="00B2224F">
        <w:rPr>
          <w:sz w:val="22"/>
          <w:szCs w:val="22"/>
          <w:lang w:val="af-ZA"/>
        </w:rPr>
        <w:t xml:space="preserve">eading 85.28 is plainly such a heading. Tariff </w:t>
      </w:r>
      <w:r w:rsidR="00AB2F56" w:rsidRPr="00B2224F">
        <w:rPr>
          <w:sz w:val="22"/>
          <w:szCs w:val="22"/>
          <w:lang w:val="af-ZA"/>
        </w:rPr>
        <w:t>H</w:t>
      </w:r>
      <w:r w:rsidR="00F8141D" w:rsidRPr="00B2224F">
        <w:rPr>
          <w:sz w:val="22"/>
          <w:szCs w:val="22"/>
          <w:lang w:val="af-ZA"/>
        </w:rPr>
        <w:t>eading 85.43 is applicable to machines and devices with individual functions which a decoder is not, as conceded by Fourie under</w:t>
      </w:r>
      <w:r w:rsidR="00F8141D" w:rsidRPr="00B2224F">
        <w:rPr>
          <w:sz w:val="24"/>
          <w:lang w:val="af-ZA"/>
        </w:rPr>
        <w:t xml:space="preserve"> </w:t>
      </w:r>
      <w:r w:rsidR="00F8141D" w:rsidRPr="00B2224F">
        <w:rPr>
          <w:sz w:val="22"/>
          <w:szCs w:val="22"/>
          <w:lang w:val="af-ZA"/>
        </w:rPr>
        <w:t>cross-examination. Tariff Heading 85.43 is therefore also not the appropriate classification for the decoder.</w:t>
      </w:r>
    </w:p>
    <w:p w:rsidR="00720D4B" w:rsidRPr="00B2224F" w:rsidRDefault="00720D4B" w:rsidP="00396E6C">
      <w:pPr>
        <w:spacing w:line="360" w:lineRule="auto"/>
        <w:jc w:val="both"/>
        <w:outlineLvl w:val="0"/>
        <w:rPr>
          <w:sz w:val="24"/>
          <w:lang w:val="af-ZA"/>
        </w:rPr>
      </w:pPr>
    </w:p>
    <w:p w:rsidR="00454B97" w:rsidRPr="00B2224F" w:rsidRDefault="00D54FF0" w:rsidP="000E583B">
      <w:pPr>
        <w:tabs>
          <w:tab w:val="left" w:pos="567"/>
        </w:tabs>
        <w:spacing w:line="360" w:lineRule="auto"/>
        <w:jc w:val="both"/>
        <w:outlineLvl w:val="0"/>
        <w:rPr>
          <w:sz w:val="22"/>
          <w:szCs w:val="22"/>
          <w:lang w:val="af-ZA"/>
        </w:rPr>
      </w:pPr>
      <w:r w:rsidRPr="00B2224F">
        <w:rPr>
          <w:sz w:val="22"/>
          <w:szCs w:val="22"/>
          <w:lang w:val="af-ZA"/>
        </w:rPr>
        <w:t>[14</w:t>
      </w:r>
      <w:r w:rsidR="00720D4B" w:rsidRPr="00B2224F">
        <w:rPr>
          <w:sz w:val="22"/>
          <w:szCs w:val="22"/>
          <w:lang w:val="af-ZA"/>
        </w:rPr>
        <w:t>]</w:t>
      </w:r>
      <w:r w:rsidR="00720D4B" w:rsidRPr="00B2224F">
        <w:rPr>
          <w:sz w:val="22"/>
          <w:szCs w:val="22"/>
          <w:lang w:val="af-ZA"/>
        </w:rPr>
        <w:tab/>
      </w:r>
      <w:r w:rsidR="00454B97" w:rsidRPr="00B2224F">
        <w:rPr>
          <w:sz w:val="22"/>
          <w:szCs w:val="22"/>
          <w:lang w:val="af-ZA"/>
        </w:rPr>
        <w:t xml:space="preserve">As stated, the nub of the enquiry as far as the second </w:t>
      </w:r>
      <w:r w:rsidR="00957B63" w:rsidRPr="00B2224F">
        <w:rPr>
          <w:sz w:val="22"/>
          <w:szCs w:val="22"/>
          <w:lang w:val="af-ZA"/>
        </w:rPr>
        <w:t>leg</w:t>
      </w:r>
      <w:r w:rsidR="00454B97" w:rsidRPr="00B2224F">
        <w:rPr>
          <w:sz w:val="22"/>
          <w:szCs w:val="22"/>
          <w:lang w:val="af-ZA"/>
        </w:rPr>
        <w:t xml:space="preserve"> is concerned, is whether the decoder has a principal or primary function. </w:t>
      </w:r>
      <w:r w:rsidRPr="00B2224F">
        <w:rPr>
          <w:sz w:val="22"/>
          <w:szCs w:val="22"/>
          <w:lang w:val="af-ZA"/>
        </w:rPr>
        <w:t>UEC</w:t>
      </w:r>
      <w:r w:rsidR="00454B97" w:rsidRPr="00B2224F">
        <w:rPr>
          <w:sz w:val="22"/>
          <w:szCs w:val="22"/>
          <w:lang w:val="af-ZA"/>
        </w:rPr>
        <w:t xml:space="preserve"> contend</w:t>
      </w:r>
      <w:r w:rsidR="00F43E4A" w:rsidRPr="00B2224F">
        <w:rPr>
          <w:sz w:val="22"/>
          <w:szCs w:val="22"/>
          <w:lang w:val="af-ZA"/>
        </w:rPr>
        <w:t>s</w:t>
      </w:r>
      <w:r w:rsidR="00454B97" w:rsidRPr="00B2224F">
        <w:rPr>
          <w:sz w:val="22"/>
          <w:szCs w:val="22"/>
          <w:lang w:val="af-ZA"/>
        </w:rPr>
        <w:t xml:space="preserve"> that it </w:t>
      </w:r>
      <w:r w:rsidR="00770110" w:rsidRPr="00B2224F">
        <w:rPr>
          <w:sz w:val="22"/>
          <w:szCs w:val="22"/>
          <w:lang w:val="af-ZA"/>
        </w:rPr>
        <w:t xml:space="preserve">has multiple </w:t>
      </w:r>
      <w:r w:rsidR="00454B97" w:rsidRPr="00B2224F">
        <w:rPr>
          <w:sz w:val="22"/>
          <w:szCs w:val="22"/>
          <w:lang w:val="af-ZA"/>
        </w:rPr>
        <w:t xml:space="preserve">functions </w:t>
      </w:r>
      <w:r w:rsidR="00E6005F" w:rsidRPr="00B2224F">
        <w:rPr>
          <w:sz w:val="22"/>
          <w:szCs w:val="22"/>
          <w:lang w:val="af-ZA"/>
        </w:rPr>
        <w:t xml:space="preserve">which </w:t>
      </w:r>
      <w:r w:rsidR="00454B97" w:rsidRPr="00B2224F">
        <w:rPr>
          <w:sz w:val="22"/>
          <w:szCs w:val="22"/>
          <w:lang w:val="af-ZA"/>
        </w:rPr>
        <w:t xml:space="preserve">complement each other. The Commissioner on the other hand </w:t>
      </w:r>
      <w:r w:rsidR="00E6005F" w:rsidRPr="00B2224F">
        <w:rPr>
          <w:sz w:val="22"/>
          <w:szCs w:val="22"/>
          <w:lang w:val="af-ZA"/>
        </w:rPr>
        <w:t xml:space="preserve">contends </w:t>
      </w:r>
      <w:r w:rsidR="00454B97" w:rsidRPr="00B2224F">
        <w:rPr>
          <w:sz w:val="22"/>
          <w:szCs w:val="22"/>
          <w:lang w:val="af-ZA"/>
        </w:rPr>
        <w:t>that the principal function is the reception of a television signal, in which event it will be dutiable. In resolving this issue it is useful to have regard to the role and function of the conditional access module inside the decoder, alluded to earlier. The primary purpose of the conditional access module is to provide an auditable means of ensuring that a user pays for the consumption of broadcasting programme rights. Its purpose is to ensure that a subscriber only receives access to the particular services subscribed to and that access is only granted if a subscriber</w:t>
      </w:r>
      <w:r w:rsidR="004E08A9" w:rsidRPr="00B2224F">
        <w:rPr>
          <w:sz w:val="22"/>
          <w:szCs w:val="22"/>
          <w:lang w:val="af-ZA"/>
        </w:rPr>
        <w:t>’</w:t>
      </w:r>
      <w:r w:rsidR="00454B97" w:rsidRPr="00B2224F">
        <w:rPr>
          <w:sz w:val="22"/>
          <w:szCs w:val="22"/>
          <w:lang w:val="af-ZA"/>
        </w:rPr>
        <w:t xml:space="preserve">s </w:t>
      </w:r>
      <w:r w:rsidR="00454B97" w:rsidRPr="00B2224F">
        <w:rPr>
          <w:sz w:val="22"/>
          <w:szCs w:val="22"/>
          <w:lang w:val="af-ZA"/>
        </w:rPr>
        <w:lastRenderedPageBreak/>
        <w:t>payments</w:t>
      </w:r>
      <w:r w:rsidR="00AB2F56" w:rsidRPr="00B2224F">
        <w:rPr>
          <w:sz w:val="22"/>
          <w:szCs w:val="22"/>
          <w:lang w:val="af-ZA"/>
        </w:rPr>
        <w:t xml:space="preserve"> are</w:t>
      </w:r>
      <w:r w:rsidR="00454B97" w:rsidRPr="00B2224F">
        <w:rPr>
          <w:sz w:val="22"/>
          <w:szCs w:val="22"/>
          <w:lang w:val="af-ZA"/>
        </w:rPr>
        <w:t xml:space="preserve"> up to date and lastly that subscribers do not get access to services governed or restricted by certain governments or in terms of certain broadcasting rights.</w:t>
      </w:r>
      <w:r w:rsidR="00454B97" w:rsidRPr="00B2224F">
        <w:rPr>
          <w:rStyle w:val="FootnoteReference"/>
          <w:rFonts w:cs="Arial"/>
          <w:sz w:val="22"/>
          <w:szCs w:val="22"/>
          <w:lang w:val="af-ZA"/>
        </w:rPr>
        <w:footnoteReference w:id="8"/>
      </w:r>
    </w:p>
    <w:p w:rsidR="00454B97" w:rsidRPr="00B2224F" w:rsidRDefault="00454B97" w:rsidP="00396E6C">
      <w:pPr>
        <w:spacing w:line="360" w:lineRule="auto"/>
        <w:jc w:val="both"/>
        <w:outlineLvl w:val="0"/>
        <w:rPr>
          <w:sz w:val="22"/>
          <w:szCs w:val="22"/>
          <w:lang w:val="af-ZA"/>
        </w:rPr>
      </w:pPr>
    </w:p>
    <w:p w:rsidR="00720D4B" w:rsidRPr="00B2224F" w:rsidRDefault="00DC22FC" w:rsidP="000E583B">
      <w:pPr>
        <w:tabs>
          <w:tab w:val="left" w:pos="567"/>
        </w:tabs>
        <w:spacing w:line="360" w:lineRule="auto"/>
        <w:jc w:val="both"/>
        <w:outlineLvl w:val="0"/>
        <w:rPr>
          <w:sz w:val="22"/>
          <w:szCs w:val="22"/>
          <w:lang w:val="af-ZA"/>
        </w:rPr>
      </w:pPr>
      <w:r w:rsidRPr="00B2224F">
        <w:rPr>
          <w:sz w:val="22"/>
          <w:szCs w:val="22"/>
          <w:lang w:val="af-ZA"/>
        </w:rPr>
        <w:t>[1</w:t>
      </w:r>
      <w:r w:rsidR="00F43E4A" w:rsidRPr="00B2224F">
        <w:rPr>
          <w:sz w:val="22"/>
          <w:szCs w:val="22"/>
          <w:lang w:val="af-ZA"/>
        </w:rPr>
        <w:t>5</w:t>
      </w:r>
      <w:r w:rsidR="00B641B1" w:rsidRPr="00B2224F">
        <w:rPr>
          <w:sz w:val="22"/>
          <w:szCs w:val="22"/>
          <w:lang w:val="af-ZA"/>
        </w:rPr>
        <w:t>]</w:t>
      </w:r>
      <w:r w:rsidR="00B641B1" w:rsidRPr="00B2224F">
        <w:rPr>
          <w:sz w:val="22"/>
          <w:szCs w:val="22"/>
          <w:lang w:val="af-ZA"/>
        </w:rPr>
        <w:tab/>
        <w:t>The cour</w:t>
      </w:r>
      <w:r w:rsidR="001074D2" w:rsidRPr="00B2224F">
        <w:rPr>
          <w:sz w:val="22"/>
          <w:szCs w:val="22"/>
          <w:lang w:val="af-ZA"/>
        </w:rPr>
        <w:t>t below erred in finding that</w:t>
      </w:r>
      <w:r w:rsidR="009B6617" w:rsidRPr="00B2224F">
        <w:rPr>
          <w:sz w:val="22"/>
          <w:szCs w:val="22"/>
          <w:lang w:val="af-ZA"/>
        </w:rPr>
        <w:t xml:space="preserve"> the decoder does not have a principal function. </w:t>
      </w:r>
      <w:r w:rsidR="00B641B1" w:rsidRPr="00B2224F">
        <w:rPr>
          <w:sz w:val="22"/>
          <w:szCs w:val="22"/>
          <w:lang w:val="af-ZA"/>
        </w:rPr>
        <w:t xml:space="preserve">Its finding is based </w:t>
      </w:r>
      <w:r w:rsidR="009B6617" w:rsidRPr="00B2224F">
        <w:rPr>
          <w:sz w:val="22"/>
          <w:szCs w:val="22"/>
          <w:lang w:val="af-ZA"/>
        </w:rPr>
        <w:t>mainly on Fourie</w:t>
      </w:r>
      <w:r w:rsidR="004E08A9" w:rsidRPr="00B2224F">
        <w:rPr>
          <w:sz w:val="22"/>
          <w:szCs w:val="22"/>
          <w:lang w:val="af-ZA"/>
        </w:rPr>
        <w:t>’</w:t>
      </w:r>
      <w:r w:rsidR="009B6617" w:rsidRPr="00B2224F">
        <w:rPr>
          <w:sz w:val="22"/>
          <w:szCs w:val="22"/>
          <w:lang w:val="af-ZA"/>
        </w:rPr>
        <w:t>s evidence. But Fourie made a number of important concessions in this regard, over and above the fact that the decoder does not perform an individual stand</w:t>
      </w:r>
      <w:r w:rsidR="00807483" w:rsidRPr="00B2224F">
        <w:rPr>
          <w:sz w:val="22"/>
          <w:szCs w:val="22"/>
          <w:lang w:val="af-ZA"/>
        </w:rPr>
        <w:t xml:space="preserve"> </w:t>
      </w:r>
      <w:r w:rsidR="009B6617" w:rsidRPr="00B2224F">
        <w:rPr>
          <w:sz w:val="22"/>
          <w:szCs w:val="22"/>
          <w:lang w:val="af-ZA"/>
        </w:rPr>
        <w:t>alone function</w:t>
      </w:r>
      <w:r w:rsidR="007A2A57" w:rsidRPr="00B2224F">
        <w:rPr>
          <w:sz w:val="22"/>
          <w:szCs w:val="22"/>
          <w:lang w:val="af-ZA"/>
        </w:rPr>
        <w:t xml:space="preserve">, alluded to above. </w:t>
      </w:r>
      <w:r w:rsidR="0005592D" w:rsidRPr="00B2224F">
        <w:rPr>
          <w:sz w:val="22"/>
          <w:szCs w:val="22"/>
          <w:lang w:val="af-ZA"/>
        </w:rPr>
        <w:t>These are the concessions</w:t>
      </w:r>
      <w:r w:rsidR="007A2A57" w:rsidRPr="00B2224F">
        <w:rPr>
          <w:sz w:val="22"/>
          <w:szCs w:val="22"/>
          <w:lang w:val="af-ZA"/>
        </w:rPr>
        <w:t>:</w:t>
      </w:r>
    </w:p>
    <w:p w:rsidR="007A2A57" w:rsidRPr="00B2224F" w:rsidRDefault="00786F27" w:rsidP="000E583B">
      <w:pPr>
        <w:tabs>
          <w:tab w:val="left" w:pos="567"/>
        </w:tabs>
        <w:spacing w:line="360" w:lineRule="auto"/>
        <w:jc w:val="both"/>
        <w:outlineLvl w:val="0"/>
        <w:rPr>
          <w:sz w:val="22"/>
          <w:szCs w:val="22"/>
          <w:lang w:val="af-ZA"/>
        </w:rPr>
      </w:pPr>
      <w:r w:rsidRPr="00B2224F">
        <w:rPr>
          <w:sz w:val="22"/>
          <w:szCs w:val="22"/>
          <w:lang w:val="af-ZA"/>
        </w:rPr>
        <w:t>15</w:t>
      </w:r>
      <w:r w:rsidR="0080615F" w:rsidRPr="00B2224F">
        <w:rPr>
          <w:sz w:val="22"/>
          <w:szCs w:val="22"/>
          <w:lang w:val="af-ZA"/>
        </w:rPr>
        <w:t>.</w:t>
      </w:r>
      <w:r w:rsidR="007A2A57" w:rsidRPr="00B2224F">
        <w:rPr>
          <w:sz w:val="22"/>
          <w:szCs w:val="22"/>
          <w:lang w:val="af-ZA"/>
        </w:rPr>
        <w:t>1</w:t>
      </w:r>
      <w:r w:rsidR="00D8636B" w:rsidRPr="00B2224F">
        <w:rPr>
          <w:sz w:val="22"/>
          <w:szCs w:val="22"/>
          <w:lang w:val="af-ZA"/>
        </w:rPr>
        <w:tab/>
      </w:r>
      <w:r w:rsidR="007A2A57" w:rsidRPr="00B2224F">
        <w:rPr>
          <w:sz w:val="22"/>
          <w:szCs w:val="22"/>
          <w:lang w:val="af-ZA"/>
        </w:rPr>
        <w:t>One of the decoder</w:t>
      </w:r>
      <w:r w:rsidR="004E08A9" w:rsidRPr="00B2224F">
        <w:rPr>
          <w:sz w:val="22"/>
          <w:szCs w:val="22"/>
          <w:lang w:val="af-ZA"/>
        </w:rPr>
        <w:t>’</w:t>
      </w:r>
      <w:r w:rsidR="007A2A57" w:rsidRPr="00B2224F">
        <w:rPr>
          <w:sz w:val="22"/>
          <w:szCs w:val="22"/>
          <w:lang w:val="af-ZA"/>
        </w:rPr>
        <w:t>s functions is to operate as a</w:t>
      </w:r>
      <w:r w:rsidR="00FF266A" w:rsidRPr="00B2224F">
        <w:rPr>
          <w:sz w:val="22"/>
          <w:szCs w:val="22"/>
          <w:lang w:val="af-ZA"/>
        </w:rPr>
        <w:t xml:space="preserve"> television reception apparatus;</w:t>
      </w:r>
    </w:p>
    <w:p w:rsidR="007A2A57" w:rsidRPr="00B2224F" w:rsidRDefault="00786F27" w:rsidP="000E583B">
      <w:pPr>
        <w:tabs>
          <w:tab w:val="left" w:pos="567"/>
        </w:tabs>
        <w:spacing w:line="360" w:lineRule="auto"/>
        <w:jc w:val="both"/>
        <w:outlineLvl w:val="0"/>
        <w:rPr>
          <w:sz w:val="22"/>
          <w:szCs w:val="22"/>
          <w:lang w:val="af-ZA"/>
        </w:rPr>
      </w:pPr>
      <w:r w:rsidRPr="00B2224F">
        <w:rPr>
          <w:sz w:val="22"/>
          <w:szCs w:val="22"/>
          <w:lang w:val="af-ZA"/>
        </w:rPr>
        <w:t>15</w:t>
      </w:r>
      <w:r w:rsidR="007A2A57" w:rsidRPr="00B2224F">
        <w:rPr>
          <w:sz w:val="22"/>
          <w:szCs w:val="22"/>
          <w:lang w:val="af-ZA"/>
        </w:rPr>
        <w:t>.2</w:t>
      </w:r>
      <w:r w:rsidR="00D8636B" w:rsidRPr="00B2224F">
        <w:rPr>
          <w:sz w:val="22"/>
          <w:szCs w:val="22"/>
          <w:lang w:val="af-ZA"/>
        </w:rPr>
        <w:tab/>
      </w:r>
      <w:r w:rsidR="007A2A57" w:rsidRPr="00B2224F">
        <w:rPr>
          <w:sz w:val="22"/>
          <w:szCs w:val="22"/>
          <w:lang w:val="af-ZA"/>
        </w:rPr>
        <w:t>The transport stream transmitted from Multi</w:t>
      </w:r>
      <w:r w:rsidR="00F43E4A" w:rsidRPr="00B2224F">
        <w:rPr>
          <w:sz w:val="22"/>
          <w:szCs w:val="22"/>
          <w:lang w:val="af-ZA"/>
        </w:rPr>
        <w:t>C</w:t>
      </w:r>
      <w:r w:rsidR="007A2A57" w:rsidRPr="00B2224F">
        <w:rPr>
          <w:sz w:val="22"/>
          <w:szCs w:val="22"/>
          <w:lang w:val="af-ZA"/>
        </w:rPr>
        <w:t>hoice to the user contains bot</w:t>
      </w:r>
      <w:r w:rsidR="00FF266A" w:rsidRPr="00B2224F">
        <w:rPr>
          <w:sz w:val="22"/>
          <w:szCs w:val="22"/>
          <w:lang w:val="af-ZA"/>
        </w:rPr>
        <w:t>h television and audio services;</w:t>
      </w:r>
    </w:p>
    <w:p w:rsidR="007A2A57" w:rsidRPr="00B2224F" w:rsidRDefault="00786F27" w:rsidP="000E583B">
      <w:pPr>
        <w:tabs>
          <w:tab w:val="left" w:pos="567"/>
        </w:tabs>
        <w:spacing w:line="360" w:lineRule="auto"/>
        <w:jc w:val="both"/>
        <w:outlineLvl w:val="0"/>
        <w:rPr>
          <w:sz w:val="22"/>
          <w:szCs w:val="22"/>
          <w:lang w:val="af-ZA"/>
        </w:rPr>
      </w:pPr>
      <w:r w:rsidRPr="00B2224F">
        <w:rPr>
          <w:sz w:val="22"/>
          <w:szCs w:val="22"/>
          <w:lang w:val="af-ZA"/>
        </w:rPr>
        <w:t>15</w:t>
      </w:r>
      <w:r w:rsidR="007A2A57" w:rsidRPr="00B2224F">
        <w:rPr>
          <w:sz w:val="22"/>
          <w:szCs w:val="22"/>
          <w:lang w:val="af-ZA"/>
        </w:rPr>
        <w:t>.3</w:t>
      </w:r>
      <w:r w:rsidR="00D8636B" w:rsidRPr="00B2224F">
        <w:rPr>
          <w:sz w:val="22"/>
          <w:szCs w:val="22"/>
          <w:lang w:val="af-ZA"/>
        </w:rPr>
        <w:tab/>
      </w:r>
      <w:r w:rsidR="007A2A57" w:rsidRPr="00B2224F">
        <w:rPr>
          <w:sz w:val="22"/>
          <w:szCs w:val="22"/>
          <w:lang w:val="af-ZA"/>
        </w:rPr>
        <w:t>According to Fourie a decoder has to be able to receive television services and be able to apply conditional access, neither of which is its primary function. But he was driven to concede that descrambling, performed by the</w:t>
      </w:r>
      <w:r w:rsidR="00BF0F1C" w:rsidRPr="00B2224F">
        <w:rPr>
          <w:sz w:val="22"/>
          <w:szCs w:val="22"/>
          <w:lang w:val="af-ZA"/>
        </w:rPr>
        <w:t xml:space="preserve"> conditional access system, was not a prerequisite since free-to-air services were beamed w</w:t>
      </w:r>
      <w:r w:rsidR="00FF266A" w:rsidRPr="00B2224F">
        <w:rPr>
          <w:sz w:val="22"/>
          <w:szCs w:val="22"/>
          <w:lang w:val="af-ZA"/>
        </w:rPr>
        <w:t>ithout having to be descrambled;</w:t>
      </w:r>
    </w:p>
    <w:p w:rsidR="00BF0F1C" w:rsidRPr="00B2224F" w:rsidRDefault="00786F27" w:rsidP="000E583B">
      <w:pPr>
        <w:tabs>
          <w:tab w:val="left" w:pos="567"/>
        </w:tabs>
        <w:spacing w:line="360" w:lineRule="auto"/>
        <w:jc w:val="both"/>
        <w:outlineLvl w:val="0"/>
        <w:rPr>
          <w:sz w:val="22"/>
          <w:szCs w:val="22"/>
          <w:lang w:val="af-ZA"/>
        </w:rPr>
      </w:pPr>
      <w:r w:rsidRPr="00B2224F">
        <w:rPr>
          <w:sz w:val="22"/>
          <w:szCs w:val="22"/>
          <w:lang w:val="af-ZA"/>
        </w:rPr>
        <w:t>15</w:t>
      </w:r>
      <w:r w:rsidR="00BF0F1C" w:rsidRPr="00B2224F">
        <w:rPr>
          <w:sz w:val="22"/>
          <w:szCs w:val="22"/>
          <w:lang w:val="af-ZA"/>
        </w:rPr>
        <w:t>.4</w:t>
      </w:r>
      <w:r w:rsidR="00D8636B" w:rsidRPr="00B2224F">
        <w:rPr>
          <w:sz w:val="22"/>
          <w:szCs w:val="22"/>
          <w:lang w:val="af-ZA"/>
        </w:rPr>
        <w:tab/>
      </w:r>
      <w:r w:rsidR="00BF0F1C" w:rsidRPr="00B2224F">
        <w:rPr>
          <w:sz w:val="22"/>
          <w:szCs w:val="22"/>
          <w:lang w:val="af-ZA"/>
        </w:rPr>
        <w:t xml:space="preserve">He applied </w:t>
      </w:r>
      <w:r w:rsidR="00944479" w:rsidRPr="00B2224F">
        <w:rPr>
          <w:sz w:val="22"/>
          <w:szCs w:val="22"/>
          <w:lang w:val="af-ZA"/>
        </w:rPr>
        <w:t xml:space="preserve">different </w:t>
      </w:r>
      <w:r w:rsidR="00BF0F1C" w:rsidRPr="00B2224F">
        <w:rPr>
          <w:sz w:val="22"/>
          <w:szCs w:val="22"/>
          <w:lang w:val="af-ZA"/>
        </w:rPr>
        <w:t>criteria to determine whether television reception is its primary function as opposed to conditional access</w:t>
      </w:r>
      <w:r w:rsidR="00BF0F1C" w:rsidRPr="00B2224F">
        <w:rPr>
          <w:sz w:val="24"/>
          <w:lang w:val="af-ZA"/>
        </w:rPr>
        <w:t xml:space="preserve"> </w:t>
      </w:r>
      <w:r w:rsidR="00BF0F1C" w:rsidRPr="00B2224F">
        <w:rPr>
          <w:sz w:val="22"/>
          <w:szCs w:val="22"/>
          <w:lang w:val="af-ZA"/>
        </w:rPr>
        <w:t xml:space="preserve">and he </w:t>
      </w:r>
      <w:r w:rsidR="005024D3" w:rsidRPr="00B2224F">
        <w:rPr>
          <w:sz w:val="22"/>
          <w:szCs w:val="22"/>
          <w:lang w:val="af-ZA"/>
        </w:rPr>
        <w:t>readily</w:t>
      </w:r>
      <w:r w:rsidR="00BF0F1C" w:rsidRPr="00B2224F">
        <w:rPr>
          <w:sz w:val="22"/>
          <w:szCs w:val="22"/>
          <w:lang w:val="af-ZA"/>
        </w:rPr>
        <w:t xml:space="preserve"> conceded this </w:t>
      </w:r>
      <w:r w:rsidR="00944479" w:rsidRPr="00B2224F">
        <w:rPr>
          <w:sz w:val="22"/>
          <w:szCs w:val="22"/>
          <w:lang w:val="af-ZA"/>
        </w:rPr>
        <w:t>inconsistency</w:t>
      </w:r>
      <w:r w:rsidR="00FF266A" w:rsidRPr="00B2224F">
        <w:rPr>
          <w:sz w:val="22"/>
          <w:szCs w:val="22"/>
          <w:lang w:val="af-ZA"/>
        </w:rPr>
        <w:t xml:space="preserve"> when it was pointed out to him;</w:t>
      </w:r>
    </w:p>
    <w:p w:rsidR="00BF0F1C" w:rsidRPr="00B2224F" w:rsidRDefault="00786F27" w:rsidP="000E583B">
      <w:pPr>
        <w:tabs>
          <w:tab w:val="left" w:pos="567"/>
        </w:tabs>
        <w:spacing w:line="360" w:lineRule="auto"/>
        <w:jc w:val="both"/>
        <w:outlineLvl w:val="0"/>
        <w:rPr>
          <w:sz w:val="22"/>
          <w:szCs w:val="22"/>
          <w:lang w:val="af-ZA"/>
        </w:rPr>
      </w:pPr>
      <w:r w:rsidRPr="00B2224F">
        <w:rPr>
          <w:sz w:val="22"/>
          <w:szCs w:val="22"/>
          <w:lang w:val="af-ZA"/>
        </w:rPr>
        <w:t>15</w:t>
      </w:r>
      <w:r w:rsidR="00BF0F1C" w:rsidRPr="00B2224F">
        <w:rPr>
          <w:sz w:val="22"/>
          <w:szCs w:val="22"/>
          <w:lang w:val="af-ZA"/>
        </w:rPr>
        <w:t>.5</w:t>
      </w:r>
      <w:r w:rsidR="00BF0F1C" w:rsidRPr="00B2224F">
        <w:rPr>
          <w:sz w:val="22"/>
          <w:szCs w:val="22"/>
          <w:lang w:val="af-ZA"/>
        </w:rPr>
        <w:tab/>
        <w:t>The death knell for the respondents</w:t>
      </w:r>
      <w:r w:rsidR="004E08A9" w:rsidRPr="00B2224F">
        <w:rPr>
          <w:sz w:val="22"/>
          <w:szCs w:val="22"/>
          <w:lang w:val="af-ZA"/>
        </w:rPr>
        <w:t>’</w:t>
      </w:r>
      <w:r w:rsidR="00BF0F1C" w:rsidRPr="00B2224F">
        <w:rPr>
          <w:sz w:val="22"/>
          <w:szCs w:val="22"/>
          <w:lang w:val="af-ZA"/>
        </w:rPr>
        <w:t xml:space="preserve"> case is in my view Fourie</w:t>
      </w:r>
      <w:r w:rsidR="004E08A9" w:rsidRPr="00B2224F">
        <w:rPr>
          <w:sz w:val="22"/>
          <w:szCs w:val="22"/>
          <w:lang w:val="af-ZA"/>
        </w:rPr>
        <w:t>’</w:t>
      </w:r>
      <w:r w:rsidR="00BF0F1C" w:rsidRPr="00B2224F">
        <w:rPr>
          <w:sz w:val="22"/>
          <w:szCs w:val="22"/>
          <w:lang w:val="af-ZA"/>
        </w:rPr>
        <w:t>s evidence under cr</w:t>
      </w:r>
      <w:r w:rsidR="00395AAD" w:rsidRPr="00B2224F">
        <w:rPr>
          <w:sz w:val="22"/>
          <w:szCs w:val="22"/>
          <w:lang w:val="af-ZA"/>
        </w:rPr>
        <w:t xml:space="preserve">oss-examination that </w:t>
      </w:r>
      <w:r w:rsidR="004E08A9" w:rsidRPr="00B2224F">
        <w:rPr>
          <w:sz w:val="22"/>
          <w:szCs w:val="22"/>
          <w:lang w:val="af-ZA"/>
        </w:rPr>
        <w:t>‘</w:t>
      </w:r>
      <w:r w:rsidR="00395AAD" w:rsidRPr="00B2224F">
        <w:rPr>
          <w:sz w:val="22"/>
          <w:szCs w:val="22"/>
          <w:lang w:val="af-ZA"/>
        </w:rPr>
        <w:t>for MultiC</w:t>
      </w:r>
      <w:r w:rsidR="00BF0F1C" w:rsidRPr="00B2224F">
        <w:rPr>
          <w:sz w:val="22"/>
          <w:szCs w:val="22"/>
          <w:lang w:val="af-ZA"/>
        </w:rPr>
        <w:t>hoice purposes . . . you need to have conditional access as well, you cannot only have television reception</w:t>
      </w:r>
      <w:r w:rsidR="004E08A9" w:rsidRPr="00B2224F">
        <w:rPr>
          <w:sz w:val="22"/>
          <w:szCs w:val="22"/>
          <w:lang w:val="af-ZA"/>
        </w:rPr>
        <w:t>’. This emphasis</w:t>
      </w:r>
      <w:r w:rsidR="00395AAD" w:rsidRPr="00B2224F">
        <w:rPr>
          <w:sz w:val="22"/>
          <w:szCs w:val="22"/>
          <w:lang w:val="af-ZA"/>
        </w:rPr>
        <w:t>es MultiC</w:t>
      </w:r>
      <w:r w:rsidR="00BF0F1C" w:rsidRPr="00B2224F">
        <w:rPr>
          <w:sz w:val="22"/>
          <w:szCs w:val="22"/>
          <w:lang w:val="af-ZA"/>
        </w:rPr>
        <w:t>hoice</w:t>
      </w:r>
      <w:r w:rsidR="004E08A9" w:rsidRPr="00B2224F">
        <w:rPr>
          <w:sz w:val="22"/>
          <w:szCs w:val="22"/>
          <w:lang w:val="af-ZA"/>
        </w:rPr>
        <w:t>’</w:t>
      </w:r>
      <w:r w:rsidR="00BF0F1C" w:rsidRPr="00B2224F">
        <w:rPr>
          <w:sz w:val="22"/>
          <w:szCs w:val="22"/>
          <w:lang w:val="af-ZA"/>
        </w:rPr>
        <w:t xml:space="preserve">s intention </w:t>
      </w:r>
      <w:r w:rsidR="00EE4714" w:rsidRPr="00B2224F">
        <w:rPr>
          <w:sz w:val="22"/>
          <w:szCs w:val="22"/>
          <w:lang w:val="af-ZA"/>
        </w:rPr>
        <w:t xml:space="preserve">with </w:t>
      </w:r>
      <w:r w:rsidR="00BF0F1C" w:rsidRPr="00B2224F">
        <w:rPr>
          <w:sz w:val="22"/>
          <w:szCs w:val="22"/>
          <w:lang w:val="af-ZA"/>
        </w:rPr>
        <w:t>and purpose</w:t>
      </w:r>
      <w:r w:rsidR="00EE4714" w:rsidRPr="00B2224F">
        <w:rPr>
          <w:sz w:val="22"/>
          <w:szCs w:val="22"/>
          <w:lang w:val="af-ZA"/>
        </w:rPr>
        <w:t xml:space="preserve"> of the decoder</w:t>
      </w:r>
      <w:r w:rsidR="00BF0F1C" w:rsidRPr="00B2224F">
        <w:rPr>
          <w:sz w:val="22"/>
          <w:szCs w:val="22"/>
          <w:lang w:val="af-ZA"/>
        </w:rPr>
        <w:t xml:space="preserve">, </w:t>
      </w:r>
      <w:r w:rsidR="00DB1D72" w:rsidRPr="00B2224F">
        <w:rPr>
          <w:sz w:val="22"/>
          <w:szCs w:val="22"/>
          <w:lang w:val="af-ZA"/>
        </w:rPr>
        <w:t xml:space="preserve">which, as stated, is an </w:t>
      </w:r>
      <w:r w:rsidR="00FF266A" w:rsidRPr="00B2224F">
        <w:rPr>
          <w:sz w:val="22"/>
          <w:szCs w:val="22"/>
          <w:lang w:val="af-ZA"/>
        </w:rPr>
        <w:t>irrelevant consideration in law;</w:t>
      </w:r>
    </w:p>
    <w:p w:rsidR="00941F9F" w:rsidRPr="00B2224F" w:rsidRDefault="00786F27" w:rsidP="000E583B">
      <w:pPr>
        <w:tabs>
          <w:tab w:val="left" w:pos="567"/>
        </w:tabs>
        <w:spacing w:line="360" w:lineRule="auto"/>
        <w:jc w:val="both"/>
        <w:outlineLvl w:val="0"/>
        <w:rPr>
          <w:sz w:val="22"/>
          <w:szCs w:val="22"/>
          <w:lang w:val="af-ZA"/>
        </w:rPr>
      </w:pPr>
      <w:r w:rsidRPr="00B2224F">
        <w:rPr>
          <w:sz w:val="22"/>
          <w:szCs w:val="22"/>
          <w:lang w:val="af-ZA"/>
        </w:rPr>
        <w:t>15</w:t>
      </w:r>
      <w:r w:rsidR="00C70DF4" w:rsidRPr="00B2224F">
        <w:rPr>
          <w:sz w:val="22"/>
          <w:szCs w:val="22"/>
          <w:lang w:val="af-ZA"/>
        </w:rPr>
        <w:t>.6</w:t>
      </w:r>
      <w:r w:rsidR="00C70DF4" w:rsidRPr="00B2224F">
        <w:rPr>
          <w:sz w:val="22"/>
          <w:szCs w:val="22"/>
          <w:lang w:val="af-ZA"/>
        </w:rPr>
        <w:tab/>
        <w:t>It was also conceded that decoding cannot be the decoder</w:t>
      </w:r>
      <w:r w:rsidR="004E08A9" w:rsidRPr="00B2224F">
        <w:rPr>
          <w:sz w:val="22"/>
          <w:szCs w:val="22"/>
          <w:lang w:val="af-ZA"/>
        </w:rPr>
        <w:t>’</w:t>
      </w:r>
      <w:r w:rsidR="00C70DF4" w:rsidRPr="00B2224F">
        <w:rPr>
          <w:sz w:val="22"/>
          <w:szCs w:val="22"/>
          <w:lang w:val="af-ZA"/>
        </w:rPr>
        <w:t>s principal function, because it cannot operate without the reception apparatus part of t</w:t>
      </w:r>
      <w:r w:rsidR="00DD340D" w:rsidRPr="00B2224F">
        <w:rPr>
          <w:sz w:val="22"/>
          <w:szCs w:val="22"/>
          <w:lang w:val="af-ZA"/>
        </w:rPr>
        <w:t>he decoder; and</w:t>
      </w:r>
    </w:p>
    <w:p w:rsidR="00941F9F" w:rsidRPr="00B2224F" w:rsidRDefault="00786F27" w:rsidP="000E583B">
      <w:pPr>
        <w:tabs>
          <w:tab w:val="left" w:pos="567"/>
        </w:tabs>
        <w:spacing w:line="360" w:lineRule="auto"/>
        <w:jc w:val="both"/>
        <w:outlineLvl w:val="0"/>
        <w:rPr>
          <w:sz w:val="22"/>
          <w:szCs w:val="22"/>
          <w:lang w:val="af-ZA"/>
        </w:rPr>
      </w:pPr>
      <w:r w:rsidRPr="00B2224F">
        <w:rPr>
          <w:sz w:val="22"/>
          <w:szCs w:val="22"/>
          <w:lang w:val="af-ZA"/>
        </w:rPr>
        <w:t>15</w:t>
      </w:r>
      <w:r w:rsidR="00941F9F" w:rsidRPr="00B2224F">
        <w:rPr>
          <w:sz w:val="22"/>
          <w:szCs w:val="22"/>
          <w:lang w:val="af-ZA"/>
        </w:rPr>
        <w:t>.7</w:t>
      </w:r>
      <w:r w:rsidR="00941F9F" w:rsidRPr="00B2224F">
        <w:rPr>
          <w:sz w:val="22"/>
          <w:szCs w:val="22"/>
          <w:lang w:val="af-ZA"/>
        </w:rPr>
        <w:tab/>
        <w:t>He conceded further that if the conditional access function were to be disabled one would still be able to use the reception part of the decoder, but if the latter were to be removed, the decoder would be useless.</w:t>
      </w:r>
    </w:p>
    <w:p w:rsidR="00FD0A47" w:rsidRPr="00B2224F" w:rsidRDefault="00FD0A47" w:rsidP="00396E6C">
      <w:pPr>
        <w:spacing w:line="360" w:lineRule="auto"/>
        <w:jc w:val="both"/>
        <w:outlineLvl w:val="0"/>
        <w:rPr>
          <w:sz w:val="22"/>
          <w:szCs w:val="22"/>
          <w:lang w:val="af-ZA"/>
        </w:rPr>
      </w:pPr>
    </w:p>
    <w:p w:rsidR="00F54812" w:rsidRPr="00B2224F" w:rsidRDefault="00C95007" w:rsidP="000E583B">
      <w:pPr>
        <w:tabs>
          <w:tab w:val="left" w:pos="567"/>
        </w:tabs>
        <w:spacing w:line="360" w:lineRule="auto"/>
        <w:jc w:val="both"/>
        <w:outlineLvl w:val="0"/>
        <w:rPr>
          <w:sz w:val="22"/>
          <w:szCs w:val="22"/>
          <w:lang w:val="af-ZA"/>
        </w:rPr>
      </w:pPr>
      <w:r w:rsidRPr="00B2224F">
        <w:rPr>
          <w:sz w:val="22"/>
          <w:szCs w:val="22"/>
          <w:lang w:val="af-ZA"/>
        </w:rPr>
        <w:lastRenderedPageBreak/>
        <w:t>[1</w:t>
      </w:r>
      <w:r w:rsidR="00786F27" w:rsidRPr="00B2224F">
        <w:rPr>
          <w:sz w:val="22"/>
          <w:szCs w:val="22"/>
          <w:lang w:val="af-ZA"/>
        </w:rPr>
        <w:t>6</w:t>
      </w:r>
      <w:r w:rsidR="00957944" w:rsidRPr="00B2224F">
        <w:rPr>
          <w:sz w:val="22"/>
          <w:szCs w:val="22"/>
          <w:lang w:val="af-ZA"/>
        </w:rPr>
        <w:t>]</w:t>
      </w:r>
      <w:r w:rsidR="00957944" w:rsidRPr="00B2224F">
        <w:rPr>
          <w:sz w:val="22"/>
          <w:szCs w:val="22"/>
          <w:lang w:val="af-ZA"/>
        </w:rPr>
        <w:tab/>
        <w:t>It was contended on MultiChoice</w:t>
      </w:r>
      <w:r w:rsidR="004E08A9" w:rsidRPr="00B2224F">
        <w:rPr>
          <w:sz w:val="22"/>
          <w:szCs w:val="22"/>
          <w:lang w:val="af-ZA"/>
        </w:rPr>
        <w:t>’</w:t>
      </w:r>
      <w:r w:rsidR="00957944" w:rsidRPr="00B2224F">
        <w:rPr>
          <w:sz w:val="22"/>
          <w:szCs w:val="22"/>
          <w:lang w:val="af-ZA"/>
        </w:rPr>
        <w:t xml:space="preserve">s </w:t>
      </w:r>
      <w:r w:rsidR="00F54812" w:rsidRPr="00B2224F">
        <w:rPr>
          <w:sz w:val="22"/>
          <w:szCs w:val="22"/>
          <w:lang w:val="af-ZA"/>
        </w:rPr>
        <w:t>behalf that the conditional access system is as important in the decoder as the receiving of a signal, because i</w:t>
      </w:r>
      <w:r w:rsidR="002761ED" w:rsidRPr="00B2224F">
        <w:rPr>
          <w:sz w:val="22"/>
          <w:szCs w:val="22"/>
          <w:lang w:val="af-ZA"/>
        </w:rPr>
        <w:t>t ensures compliance with MultiC</w:t>
      </w:r>
      <w:r w:rsidR="00F54812" w:rsidRPr="00B2224F">
        <w:rPr>
          <w:sz w:val="22"/>
          <w:szCs w:val="22"/>
          <w:lang w:val="af-ZA"/>
        </w:rPr>
        <w:t>hoice</w:t>
      </w:r>
      <w:r w:rsidR="004E08A9" w:rsidRPr="00B2224F">
        <w:rPr>
          <w:sz w:val="22"/>
          <w:szCs w:val="22"/>
          <w:lang w:val="af-ZA"/>
        </w:rPr>
        <w:t>’</w:t>
      </w:r>
      <w:r w:rsidR="00F54812" w:rsidRPr="00B2224F">
        <w:rPr>
          <w:sz w:val="22"/>
          <w:szCs w:val="22"/>
          <w:lang w:val="af-ZA"/>
        </w:rPr>
        <w:t>s licensing conditions. The contention is misconceiv</w:t>
      </w:r>
      <w:r w:rsidR="00F07AB0" w:rsidRPr="00B2224F">
        <w:rPr>
          <w:sz w:val="22"/>
          <w:szCs w:val="22"/>
          <w:lang w:val="af-ZA"/>
        </w:rPr>
        <w:t>e</w:t>
      </w:r>
      <w:r w:rsidR="00F54812" w:rsidRPr="00B2224F">
        <w:rPr>
          <w:sz w:val="22"/>
          <w:szCs w:val="22"/>
          <w:lang w:val="af-ZA"/>
        </w:rPr>
        <w:t>d</w:t>
      </w:r>
      <w:r w:rsidR="00D8636B" w:rsidRPr="00B2224F">
        <w:rPr>
          <w:sz w:val="22"/>
          <w:szCs w:val="22"/>
          <w:lang w:val="af-ZA"/>
        </w:rPr>
        <w:t> – </w:t>
      </w:r>
      <w:r w:rsidR="00F07AB0" w:rsidRPr="00B2224F">
        <w:rPr>
          <w:sz w:val="22"/>
          <w:szCs w:val="22"/>
          <w:lang w:val="af-ZA"/>
        </w:rPr>
        <w:t>as stated, the enquiry must be directed</w:t>
      </w:r>
      <w:r w:rsidR="00BC2AB2" w:rsidRPr="00B2224F">
        <w:rPr>
          <w:sz w:val="22"/>
          <w:szCs w:val="22"/>
          <w:lang w:val="af-ZA"/>
        </w:rPr>
        <w:t xml:space="preserve"> primarily</w:t>
      </w:r>
      <w:r w:rsidR="00F07AB0" w:rsidRPr="00B2224F">
        <w:rPr>
          <w:sz w:val="22"/>
          <w:szCs w:val="22"/>
          <w:lang w:val="af-ZA"/>
        </w:rPr>
        <w:t xml:space="preserve"> at the decoder</w:t>
      </w:r>
      <w:r w:rsidR="004E08A9" w:rsidRPr="00B2224F">
        <w:rPr>
          <w:sz w:val="22"/>
          <w:szCs w:val="22"/>
          <w:lang w:val="af-ZA"/>
        </w:rPr>
        <w:t>’</w:t>
      </w:r>
      <w:r w:rsidR="00F07AB0" w:rsidRPr="00B2224F">
        <w:rPr>
          <w:sz w:val="22"/>
          <w:szCs w:val="22"/>
          <w:lang w:val="af-ZA"/>
        </w:rPr>
        <w:t>s nature and characteristics, not its intended purpose or use.</w:t>
      </w:r>
      <w:r w:rsidR="003858A8" w:rsidRPr="00B2224F">
        <w:rPr>
          <w:sz w:val="22"/>
          <w:szCs w:val="22"/>
          <w:lang w:val="af-ZA"/>
        </w:rPr>
        <w:t xml:space="preserve"> </w:t>
      </w:r>
      <w:r w:rsidR="005D4563" w:rsidRPr="00B2224F">
        <w:rPr>
          <w:sz w:val="22"/>
          <w:szCs w:val="22"/>
          <w:lang w:val="af-ZA"/>
        </w:rPr>
        <w:t>It is of considerable significance that, on the common cause facts, the overwhelming majority of MultiChoice subscribers receive a television signal, ie they use their decoders as a television reception apparatus.</w:t>
      </w:r>
      <w:r w:rsidR="00A45413" w:rsidRPr="00B2224F">
        <w:rPr>
          <w:sz w:val="22"/>
          <w:szCs w:val="22"/>
          <w:lang w:val="af-ZA"/>
        </w:rPr>
        <w:t xml:space="preserve"> To conclude: the decoder plainly has a principal function which is the re</w:t>
      </w:r>
      <w:r w:rsidR="002761ED" w:rsidRPr="00B2224F">
        <w:rPr>
          <w:sz w:val="22"/>
          <w:szCs w:val="22"/>
          <w:lang w:val="af-ZA"/>
        </w:rPr>
        <w:t>c</w:t>
      </w:r>
      <w:r w:rsidR="00A45413" w:rsidRPr="00B2224F">
        <w:rPr>
          <w:sz w:val="22"/>
          <w:szCs w:val="22"/>
          <w:lang w:val="af-ZA"/>
        </w:rPr>
        <w:t>eption</w:t>
      </w:r>
      <w:r w:rsidR="002761ED" w:rsidRPr="00B2224F">
        <w:rPr>
          <w:sz w:val="22"/>
          <w:szCs w:val="22"/>
          <w:lang w:val="af-ZA"/>
        </w:rPr>
        <w:t xml:space="preserve"> </w:t>
      </w:r>
      <w:r w:rsidR="00A45413" w:rsidRPr="00B2224F">
        <w:rPr>
          <w:sz w:val="22"/>
          <w:szCs w:val="22"/>
          <w:lang w:val="af-ZA"/>
        </w:rPr>
        <w:t>of a television signal.</w:t>
      </w:r>
    </w:p>
    <w:p w:rsidR="00B15281" w:rsidRPr="00B2224F" w:rsidRDefault="00B15281" w:rsidP="000E583B">
      <w:pPr>
        <w:tabs>
          <w:tab w:val="left" w:pos="567"/>
        </w:tabs>
        <w:spacing w:line="360" w:lineRule="auto"/>
        <w:jc w:val="both"/>
        <w:outlineLvl w:val="0"/>
        <w:rPr>
          <w:sz w:val="22"/>
          <w:szCs w:val="22"/>
          <w:u w:val="single"/>
          <w:lang w:val="af-ZA"/>
        </w:rPr>
      </w:pPr>
    </w:p>
    <w:p w:rsidR="00F07AB0" w:rsidRPr="00B2224F" w:rsidRDefault="00B15281" w:rsidP="000E583B">
      <w:pPr>
        <w:tabs>
          <w:tab w:val="left" w:pos="567"/>
        </w:tabs>
        <w:spacing w:line="360" w:lineRule="auto"/>
        <w:jc w:val="both"/>
        <w:outlineLvl w:val="0"/>
        <w:rPr>
          <w:sz w:val="22"/>
          <w:szCs w:val="22"/>
          <w:u w:val="single"/>
          <w:lang w:val="af-ZA"/>
        </w:rPr>
      </w:pPr>
      <w:r w:rsidRPr="00B2224F">
        <w:rPr>
          <w:sz w:val="22"/>
          <w:szCs w:val="22"/>
          <w:u w:val="single"/>
          <w:lang w:val="af-ZA"/>
        </w:rPr>
        <w:t>The payment of excise duty</w:t>
      </w:r>
    </w:p>
    <w:p w:rsidR="00565B42" w:rsidRPr="00B2224F" w:rsidRDefault="00686D44" w:rsidP="000E583B">
      <w:pPr>
        <w:tabs>
          <w:tab w:val="left" w:pos="567"/>
        </w:tabs>
        <w:spacing w:line="360" w:lineRule="auto"/>
        <w:jc w:val="both"/>
        <w:outlineLvl w:val="0"/>
        <w:rPr>
          <w:sz w:val="22"/>
          <w:szCs w:val="22"/>
          <w:u w:val="single"/>
          <w:lang w:val="af-ZA"/>
        </w:rPr>
      </w:pPr>
      <w:r w:rsidRPr="00B2224F">
        <w:rPr>
          <w:sz w:val="22"/>
          <w:szCs w:val="22"/>
          <w:u w:val="single"/>
          <w:lang w:val="af-ZA"/>
        </w:rPr>
        <w:t xml:space="preserve"> </w:t>
      </w:r>
    </w:p>
    <w:p w:rsidR="00F07AB0" w:rsidRPr="00B2224F" w:rsidRDefault="00991C3A" w:rsidP="00CD768B">
      <w:pPr>
        <w:tabs>
          <w:tab w:val="left" w:pos="426"/>
        </w:tabs>
        <w:spacing w:line="360" w:lineRule="auto"/>
        <w:jc w:val="both"/>
        <w:outlineLvl w:val="0"/>
        <w:rPr>
          <w:sz w:val="22"/>
          <w:szCs w:val="22"/>
          <w:lang w:val="af-ZA"/>
        </w:rPr>
      </w:pPr>
      <w:r w:rsidRPr="00B2224F">
        <w:rPr>
          <w:sz w:val="22"/>
          <w:szCs w:val="22"/>
          <w:lang w:val="af-ZA"/>
        </w:rPr>
        <w:t>[1</w:t>
      </w:r>
      <w:r w:rsidR="00B46862" w:rsidRPr="00B2224F">
        <w:rPr>
          <w:sz w:val="22"/>
          <w:szCs w:val="22"/>
          <w:lang w:val="af-ZA"/>
        </w:rPr>
        <w:t>7</w:t>
      </w:r>
      <w:r w:rsidR="00F07AB0" w:rsidRPr="00B2224F">
        <w:rPr>
          <w:sz w:val="22"/>
          <w:szCs w:val="22"/>
          <w:lang w:val="af-ZA"/>
        </w:rPr>
        <w:t>]</w:t>
      </w:r>
      <w:r w:rsidR="00F07AB0" w:rsidRPr="00B2224F">
        <w:rPr>
          <w:sz w:val="22"/>
          <w:szCs w:val="22"/>
          <w:lang w:val="af-ZA"/>
        </w:rPr>
        <w:tab/>
        <w:t>The finding that the decoder was correctly classified by the Commi</w:t>
      </w:r>
      <w:r w:rsidR="00FD0A47" w:rsidRPr="00B2224F">
        <w:rPr>
          <w:sz w:val="22"/>
          <w:szCs w:val="22"/>
          <w:lang w:val="af-ZA"/>
        </w:rPr>
        <w:t>ssioner under Tariff Heading 85</w:t>
      </w:r>
      <w:r w:rsidR="00F07AB0" w:rsidRPr="00B2224F">
        <w:rPr>
          <w:sz w:val="22"/>
          <w:szCs w:val="22"/>
          <w:lang w:val="af-ZA"/>
        </w:rPr>
        <w:t xml:space="preserve">28.12.90 raises the next question, namely whether it is subject to payment of </w:t>
      </w:r>
      <w:r w:rsidR="00F07AB0" w:rsidRPr="00B2224F">
        <w:rPr>
          <w:i/>
          <w:sz w:val="22"/>
          <w:szCs w:val="22"/>
          <w:lang w:val="af-ZA"/>
        </w:rPr>
        <w:t>ad valorem</w:t>
      </w:r>
      <w:r w:rsidR="00F07AB0" w:rsidRPr="00B2224F">
        <w:rPr>
          <w:sz w:val="22"/>
          <w:szCs w:val="22"/>
          <w:lang w:val="af-ZA"/>
        </w:rPr>
        <w:t xml:space="preserve"> duty in terms of the provisions of Item 124.75 of Part 2B of Schedule 1 to the Act. Ordinarily, no duty is payable on goods under Part 1 of Schedule 1 to the Act</w:t>
      </w:r>
      <w:r w:rsidR="0070081D" w:rsidRPr="00B2224F">
        <w:rPr>
          <w:sz w:val="22"/>
          <w:szCs w:val="22"/>
          <w:lang w:val="af-ZA"/>
        </w:rPr>
        <w:t>, under which the three tariff headings under discussion appear. But the</w:t>
      </w:r>
      <w:r w:rsidR="008A454A" w:rsidRPr="00B2224F">
        <w:rPr>
          <w:sz w:val="22"/>
          <w:szCs w:val="22"/>
          <w:lang w:val="af-ZA"/>
        </w:rPr>
        <w:t xml:space="preserve"> Commissioner has levied </w:t>
      </w:r>
      <w:r w:rsidR="008A454A" w:rsidRPr="00B2224F">
        <w:rPr>
          <w:i/>
          <w:sz w:val="22"/>
          <w:szCs w:val="22"/>
          <w:lang w:val="af-ZA"/>
        </w:rPr>
        <w:t>ad valorem</w:t>
      </w:r>
      <w:r w:rsidR="008A454A" w:rsidRPr="00B2224F">
        <w:rPr>
          <w:sz w:val="22"/>
          <w:szCs w:val="22"/>
          <w:lang w:val="af-ZA"/>
        </w:rPr>
        <w:t xml:space="preserve"> excise duty on locally manufactured decoders by virtue of </w:t>
      </w:r>
      <w:r w:rsidR="00FD0A47" w:rsidRPr="00B2224F">
        <w:rPr>
          <w:sz w:val="22"/>
          <w:szCs w:val="22"/>
          <w:lang w:val="af-ZA"/>
        </w:rPr>
        <w:t>I</w:t>
      </w:r>
      <w:r w:rsidR="008A454A" w:rsidRPr="00B2224F">
        <w:rPr>
          <w:sz w:val="22"/>
          <w:szCs w:val="22"/>
          <w:lang w:val="af-ZA"/>
        </w:rPr>
        <w:t>tem 124.75. This tariff item was amended on 22 February 2001 in terms of s 48 of the Act to provide with effect</w:t>
      </w:r>
      <w:r w:rsidR="00135F5C" w:rsidRPr="00B2224F">
        <w:rPr>
          <w:sz w:val="22"/>
          <w:szCs w:val="22"/>
          <w:lang w:val="af-ZA"/>
        </w:rPr>
        <w:t xml:space="preserve"> from 1 July 2001 for duty at a rate of 7% on the following goods:</w:t>
      </w:r>
    </w:p>
    <w:p w:rsidR="00135F5C" w:rsidRPr="00B2224F" w:rsidRDefault="004E08A9" w:rsidP="00CD768B">
      <w:pPr>
        <w:spacing w:line="360" w:lineRule="auto"/>
        <w:ind w:left="426"/>
        <w:jc w:val="both"/>
        <w:outlineLvl w:val="0"/>
        <w:rPr>
          <w:sz w:val="22"/>
          <w:szCs w:val="22"/>
          <w:lang w:val="af-ZA"/>
        </w:rPr>
      </w:pPr>
      <w:r w:rsidRPr="00B2224F">
        <w:rPr>
          <w:sz w:val="22"/>
          <w:szCs w:val="22"/>
          <w:lang w:val="af-ZA"/>
        </w:rPr>
        <w:t>‘</w:t>
      </w:r>
      <w:r w:rsidR="00135F5C" w:rsidRPr="00B2224F">
        <w:rPr>
          <w:sz w:val="22"/>
          <w:szCs w:val="22"/>
          <w:lang w:val="af-ZA"/>
        </w:rPr>
        <w:t>Reproducing apparatus for television, whether or not incorporating radio-broadcast receivers or sound or video recording or reproducing apparatus; video monitors and video projectors</w:t>
      </w:r>
      <w:r w:rsidR="00DD340D" w:rsidRPr="00B2224F">
        <w:rPr>
          <w:sz w:val="22"/>
          <w:szCs w:val="22"/>
          <w:lang w:val="af-ZA"/>
        </w:rPr>
        <w:t>.</w:t>
      </w:r>
      <w:r w:rsidRPr="00B2224F">
        <w:rPr>
          <w:sz w:val="22"/>
          <w:szCs w:val="22"/>
          <w:lang w:val="af-ZA"/>
        </w:rPr>
        <w:t>’</w:t>
      </w:r>
    </w:p>
    <w:p w:rsidR="002C1E9C" w:rsidRPr="00B2224F" w:rsidRDefault="00422EAB" w:rsidP="00396E6C">
      <w:pPr>
        <w:spacing w:line="360" w:lineRule="auto"/>
        <w:jc w:val="both"/>
        <w:outlineLvl w:val="0"/>
        <w:rPr>
          <w:sz w:val="22"/>
          <w:szCs w:val="22"/>
          <w:lang w:val="af-ZA"/>
        </w:rPr>
      </w:pPr>
      <w:r w:rsidRPr="00B2224F">
        <w:rPr>
          <w:sz w:val="22"/>
          <w:szCs w:val="22"/>
          <w:lang w:val="af-ZA"/>
        </w:rPr>
        <w:t xml:space="preserve">Counsel for UEC argued that the one thing that the decoder is not, is a </w:t>
      </w:r>
      <w:r w:rsidR="004E08A9" w:rsidRPr="00B2224F">
        <w:rPr>
          <w:sz w:val="22"/>
          <w:szCs w:val="22"/>
          <w:lang w:val="af-ZA"/>
        </w:rPr>
        <w:t>‘</w:t>
      </w:r>
      <w:r w:rsidRPr="00B2224F">
        <w:rPr>
          <w:sz w:val="22"/>
          <w:szCs w:val="22"/>
          <w:lang w:val="af-ZA"/>
        </w:rPr>
        <w:t>reproducing apparatus for television</w:t>
      </w:r>
      <w:r w:rsidR="004E08A9" w:rsidRPr="00B2224F">
        <w:rPr>
          <w:sz w:val="22"/>
          <w:szCs w:val="22"/>
          <w:lang w:val="af-ZA"/>
        </w:rPr>
        <w:t>’</w:t>
      </w:r>
      <w:r w:rsidRPr="00B2224F">
        <w:rPr>
          <w:sz w:val="22"/>
          <w:szCs w:val="22"/>
          <w:lang w:val="af-ZA"/>
        </w:rPr>
        <w:t xml:space="preserve">, which is plainly correct. Counsel went on to illustrate why the tariff item makes perfect grammatical sense and why there is no </w:t>
      </w:r>
      <w:r w:rsidR="005E4533" w:rsidRPr="00B2224F">
        <w:rPr>
          <w:sz w:val="22"/>
          <w:szCs w:val="22"/>
          <w:lang w:val="af-ZA"/>
        </w:rPr>
        <w:t xml:space="preserve">need to give any word a different meaning than its ordinary grammatical </w:t>
      </w:r>
      <w:r w:rsidR="00AB2F56" w:rsidRPr="00B2224F">
        <w:rPr>
          <w:sz w:val="22"/>
          <w:szCs w:val="22"/>
          <w:lang w:val="af-ZA"/>
        </w:rPr>
        <w:t>meaning</w:t>
      </w:r>
      <w:r w:rsidR="005E4533" w:rsidRPr="00B2224F">
        <w:rPr>
          <w:sz w:val="22"/>
          <w:szCs w:val="22"/>
          <w:lang w:val="af-ZA"/>
        </w:rPr>
        <w:t>.</w:t>
      </w:r>
    </w:p>
    <w:p w:rsidR="00422EAB" w:rsidRPr="00B2224F" w:rsidRDefault="00422EAB" w:rsidP="00396E6C">
      <w:pPr>
        <w:spacing w:line="360" w:lineRule="auto"/>
        <w:jc w:val="both"/>
        <w:outlineLvl w:val="0"/>
        <w:rPr>
          <w:sz w:val="22"/>
          <w:szCs w:val="22"/>
          <w:lang w:val="af-ZA"/>
        </w:rPr>
      </w:pPr>
    </w:p>
    <w:p w:rsidR="00B2224F" w:rsidRDefault="00BD1AFD" w:rsidP="000E583B">
      <w:pPr>
        <w:tabs>
          <w:tab w:val="left" w:pos="567"/>
        </w:tabs>
        <w:spacing w:line="360" w:lineRule="auto"/>
        <w:jc w:val="both"/>
        <w:outlineLvl w:val="0"/>
        <w:rPr>
          <w:sz w:val="22"/>
          <w:szCs w:val="22"/>
          <w:lang w:val="af-ZA"/>
        </w:rPr>
      </w:pPr>
      <w:r w:rsidRPr="00B2224F">
        <w:rPr>
          <w:sz w:val="22"/>
          <w:szCs w:val="22"/>
          <w:lang w:val="af-ZA"/>
        </w:rPr>
        <w:t>[18</w:t>
      </w:r>
      <w:r w:rsidR="008C149F" w:rsidRPr="00B2224F">
        <w:rPr>
          <w:sz w:val="22"/>
          <w:szCs w:val="22"/>
          <w:lang w:val="af-ZA"/>
        </w:rPr>
        <w:t>]</w:t>
      </w:r>
      <w:r w:rsidR="008C149F" w:rsidRPr="00B2224F">
        <w:rPr>
          <w:sz w:val="22"/>
          <w:szCs w:val="22"/>
          <w:lang w:val="af-ZA"/>
        </w:rPr>
        <w:tab/>
      </w:r>
      <w:r w:rsidRPr="00B2224F">
        <w:rPr>
          <w:sz w:val="22"/>
          <w:szCs w:val="22"/>
          <w:lang w:val="af-ZA"/>
        </w:rPr>
        <w:t>UEC</w:t>
      </w:r>
      <w:r w:rsidR="00F46BF0" w:rsidRPr="00B2224F">
        <w:rPr>
          <w:sz w:val="22"/>
          <w:szCs w:val="22"/>
          <w:lang w:val="af-ZA"/>
        </w:rPr>
        <w:t xml:space="preserve"> contend</w:t>
      </w:r>
      <w:r w:rsidRPr="00B2224F">
        <w:rPr>
          <w:sz w:val="22"/>
          <w:szCs w:val="22"/>
          <w:lang w:val="af-ZA"/>
        </w:rPr>
        <w:t>s</w:t>
      </w:r>
      <w:r w:rsidR="00F46BF0" w:rsidRPr="00B2224F">
        <w:rPr>
          <w:sz w:val="22"/>
          <w:szCs w:val="22"/>
          <w:lang w:val="af-ZA"/>
        </w:rPr>
        <w:t xml:space="preserve"> that the I</w:t>
      </w:r>
      <w:r w:rsidR="008D27BF" w:rsidRPr="00B2224F">
        <w:rPr>
          <w:sz w:val="22"/>
          <w:szCs w:val="22"/>
          <w:lang w:val="af-ZA"/>
        </w:rPr>
        <w:t>tem is framed in unambiguous term</w:t>
      </w:r>
      <w:r w:rsidR="00F46BF0" w:rsidRPr="00B2224F">
        <w:rPr>
          <w:sz w:val="22"/>
          <w:szCs w:val="22"/>
          <w:lang w:val="af-ZA"/>
        </w:rPr>
        <w:t>s</w:t>
      </w:r>
      <w:r w:rsidR="008D27BF" w:rsidRPr="00B2224F">
        <w:rPr>
          <w:sz w:val="22"/>
          <w:szCs w:val="22"/>
          <w:lang w:val="af-ZA"/>
        </w:rPr>
        <w:t xml:space="preserve"> and effect should be given thereto. Reliance was placed on the </w:t>
      </w:r>
      <w:r w:rsidR="002E0123" w:rsidRPr="00B2224F">
        <w:rPr>
          <w:i/>
          <w:sz w:val="22"/>
          <w:szCs w:val="22"/>
          <w:lang w:val="af-ZA"/>
        </w:rPr>
        <w:t>contra fisc</w:t>
      </w:r>
      <w:r w:rsidR="00BB15A2" w:rsidRPr="00B2224F">
        <w:rPr>
          <w:i/>
          <w:sz w:val="22"/>
          <w:szCs w:val="22"/>
          <w:lang w:val="af-ZA"/>
        </w:rPr>
        <w:t>u</w:t>
      </w:r>
      <w:r w:rsidR="008D27BF" w:rsidRPr="00B2224F">
        <w:rPr>
          <w:i/>
          <w:sz w:val="22"/>
          <w:szCs w:val="22"/>
          <w:lang w:val="af-ZA"/>
        </w:rPr>
        <w:t>m</w:t>
      </w:r>
      <w:r w:rsidR="008D27BF" w:rsidRPr="00B2224F">
        <w:rPr>
          <w:sz w:val="22"/>
          <w:szCs w:val="22"/>
          <w:lang w:val="af-ZA"/>
        </w:rPr>
        <w:t xml:space="preserve"> rule and on a</w:t>
      </w:r>
      <w:r w:rsidR="00BB15A2" w:rsidRPr="00B2224F">
        <w:rPr>
          <w:sz w:val="22"/>
          <w:szCs w:val="22"/>
          <w:lang w:val="af-ZA"/>
        </w:rPr>
        <w:t xml:space="preserve"> passage in </w:t>
      </w:r>
    </w:p>
    <w:p w:rsidR="002C1E9C" w:rsidRPr="00B2224F" w:rsidRDefault="00BB15A2" w:rsidP="000E583B">
      <w:pPr>
        <w:tabs>
          <w:tab w:val="left" w:pos="567"/>
        </w:tabs>
        <w:spacing w:line="360" w:lineRule="auto"/>
        <w:jc w:val="both"/>
        <w:outlineLvl w:val="0"/>
        <w:rPr>
          <w:sz w:val="22"/>
          <w:szCs w:val="22"/>
          <w:lang w:val="af-ZA"/>
        </w:rPr>
      </w:pPr>
      <w:r w:rsidRPr="00B2224F">
        <w:rPr>
          <w:i/>
          <w:sz w:val="22"/>
          <w:szCs w:val="22"/>
          <w:lang w:val="af-ZA"/>
        </w:rPr>
        <w:t>Johannesburg City Council v Norven Investments (Pty) Ltd</w:t>
      </w:r>
      <w:r w:rsidRPr="00B2224F">
        <w:rPr>
          <w:rStyle w:val="FootnoteReference"/>
          <w:rFonts w:cs="Arial"/>
          <w:sz w:val="22"/>
          <w:szCs w:val="22"/>
          <w:lang w:val="af-ZA"/>
        </w:rPr>
        <w:footnoteReference w:id="9"/>
      </w:r>
      <w:r w:rsidR="00AA2381" w:rsidRPr="00B2224F">
        <w:rPr>
          <w:sz w:val="22"/>
          <w:szCs w:val="22"/>
          <w:lang w:val="af-ZA"/>
        </w:rPr>
        <w:t xml:space="preserve"> and the following dictum by Lord Blackburn in</w:t>
      </w:r>
      <w:r w:rsidR="00AA2381" w:rsidRPr="00B2224F">
        <w:rPr>
          <w:i/>
          <w:sz w:val="22"/>
          <w:szCs w:val="22"/>
          <w:lang w:val="af-ZA"/>
        </w:rPr>
        <w:t xml:space="preserve"> Coltness Iron Co v Black</w:t>
      </w:r>
      <w:r w:rsidR="000A5D9F" w:rsidRPr="00B2224F">
        <w:rPr>
          <w:sz w:val="22"/>
          <w:szCs w:val="22"/>
          <w:lang w:val="af-ZA"/>
        </w:rPr>
        <w:t>:</w:t>
      </w:r>
      <w:r w:rsidR="00A03AF3" w:rsidRPr="00B2224F">
        <w:rPr>
          <w:rStyle w:val="FootnoteReference"/>
          <w:rFonts w:cs="Arial"/>
          <w:sz w:val="22"/>
          <w:szCs w:val="22"/>
          <w:lang w:val="af-ZA"/>
        </w:rPr>
        <w:footnoteReference w:id="10"/>
      </w:r>
    </w:p>
    <w:p w:rsidR="007677CA" w:rsidRPr="00B2224F" w:rsidRDefault="004E08A9" w:rsidP="00CD768B">
      <w:pPr>
        <w:spacing w:line="360" w:lineRule="auto"/>
        <w:ind w:left="426"/>
        <w:jc w:val="both"/>
        <w:outlineLvl w:val="0"/>
        <w:rPr>
          <w:sz w:val="20"/>
          <w:szCs w:val="20"/>
          <w:lang w:val="af-ZA"/>
        </w:rPr>
      </w:pPr>
      <w:r w:rsidRPr="00B2224F">
        <w:rPr>
          <w:sz w:val="20"/>
          <w:szCs w:val="20"/>
          <w:lang w:val="af-ZA"/>
        </w:rPr>
        <w:lastRenderedPageBreak/>
        <w:t>‘</w:t>
      </w:r>
      <w:r w:rsidR="007677CA" w:rsidRPr="00B2224F">
        <w:rPr>
          <w:sz w:val="20"/>
          <w:szCs w:val="20"/>
          <w:lang w:val="af-ZA"/>
        </w:rPr>
        <w:t>. . . [n]o tax can be imposed on the subject without words in the Act of Parliament clearly showing an intention to lay a burden on him</w:t>
      </w:r>
      <w:r w:rsidR="00F46BF0" w:rsidRPr="00B2224F">
        <w:rPr>
          <w:sz w:val="20"/>
          <w:szCs w:val="20"/>
          <w:lang w:val="af-ZA"/>
        </w:rPr>
        <w:t>.</w:t>
      </w:r>
      <w:r w:rsidRPr="00B2224F">
        <w:rPr>
          <w:sz w:val="20"/>
          <w:szCs w:val="20"/>
          <w:lang w:val="af-ZA"/>
        </w:rPr>
        <w:t>’</w:t>
      </w:r>
      <w:r w:rsidR="007677CA" w:rsidRPr="00B2224F">
        <w:rPr>
          <w:rStyle w:val="FootnoteReference"/>
          <w:rFonts w:cs="Arial"/>
          <w:sz w:val="20"/>
          <w:szCs w:val="20"/>
          <w:lang w:val="af-ZA"/>
        </w:rPr>
        <w:footnoteReference w:id="11"/>
      </w:r>
    </w:p>
    <w:p w:rsidR="00BD0AB9" w:rsidRPr="00B2224F" w:rsidRDefault="004166AC" w:rsidP="00396E6C">
      <w:pPr>
        <w:spacing w:line="360" w:lineRule="auto"/>
        <w:jc w:val="both"/>
        <w:outlineLvl w:val="0"/>
        <w:rPr>
          <w:sz w:val="22"/>
          <w:szCs w:val="22"/>
          <w:lang w:val="af-ZA"/>
        </w:rPr>
      </w:pPr>
      <w:r w:rsidRPr="00B2224F">
        <w:rPr>
          <w:sz w:val="22"/>
          <w:szCs w:val="22"/>
          <w:lang w:val="af-ZA"/>
        </w:rPr>
        <w:t>T</w:t>
      </w:r>
      <w:r w:rsidR="00BD0AB9" w:rsidRPr="00B2224F">
        <w:rPr>
          <w:sz w:val="22"/>
          <w:szCs w:val="22"/>
          <w:lang w:val="af-ZA"/>
        </w:rPr>
        <w:t>he Commissioner contend</w:t>
      </w:r>
      <w:r w:rsidR="00546457" w:rsidRPr="00B2224F">
        <w:rPr>
          <w:sz w:val="22"/>
          <w:szCs w:val="22"/>
          <w:lang w:val="af-ZA"/>
        </w:rPr>
        <w:t>s</w:t>
      </w:r>
      <w:r w:rsidR="00BD0AB9" w:rsidRPr="00B2224F">
        <w:rPr>
          <w:sz w:val="22"/>
          <w:szCs w:val="22"/>
          <w:lang w:val="af-ZA"/>
        </w:rPr>
        <w:t xml:space="preserve"> that the word </w:t>
      </w:r>
      <w:r w:rsidR="004E08A9" w:rsidRPr="00B2224F">
        <w:rPr>
          <w:sz w:val="22"/>
          <w:szCs w:val="22"/>
          <w:lang w:val="af-ZA"/>
        </w:rPr>
        <w:t>‘</w:t>
      </w:r>
      <w:r w:rsidR="00BD0AB9" w:rsidRPr="00B2224F">
        <w:rPr>
          <w:sz w:val="22"/>
          <w:szCs w:val="22"/>
          <w:lang w:val="af-ZA"/>
        </w:rPr>
        <w:t>reproducing</w:t>
      </w:r>
      <w:r w:rsidR="004E08A9" w:rsidRPr="00B2224F">
        <w:rPr>
          <w:sz w:val="22"/>
          <w:szCs w:val="22"/>
          <w:lang w:val="af-ZA"/>
        </w:rPr>
        <w:t>’</w:t>
      </w:r>
      <w:r w:rsidR="00BD0AB9" w:rsidRPr="00B2224F">
        <w:rPr>
          <w:sz w:val="22"/>
          <w:szCs w:val="22"/>
          <w:lang w:val="af-ZA"/>
        </w:rPr>
        <w:t xml:space="preserve"> is a patent mistake on the part of the legislature and that it should read </w:t>
      </w:r>
      <w:r w:rsidR="004E08A9" w:rsidRPr="00B2224F">
        <w:rPr>
          <w:sz w:val="22"/>
          <w:szCs w:val="22"/>
          <w:lang w:val="af-ZA"/>
        </w:rPr>
        <w:t>‘</w:t>
      </w:r>
      <w:r w:rsidR="00BD0AB9" w:rsidRPr="00B2224F">
        <w:rPr>
          <w:sz w:val="22"/>
          <w:szCs w:val="22"/>
          <w:lang w:val="af-ZA"/>
        </w:rPr>
        <w:t>reception</w:t>
      </w:r>
      <w:r w:rsidR="004E08A9" w:rsidRPr="00B2224F">
        <w:rPr>
          <w:sz w:val="22"/>
          <w:szCs w:val="22"/>
          <w:lang w:val="af-ZA"/>
        </w:rPr>
        <w:t>’</w:t>
      </w:r>
      <w:r w:rsidR="00BD0AB9" w:rsidRPr="00B2224F">
        <w:rPr>
          <w:sz w:val="22"/>
          <w:szCs w:val="22"/>
          <w:lang w:val="af-ZA"/>
        </w:rPr>
        <w:t>.</w:t>
      </w:r>
    </w:p>
    <w:p w:rsidR="0082015B" w:rsidRPr="00B2224F" w:rsidRDefault="0082015B" w:rsidP="00396E6C">
      <w:pPr>
        <w:spacing w:line="360" w:lineRule="auto"/>
        <w:jc w:val="both"/>
        <w:outlineLvl w:val="0"/>
        <w:rPr>
          <w:sz w:val="22"/>
          <w:szCs w:val="22"/>
          <w:lang w:val="af-ZA"/>
        </w:rPr>
      </w:pPr>
    </w:p>
    <w:p w:rsidR="003902FA" w:rsidRPr="00B2224F" w:rsidRDefault="00991C3A" w:rsidP="000E583B">
      <w:pPr>
        <w:tabs>
          <w:tab w:val="left" w:pos="567"/>
        </w:tabs>
        <w:spacing w:line="360" w:lineRule="auto"/>
        <w:jc w:val="both"/>
        <w:outlineLvl w:val="0"/>
        <w:rPr>
          <w:sz w:val="22"/>
          <w:szCs w:val="22"/>
          <w:lang w:val="af-ZA"/>
        </w:rPr>
      </w:pPr>
      <w:r w:rsidRPr="00B2224F">
        <w:rPr>
          <w:sz w:val="22"/>
          <w:szCs w:val="22"/>
          <w:lang w:val="af-ZA"/>
        </w:rPr>
        <w:t>[19</w:t>
      </w:r>
      <w:r w:rsidR="0082015B" w:rsidRPr="00B2224F">
        <w:rPr>
          <w:sz w:val="22"/>
          <w:szCs w:val="22"/>
          <w:lang w:val="af-ZA"/>
        </w:rPr>
        <w:t>]</w:t>
      </w:r>
      <w:r w:rsidR="0082015B" w:rsidRPr="00B2224F">
        <w:rPr>
          <w:sz w:val="22"/>
          <w:szCs w:val="22"/>
          <w:lang w:val="af-ZA"/>
        </w:rPr>
        <w:tab/>
      </w:r>
      <w:r w:rsidR="000B2548" w:rsidRPr="00B2224F">
        <w:rPr>
          <w:sz w:val="22"/>
          <w:szCs w:val="22"/>
          <w:lang w:val="af-ZA"/>
        </w:rPr>
        <w:t>The conund</w:t>
      </w:r>
      <w:r w:rsidR="004166AC" w:rsidRPr="00B2224F">
        <w:rPr>
          <w:sz w:val="22"/>
          <w:szCs w:val="22"/>
          <w:lang w:val="af-ZA"/>
        </w:rPr>
        <w:t>rum is that this wording of Item 124.75 is completely</w:t>
      </w:r>
      <w:r w:rsidR="00957944" w:rsidRPr="00B2224F">
        <w:rPr>
          <w:sz w:val="22"/>
          <w:szCs w:val="22"/>
          <w:lang w:val="af-ZA"/>
        </w:rPr>
        <w:t xml:space="preserve"> at variance</w:t>
      </w:r>
      <w:r w:rsidR="000475A8" w:rsidRPr="00B2224F">
        <w:rPr>
          <w:sz w:val="22"/>
          <w:szCs w:val="22"/>
          <w:lang w:val="af-ZA"/>
        </w:rPr>
        <w:t xml:space="preserve"> with the structure of the enactment, particularly with Tariff Heading 85.28</w:t>
      </w:r>
      <w:r w:rsidR="00617A5D" w:rsidRPr="00B2224F">
        <w:rPr>
          <w:sz w:val="22"/>
          <w:szCs w:val="22"/>
          <w:lang w:val="af-ZA"/>
        </w:rPr>
        <w:t>,</w:t>
      </w:r>
      <w:r w:rsidR="000475A8" w:rsidRPr="00B2224F">
        <w:rPr>
          <w:sz w:val="22"/>
          <w:szCs w:val="22"/>
          <w:lang w:val="af-ZA"/>
        </w:rPr>
        <w:t xml:space="preserve"> which uses the word </w:t>
      </w:r>
      <w:r w:rsidR="004E08A9" w:rsidRPr="00B2224F">
        <w:rPr>
          <w:sz w:val="22"/>
          <w:szCs w:val="22"/>
          <w:lang w:val="af-ZA"/>
        </w:rPr>
        <w:t>‘</w:t>
      </w:r>
      <w:r w:rsidR="000475A8" w:rsidRPr="00B2224F">
        <w:rPr>
          <w:sz w:val="22"/>
          <w:szCs w:val="22"/>
          <w:lang w:val="af-ZA"/>
        </w:rPr>
        <w:t>reception</w:t>
      </w:r>
      <w:r w:rsidR="004E08A9" w:rsidRPr="00B2224F">
        <w:rPr>
          <w:sz w:val="22"/>
          <w:szCs w:val="22"/>
          <w:lang w:val="af-ZA"/>
        </w:rPr>
        <w:t>’</w:t>
      </w:r>
      <w:r w:rsidR="000475A8" w:rsidRPr="00B2224F">
        <w:rPr>
          <w:sz w:val="22"/>
          <w:szCs w:val="22"/>
          <w:lang w:val="af-ZA"/>
        </w:rPr>
        <w:t xml:space="preserve"> instead of </w:t>
      </w:r>
      <w:r w:rsidR="004E08A9" w:rsidRPr="00B2224F">
        <w:rPr>
          <w:sz w:val="22"/>
          <w:szCs w:val="22"/>
          <w:lang w:val="af-ZA"/>
        </w:rPr>
        <w:t>‘</w:t>
      </w:r>
      <w:r w:rsidR="000475A8" w:rsidRPr="00B2224F">
        <w:rPr>
          <w:sz w:val="22"/>
          <w:szCs w:val="22"/>
          <w:lang w:val="af-ZA"/>
        </w:rPr>
        <w:t>reproducing</w:t>
      </w:r>
      <w:r w:rsidR="004E08A9" w:rsidRPr="00B2224F">
        <w:rPr>
          <w:sz w:val="22"/>
          <w:szCs w:val="22"/>
          <w:lang w:val="af-ZA"/>
        </w:rPr>
        <w:t>’</w:t>
      </w:r>
      <w:r w:rsidR="000475A8" w:rsidRPr="00B2224F">
        <w:rPr>
          <w:sz w:val="22"/>
          <w:szCs w:val="22"/>
          <w:lang w:val="af-ZA"/>
        </w:rPr>
        <w:t>.</w:t>
      </w:r>
      <w:r w:rsidR="00DB0C9D" w:rsidRPr="00B2224F">
        <w:rPr>
          <w:sz w:val="22"/>
          <w:szCs w:val="22"/>
          <w:lang w:val="af-ZA"/>
        </w:rPr>
        <w:t xml:space="preserve"> </w:t>
      </w:r>
      <w:r w:rsidR="00756393" w:rsidRPr="00B2224F">
        <w:rPr>
          <w:sz w:val="22"/>
          <w:szCs w:val="22"/>
          <w:lang w:val="af-ZA"/>
        </w:rPr>
        <w:t>T</w:t>
      </w:r>
      <w:r w:rsidR="00DB0C9D" w:rsidRPr="00B2224F">
        <w:rPr>
          <w:sz w:val="22"/>
          <w:szCs w:val="22"/>
          <w:lang w:val="af-ZA"/>
        </w:rPr>
        <w:t xml:space="preserve">here are compelling reasons to uphold the </w:t>
      </w:r>
      <w:r w:rsidR="00756393" w:rsidRPr="00B2224F">
        <w:rPr>
          <w:sz w:val="22"/>
          <w:szCs w:val="22"/>
          <w:lang w:val="af-ZA"/>
        </w:rPr>
        <w:t>Commissioner</w:t>
      </w:r>
      <w:r w:rsidR="004E08A9" w:rsidRPr="00B2224F">
        <w:rPr>
          <w:sz w:val="22"/>
          <w:szCs w:val="22"/>
          <w:lang w:val="af-ZA"/>
        </w:rPr>
        <w:t>’</w:t>
      </w:r>
      <w:r w:rsidR="00756393" w:rsidRPr="00B2224F">
        <w:rPr>
          <w:sz w:val="22"/>
          <w:szCs w:val="22"/>
          <w:lang w:val="af-ZA"/>
        </w:rPr>
        <w:t xml:space="preserve">s </w:t>
      </w:r>
      <w:r w:rsidR="00DB0C9D" w:rsidRPr="00B2224F">
        <w:rPr>
          <w:sz w:val="22"/>
          <w:szCs w:val="22"/>
          <w:lang w:val="af-ZA"/>
        </w:rPr>
        <w:t xml:space="preserve">contention that the word </w:t>
      </w:r>
      <w:r w:rsidR="004E08A9" w:rsidRPr="00B2224F">
        <w:rPr>
          <w:sz w:val="22"/>
          <w:szCs w:val="22"/>
          <w:lang w:val="af-ZA"/>
        </w:rPr>
        <w:t>‘</w:t>
      </w:r>
      <w:r w:rsidR="00DB0C9D" w:rsidRPr="00B2224F">
        <w:rPr>
          <w:sz w:val="22"/>
          <w:szCs w:val="22"/>
          <w:lang w:val="af-ZA"/>
        </w:rPr>
        <w:t>reproducing</w:t>
      </w:r>
      <w:r w:rsidR="004E08A9" w:rsidRPr="00B2224F">
        <w:rPr>
          <w:sz w:val="22"/>
          <w:szCs w:val="22"/>
          <w:lang w:val="af-ZA"/>
        </w:rPr>
        <w:t>’</w:t>
      </w:r>
      <w:r w:rsidR="00DB0C9D" w:rsidRPr="00B2224F">
        <w:rPr>
          <w:sz w:val="22"/>
          <w:szCs w:val="22"/>
          <w:lang w:val="af-ZA"/>
        </w:rPr>
        <w:t xml:space="preserve"> is</w:t>
      </w:r>
      <w:r w:rsidR="00DB0C9D" w:rsidRPr="00B2224F">
        <w:rPr>
          <w:sz w:val="24"/>
          <w:lang w:val="af-ZA"/>
        </w:rPr>
        <w:t xml:space="preserve"> </w:t>
      </w:r>
      <w:r w:rsidR="00DB0C9D" w:rsidRPr="00B2224F">
        <w:rPr>
          <w:sz w:val="22"/>
          <w:szCs w:val="22"/>
          <w:lang w:val="af-ZA"/>
        </w:rPr>
        <w:t>the result of a p</w:t>
      </w:r>
      <w:r w:rsidR="003B41E8" w:rsidRPr="00B2224F">
        <w:rPr>
          <w:sz w:val="22"/>
          <w:szCs w:val="22"/>
          <w:lang w:val="af-ZA"/>
        </w:rPr>
        <w:t>a</w:t>
      </w:r>
      <w:r w:rsidR="00DB0C9D" w:rsidRPr="00B2224F">
        <w:rPr>
          <w:sz w:val="22"/>
          <w:szCs w:val="22"/>
          <w:lang w:val="af-ZA"/>
        </w:rPr>
        <w:t xml:space="preserve">tent error by the </w:t>
      </w:r>
      <w:r w:rsidR="003B41E8" w:rsidRPr="00B2224F">
        <w:rPr>
          <w:sz w:val="22"/>
          <w:szCs w:val="22"/>
          <w:lang w:val="af-ZA"/>
        </w:rPr>
        <w:t>legislature</w:t>
      </w:r>
      <w:r w:rsidR="00DB0C9D" w:rsidRPr="00B2224F">
        <w:rPr>
          <w:sz w:val="22"/>
          <w:szCs w:val="22"/>
          <w:lang w:val="af-ZA"/>
        </w:rPr>
        <w:t xml:space="preserve">. First, the </w:t>
      </w:r>
      <w:r w:rsidR="003B41E8" w:rsidRPr="00B2224F">
        <w:rPr>
          <w:sz w:val="22"/>
          <w:szCs w:val="22"/>
          <w:lang w:val="af-ZA"/>
        </w:rPr>
        <w:t>I</w:t>
      </w:r>
      <w:r w:rsidR="00DB0C9D" w:rsidRPr="00B2224F">
        <w:rPr>
          <w:sz w:val="22"/>
          <w:szCs w:val="22"/>
          <w:lang w:val="af-ZA"/>
        </w:rPr>
        <w:t>tem as it stands would plainly be repugnant to the</w:t>
      </w:r>
      <w:r w:rsidR="00DB0C9D" w:rsidRPr="00B2224F">
        <w:rPr>
          <w:sz w:val="24"/>
          <w:lang w:val="af-ZA"/>
        </w:rPr>
        <w:t xml:space="preserve"> </w:t>
      </w:r>
      <w:r w:rsidR="00DB0C9D" w:rsidRPr="00B2224F">
        <w:rPr>
          <w:sz w:val="22"/>
          <w:szCs w:val="22"/>
          <w:lang w:val="af-ZA"/>
        </w:rPr>
        <w:t>entire structure of the enactment and to the legislature</w:t>
      </w:r>
      <w:r w:rsidR="004E08A9" w:rsidRPr="00B2224F">
        <w:rPr>
          <w:sz w:val="22"/>
          <w:szCs w:val="22"/>
          <w:lang w:val="af-ZA"/>
        </w:rPr>
        <w:t>’</w:t>
      </w:r>
      <w:r w:rsidR="00DB0C9D" w:rsidRPr="00B2224F">
        <w:rPr>
          <w:sz w:val="22"/>
          <w:szCs w:val="22"/>
          <w:lang w:val="af-ZA"/>
        </w:rPr>
        <w:t>s intention.</w:t>
      </w:r>
      <w:r w:rsidR="003902FA" w:rsidRPr="00B2224F">
        <w:rPr>
          <w:sz w:val="22"/>
          <w:szCs w:val="22"/>
          <w:lang w:val="af-ZA"/>
        </w:rPr>
        <w:t xml:space="preserve"> It is common cause that the decoder is not a </w:t>
      </w:r>
      <w:r w:rsidR="004E08A9" w:rsidRPr="00B2224F">
        <w:rPr>
          <w:sz w:val="22"/>
          <w:szCs w:val="22"/>
          <w:lang w:val="af-ZA"/>
        </w:rPr>
        <w:t>‘</w:t>
      </w:r>
      <w:r w:rsidR="003902FA" w:rsidRPr="00B2224F">
        <w:rPr>
          <w:sz w:val="22"/>
          <w:szCs w:val="22"/>
          <w:lang w:val="af-ZA"/>
        </w:rPr>
        <w:t>reproducing apparatus for television</w:t>
      </w:r>
      <w:r w:rsidR="004E08A9" w:rsidRPr="00B2224F">
        <w:rPr>
          <w:sz w:val="22"/>
          <w:szCs w:val="22"/>
          <w:lang w:val="af-ZA"/>
        </w:rPr>
        <w:t>’</w:t>
      </w:r>
      <w:r w:rsidR="003902FA" w:rsidRPr="00B2224F">
        <w:rPr>
          <w:sz w:val="22"/>
          <w:szCs w:val="22"/>
          <w:lang w:val="af-ZA"/>
        </w:rPr>
        <w:t xml:space="preserve">. </w:t>
      </w:r>
      <w:r w:rsidR="00FF1A82" w:rsidRPr="00B2224F">
        <w:rPr>
          <w:sz w:val="22"/>
          <w:szCs w:val="22"/>
          <w:lang w:val="af-ZA"/>
        </w:rPr>
        <w:t>Each and every item h</w:t>
      </w:r>
      <w:r w:rsidR="00D42CAE" w:rsidRPr="00B2224F">
        <w:rPr>
          <w:sz w:val="22"/>
          <w:szCs w:val="22"/>
          <w:lang w:val="af-ZA"/>
        </w:rPr>
        <w:t xml:space="preserve">eading repeats the Tariff Heading word for word, except 124.75 which replaces the word </w:t>
      </w:r>
      <w:r w:rsidR="004E08A9" w:rsidRPr="00B2224F">
        <w:rPr>
          <w:sz w:val="22"/>
          <w:szCs w:val="22"/>
          <w:lang w:val="af-ZA"/>
        </w:rPr>
        <w:t>‘</w:t>
      </w:r>
      <w:r w:rsidR="00D42CAE" w:rsidRPr="00B2224F">
        <w:rPr>
          <w:sz w:val="22"/>
          <w:szCs w:val="22"/>
          <w:lang w:val="af-ZA"/>
        </w:rPr>
        <w:t>reception</w:t>
      </w:r>
      <w:r w:rsidR="004E08A9" w:rsidRPr="00B2224F">
        <w:rPr>
          <w:sz w:val="22"/>
          <w:szCs w:val="22"/>
          <w:lang w:val="af-ZA"/>
        </w:rPr>
        <w:t>’</w:t>
      </w:r>
      <w:r w:rsidR="00D42CAE" w:rsidRPr="00B2224F">
        <w:rPr>
          <w:sz w:val="22"/>
          <w:szCs w:val="22"/>
          <w:lang w:val="af-ZA"/>
        </w:rPr>
        <w:t xml:space="preserve"> with </w:t>
      </w:r>
      <w:r w:rsidR="004E08A9" w:rsidRPr="00B2224F">
        <w:rPr>
          <w:sz w:val="22"/>
          <w:szCs w:val="22"/>
          <w:lang w:val="af-ZA"/>
        </w:rPr>
        <w:t>‘</w:t>
      </w:r>
      <w:r w:rsidR="00D42CAE" w:rsidRPr="00B2224F">
        <w:rPr>
          <w:sz w:val="22"/>
          <w:szCs w:val="22"/>
          <w:lang w:val="af-ZA"/>
        </w:rPr>
        <w:t>reproducing</w:t>
      </w:r>
      <w:r w:rsidR="004E08A9" w:rsidRPr="00B2224F">
        <w:rPr>
          <w:sz w:val="22"/>
          <w:szCs w:val="22"/>
          <w:lang w:val="af-ZA"/>
        </w:rPr>
        <w:t>’</w:t>
      </w:r>
      <w:r w:rsidR="00D42CAE" w:rsidRPr="00B2224F">
        <w:rPr>
          <w:sz w:val="22"/>
          <w:szCs w:val="22"/>
          <w:lang w:val="af-ZA"/>
        </w:rPr>
        <w:t xml:space="preserve">. </w:t>
      </w:r>
      <w:r w:rsidR="00D90A58" w:rsidRPr="00B2224F">
        <w:rPr>
          <w:sz w:val="22"/>
          <w:szCs w:val="22"/>
          <w:lang w:val="af-ZA"/>
        </w:rPr>
        <w:t xml:space="preserve">In </w:t>
      </w:r>
      <w:r w:rsidR="00D90A58" w:rsidRPr="00B2224F">
        <w:rPr>
          <w:i/>
          <w:sz w:val="22"/>
          <w:szCs w:val="22"/>
          <w:lang w:val="af-ZA"/>
        </w:rPr>
        <w:t>Venter</w:t>
      </w:r>
      <w:r w:rsidR="008B7A96" w:rsidRPr="00B2224F">
        <w:rPr>
          <w:i/>
          <w:sz w:val="22"/>
          <w:szCs w:val="22"/>
          <w:lang w:val="af-ZA"/>
        </w:rPr>
        <w:t xml:space="preserve"> v R</w:t>
      </w:r>
      <w:r w:rsidR="00D90A58" w:rsidRPr="00B2224F">
        <w:rPr>
          <w:rStyle w:val="FootnoteReference"/>
          <w:rFonts w:cs="Arial"/>
          <w:sz w:val="22"/>
          <w:szCs w:val="22"/>
          <w:lang w:val="af-ZA"/>
        </w:rPr>
        <w:footnoteReference w:id="12"/>
      </w:r>
      <w:r w:rsidR="00266DD1" w:rsidRPr="00B2224F">
        <w:rPr>
          <w:i/>
          <w:sz w:val="22"/>
          <w:szCs w:val="22"/>
          <w:lang w:val="af-ZA"/>
        </w:rPr>
        <w:t xml:space="preserve"> </w:t>
      </w:r>
      <w:r w:rsidR="00266DD1" w:rsidRPr="00B2224F">
        <w:rPr>
          <w:sz w:val="22"/>
          <w:szCs w:val="22"/>
          <w:lang w:val="af-ZA"/>
        </w:rPr>
        <w:t xml:space="preserve">Innes CJ held that a court may depart from the ordinary meaning of the plain words of a statute where to give effect thereto </w:t>
      </w:r>
      <w:r w:rsidR="004E08A9" w:rsidRPr="00B2224F">
        <w:rPr>
          <w:sz w:val="22"/>
          <w:szCs w:val="22"/>
          <w:lang w:val="af-ZA"/>
        </w:rPr>
        <w:t>‘</w:t>
      </w:r>
      <w:r w:rsidR="00266DD1" w:rsidRPr="00B2224F">
        <w:rPr>
          <w:sz w:val="22"/>
          <w:szCs w:val="22"/>
          <w:lang w:val="af-ZA"/>
        </w:rPr>
        <w:t>would lead to</w:t>
      </w:r>
      <w:r w:rsidR="00BB1C99" w:rsidRPr="00B2224F">
        <w:rPr>
          <w:sz w:val="22"/>
          <w:szCs w:val="22"/>
          <w:lang w:val="af-ZA"/>
        </w:rPr>
        <w:t xml:space="preserve"> absurdity so glaring that it could never have been contemplated by the legislature</w:t>
      </w:r>
      <w:r w:rsidR="004E08A9" w:rsidRPr="00B2224F">
        <w:rPr>
          <w:sz w:val="22"/>
          <w:szCs w:val="22"/>
          <w:lang w:val="af-ZA"/>
        </w:rPr>
        <w:t>’</w:t>
      </w:r>
      <w:r w:rsidR="00BB1C99" w:rsidRPr="00B2224F">
        <w:rPr>
          <w:sz w:val="22"/>
          <w:szCs w:val="22"/>
          <w:lang w:val="af-ZA"/>
        </w:rPr>
        <w:t>.</w:t>
      </w:r>
      <w:r w:rsidR="00BB1C99" w:rsidRPr="00B2224F">
        <w:rPr>
          <w:rStyle w:val="FootnoteReference"/>
          <w:rFonts w:cs="Arial"/>
          <w:sz w:val="22"/>
          <w:szCs w:val="22"/>
          <w:lang w:val="af-ZA"/>
        </w:rPr>
        <w:footnoteReference w:id="13"/>
      </w:r>
      <w:r w:rsidR="00BB1C99" w:rsidRPr="00B2224F">
        <w:rPr>
          <w:sz w:val="22"/>
          <w:szCs w:val="22"/>
          <w:lang w:val="af-ZA"/>
        </w:rPr>
        <w:t xml:space="preserve"> In a separate, concurring judgment Solomon J </w:t>
      </w:r>
      <w:r w:rsidR="008B7A96" w:rsidRPr="00B2224F">
        <w:rPr>
          <w:sz w:val="22"/>
          <w:szCs w:val="22"/>
          <w:lang w:val="af-ZA"/>
        </w:rPr>
        <w:t xml:space="preserve">held that </w:t>
      </w:r>
      <w:r w:rsidR="00BB1C99" w:rsidRPr="00B2224F">
        <w:rPr>
          <w:sz w:val="22"/>
          <w:szCs w:val="22"/>
          <w:lang w:val="af-ZA"/>
        </w:rPr>
        <w:t xml:space="preserve">departure from the ordinary meaning of plain words in a statute </w:t>
      </w:r>
      <w:r w:rsidR="004B30FB" w:rsidRPr="00B2224F">
        <w:rPr>
          <w:sz w:val="22"/>
          <w:szCs w:val="22"/>
          <w:lang w:val="af-ZA"/>
        </w:rPr>
        <w:t xml:space="preserve">is warranted if the result of a literal interpretation would be </w:t>
      </w:r>
      <w:r w:rsidR="004E08A9" w:rsidRPr="00B2224F">
        <w:rPr>
          <w:sz w:val="22"/>
          <w:szCs w:val="22"/>
          <w:lang w:val="af-ZA"/>
        </w:rPr>
        <w:t>‘</w:t>
      </w:r>
      <w:r w:rsidR="00BB1C99" w:rsidRPr="00B2224F">
        <w:rPr>
          <w:sz w:val="22"/>
          <w:szCs w:val="22"/>
          <w:lang w:val="af-ZA"/>
        </w:rPr>
        <w:t>something which is repugnant to the intention of the legislature</w:t>
      </w:r>
      <w:r w:rsidR="004E08A9" w:rsidRPr="00B2224F">
        <w:rPr>
          <w:sz w:val="22"/>
          <w:szCs w:val="22"/>
          <w:lang w:val="af-ZA"/>
        </w:rPr>
        <w:t>’</w:t>
      </w:r>
      <w:r w:rsidR="00A928CA" w:rsidRPr="00B2224F">
        <w:rPr>
          <w:sz w:val="22"/>
          <w:szCs w:val="22"/>
          <w:lang w:val="af-ZA"/>
        </w:rPr>
        <w:t>.</w:t>
      </w:r>
      <w:r w:rsidR="00A928CA" w:rsidRPr="00B2224F">
        <w:rPr>
          <w:rStyle w:val="FootnoteReference"/>
          <w:rFonts w:cs="Arial"/>
          <w:sz w:val="22"/>
          <w:szCs w:val="22"/>
          <w:lang w:val="af-ZA"/>
        </w:rPr>
        <w:footnoteReference w:id="14"/>
      </w:r>
      <w:r w:rsidR="00C970DF" w:rsidRPr="00B2224F">
        <w:rPr>
          <w:sz w:val="22"/>
          <w:szCs w:val="22"/>
          <w:lang w:val="af-ZA"/>
        </w:rPr>
        <w:t xml:space="preserve"> The </w:t>
      </w:r>
      <w:r w:rsidR="00C970DF" w:rsidRPr="00B2224F">
        <w:rPr>
          <w:i/>
          <w:sz w:val="22"/>
          <w:szCs w:val="22"/>
          <w:lang w:val="af-ZA"/>
        </w:rPr>
        <w:t>contra fiscum</w:t>
      </w:r>
      <w:r w:rsidR="00C970DF" w:rsidRPr="00B2224F">
        <w:rPr>
          <w:sz w:val="22"/>
          <w:szCs w:val="22"/>
          <w:lang w:val="af-ZA"/>
        </w:rPr>
        <w:t xml:space="preserve"> rule only finds application where there is some doubt as to the true meaning of an ambiguous enactment.</w:t>
      </w:r>
      <w:r w:rsidR="00C970DF" w:rsidRPr="00B2224F">
        <w:rPr>
          <w:rStyle w:val="FootnoteReference"/>
          <w:rFonts w:cs="Arial"/>
          <w:sz w:val="22"/>
          <w:szCs w:val="22"/>
          <w:lang w:val="af-ZA"/>
        </w:rPr>
        <w:footnoteReference w:id="15"/>
      </w:r>
      <w:r w:rsidR="005C014E" w:rsidRPr="00B2224F">
        <w:rPr>
          <w:sz w:val="22"/>
          <w:szCs w:val="22"/>
          <w:lang w:val="af-ZA"/>
        </w:rPr>
        <w:t xml:space="preserve"> Here the repugnance is overwhelmingly evident when the entire structure of the enactment is examined.</w:t>
      </w:r>
      <w:r w:rsidR="00041940" w:rsidRPr="00B2224F">
        <w:rPr>
          <w:sz w:val="22"/>
          <w:szCs w:val="22"/>
          <w:lang w:val="af-ZA"/>
        </w:rPr>
        <w:t xml:space="preserve"> It is permissible for a court to </w:t>
      </w:r>
      <w:r w:rsidR="00FF1A82" w:rsidRPr="00B2224F">
        <w:rPr>
          <w:sz w:val="22"/>
          <w:szCs w:val="22"/>
          <w:lang w:val="af-ZA"/>
        </w:rPr>
        <w:t>interpret</w:t>
      </w:r>
      <w:r w:rsidR="00041940" w:rsidRPr="00B2224F">
        <w:rPr>
          <w:sz w:val="22"/>
          <w:szCs w:val="22"/>
          <w:lang w:val="af-ZA"/>
        </w:rPr>
        <w:t xml:space="preserve"> an enactment which is repugnant to the intention of the legislature so as to give effect to that intention and to make it compatible with other provisions.</w:t>
      </w:r>
      <w:r w:rsidR="00FB0836" w:rsidRPr="00B2224F">
        <w:rPr>
          <w:rStyle w:val="FootnoteReference"/>
          <w:rFonts w:cs="Arial"/>
          <w:sz w:val="22"/>
          <w:szCs w:val="22"/>
          <w:lang w:val="af-ZA"/>
        </w:rPr>
        <w:footnoteReference w:id="16"/>
      </w:r>
      <w:r w:rsidR="006E3354" w:rsidRPr="00B2224F">
        <w:rPr>
          <w:sz w:val="22"/>
          <w:szCs w:val="22"/>
          <w:lang w:val="af-ZA"/>
        </w:rPr>
        <w:t xml:space="preserve"> This applies equally to the Act.</w:t>
      </w:r>
      <w:r w:rsidR="006E3354" w:rsidRPr="00B2224F">
        <w:rPr>
          <w:rStyle w:val="FootnoteReference"/>
          <w:rFonts w:cs="Arial"/>
          <w:sz w:val="22"/>
          <w:szCs w:val="22"/>
          <w:lang w:val="af-ZA"/>
        </w:rPr>
        <w:footnoteReference w:id="17"/>
      </w:r>
    </w:p>
    <w:p w:rsidR="00275033" w:rsidRPr="00B2224F" w:rsidRDefault="00275033" w:rsidP="00396E6C">
      <w:pPr>
        <w:spacing w:line="360" w:lineRule="auto"/>
        <w:jc w:val="both"/>
        <w:outlineLvl w:val="0"/>
        <w:rPr>
          <w:sz w:val="22"/>
          <w:szCs w:val="22"/>
          <w:lang w:val="af-ZA"/>
        </w:rPr>
      </w:pPr>
    </w:p>
    <w:p w:rsidR="0069730F" w:rsidRPr="00B2224F" w:rsidRDefault="00991C3A" w:rsidP="004D30B7">
      <w:pPr>
        <w:tabs>
          <w:tab w:val="left" w:pos="567"/>
        </w:tabs>
        <w:spacing w:line="360" w:lineRule="auto"/>
        <w:jc w:val="both"/>
        <w:outlineLvl w:val="0"/>
        <w:rPr>
          <w:sz w:val="22"/>
          <w:szCs w:val="22"/>
          <w:lang w:val="af-ZA"/>
        </w:rPr>
      </w:pPr>
      <w:r w:rsidRPr="00B2224F">
        <w:rPr>
          <w:sz w:val="22"/>
          <w:szCs w:val="22"/>
          <w:lang w:val="af-ZA"/>
        </w:rPr>
        <w:lastRenderedPageBreak/>
        <w:t>[20</w:t>
      </w:r>
      <w:r w:rsidR="009B6038" w:rsidRPr="00B2224F">
        <w:rPr>
          <w:sz w:val="22"/>
          <w:szCs w:val="22"/>
          <w:lang w:val="af-ZA"/>
        </w:rPr>
        <w:t>]</w:t>
      </w:r>
      <w:r w:rsidR="009B6038" w:rsidRPr="00B2224F">
        <w:rPr>
          <w:sz w:val="22"/>
          <w:szCs w:val="22"/>
          <w:lang w:val="af-ZA"/>
        </w:rPr>
        <w:tab/>
      </w:r>
      <w:r w:rsidR="00BD6146" w:rsidRPr="00B2224F">
        <w:rPr>
          <w:sz w:val="22"/>
          <w:szCs w:val="22"/>
          <w:lang w:val="af-ZA"/>
        </w:rPr>
        <w:t>Second, a</w:t>
      </w:r>
      <w:r w:rsidR="00AC7882" w:rsidRPr="00B2224F">
        <w:rPr>
          <w:sz w:val="22"/>
          <w:szCs w:val="22"/>
          <w:lang w:val="af-ZA"/>
        </w:rPr>
        <w:t xml:space="preserve"> tariff item such as 124.</w:t>
      </w:r>
      <w:r w:rsidR="00744C0B" w:rsidRPr="00B2224F">
        <w:rPr>
          <w:sz w:val="22"/>
          <w:szCs w:val="22"/>
          <w:lang w:val="af-ZA"/>
        </w:rPr>
        <w:t xml:space="preserve">75 </w:t>
      </w:r>
      <w:r w:rsidR="008E54D3" w:rsidRPr="00B2224F">
        <w:rPr>
          <w:sz w:val="22"/>
          <w:szCs w:val="22"/>
          <w:lang w:val="af-ZA"/>
        </w:rPr>
        <w:t xml:space="preserve">is always </w:t>
      </w:r>
      <w:r w:rsidR="00744C0B" w:rsidRPr="00B2224F">
        <w:rPr>
          <w:sz w:val="22"/>
          <w:szCs w:val="22"/>
          <w:lang w:val="af-ZA"/>
        </w:rPr>
        <w:t>defined with reference to a specific tariff heading. It co-exist</w:t>
      </w:r>
      <w:r w:rsidR="00BB2F1B" w:rsidRPr="00B2224F">
        <w:rPr>
          <w:sz w:val="22"/>
          <w:szCs w:val="22"/>
          <w:lang w:val="af-ZA"/>
        </w:rPr>
        <w:t>s</w:t>
      </w:r>
      <w:r w:rsidR="00744C0B" w:rsidRPr="00B2224F">
        <w:rPr>
          <w:sz w:val="22"/>
          <w:szCs w:val="22"/>
          <w:lang w:val="af-ZA"/>
        </w:rPr>
        <w:t xml:space="preserve"> with that heading and </w:t>
      </w:r>
      <w:r w:rsidR="00BB2F1B" w:rsidRPr="00B2224F">
        <w:rPr>
          <w:sz w:val="22"/>
          <w:szCs w:val="22"/>
          <w:lang w:val="af-ZA"/>
        </w:rPr>
        <w:t>does not differ or</w:t>
      </w:r>
      <w:r w:rsidR="00744C0B" w:rsidRPr="00B2224F">
        <w:rPr>
          <w:sz w:val="22"/>
          <w:szCs w:val="22"/>
          <w:lang w:val="af-ZA"/>
        </w:rPr>
        <w:t xml:space="preserve"> extend beyond the ambit of that heading. </w:t>
      </w:r>
      <w:r w:rsidR="00BB2F1B" w:rsidRPr="00B2224F">
        <w:rPr>
          <w:sz w:val="22"/>
          <w:szCs w:val="22"/>
          <w:lang w:val="af-ZA"/>
        </w:rPr>
        <w:t xml:space="preserve">Cronje, </w:t>
      </w:r>
      <w:r w:rsidR="00BB2F1B" w:rsidRPr="00B2224F">
        <w:rPr>
          <w:i/>
          <w:sz w:val="22"/>
          <w:szCs w:val="22"/>
          <w:lang w:val="af-ZA"/>
        </w:rPr>
        <w:t>Customs and Excise Service</w:t>
      </w:r>
      <w:r w:rsidR="000847C6" w:rsidRPr="00B2224F">
        <w:rPr>
          <w:rStyle w:val="FootnoteReference"/>
          <w:rFonts w:cs="Arial"/>
          <w:sz w:val="22"/>
          <w:szCs w:val="22"/>
          <w:lang w:val="af-ZA"/>
        </w:rPr>
        <w:footnoteReference w:id="18"/>
      </w:r>
      <w:r w:rsidR="00744C0B" w:rsidRPr="00B2224F">
        <w:rPr>
          <w:sz w:val="22"/>
          <w:szCs w:val="22"/>
          <w:lang w:val="af-ZA"/>
        </w:rPr>
        <w:t xml:space="preserve"> </w:t>
      </w:r>
      <w:r w:rsidR="00D13D0A" w:rsidRPr="00B2224F">
        <w:rPr>
          <w:sz w:val="22"/>
          <w:szCs w:val="22"/>
          <w:lang w:val="af-ZA"/>
        </w:rPr>
        <w:t xml:space="preserve">explains this as follows: </w:t>
      </w:r>
      <w:r w:rsidR="004E08A9" w:rsidRPr="00B2224F">
        <w:rPr>
          <w:sz w:val="22"/>
          <w:szCs w:val="22"/>
          <w:lang w:val="af-ZA"/>
        </w:rPr>
        <w:t>‘</w:t>
      </w:r>
      <w:r w:rsidR="00744C0B" w:rsidRPr="00B2224F">
        <w:rPr>
          <w:sz w:val="22"/>
          <w:szCs w:val="22"/>
          <w:lang w:val="af-ZA"/>
        </w:rPr>
        <w:t>the</w:t>
      </w:r>
      <w:r w:rsidR="00744C0B" w:rsidRPr="00B2224F">
        <w:rPr>
          <w:sz w:val="24"/>
          <w:lang w:val="af-ZA"/>
        </w:rPr>
        <w:t xml:space="preserve"> </w:t>
      </w:r>
      <w:r w:rsidR="00744C0B" w:rsidRPr="00B2224F">
        <w:rPr>
          <w:sz w:val="22"/>
          <w:szCs w:val="22"/>
          <w:lang w:val="af-ZA"/>
        </w:rPr>
        <w:t>classification of goods under headings or subheadings of Part 1 of Sche</w:t>
      </w:r>
      <w:r w:rsidR="000276FB" w:rsidRPr="00B2224F">
        <w:rPr>
          <w:sz w:val="22"/>
          <w:szCs w:val="22"/>
          <w:lang w:val="af-ZA"/>
        </w:rPr>
        <w:t xml:space="preserve">dule 1 quoted in the said items . . . </w:t>
      </w:r>
      <w:r w:rsidR="00744C0B" w:rsidRPr="00B2224F">
        <w:rPr>
          <w:sz w:val="22"/>
          <w:szCs w:val="22"/>
          <w:lang w:val="af-ZA"/>
        </w:rPr>
        <w:t xml:space="preserve">primarily determines whether goods </w:t>
      </w:r>
      <w:r w:rsidR="00F5126C" w:rsidRPr="00B2224F">
        <w:rPr>
          <w:sz w:val="22"/>
          <w:szCs w:val="22"/>
          <w:lang w:val="af-ZA"/>
        </w:rPr>
        <w:t>are classifiable under the item concerned</w:t>
      </w:r>
      <w:r w:rsidR="004E08A9" w:rsidRPr="00B2224F">
        <w:rPr>
          <w:sz w:val="22"/>
          <w:szCs w:val="22"/>
          <w:lang w:val="af-ZA"/>
        </w:rPr>
        <w:t>’</w:t>
      </w:r>
      <w:r w:rsidR="00F5126C" w:rsidRPr="00B2224F">
        <w:rPr>
          <w:sz w:val="22"/>
          <w:szCs w:val="22"/>
          <w:lang w:val="af-ZA"/>
        </w:rPr>
        <w:t>.</w:t>
      </w:r>
      <w:r w:rsidR="00533C85" w:rsidRPr="00B2224F">
        <w:rPr>
          <w:sz w:val="22"/>
          <w:szCs w:val="22"/>
          <w:lang w:val="af-ZA"/>
        </w:rPr>
        <w:t xml:space="preserve"> Item 124.75 is listed with its tariff heading being 85.28 and subheading 85.28.00. If, as the</w:t>
      </w:r>
      <w:r w:rsidR="00533C85" w:rsidRPr="00B2224F">
        <w:rPr>
          <w:sz w:val="24"/>
          <w:lang w:val="af-ZA"/>
        </w:rPr>
        <w:t xml:space="preserve"> </w:t>
      </w:r>
      <w:r w:rsidR="00533C85" w:rsidRPr="00B2224F">
        <w:rPr>
          <w:sz w:val="22"/>
          <w:szCs w:val="22"/>
          <w:lang w:val="af-ZA"/>
        </w:rPr>
        <w:t>respondents contend, the legislature</w:t>
      </w:r>
      <w:r w:rsidR="00533C85" w:rsidRPr="00B2224F">
        <w:rPr>
          <w:sz w:val="24"/>
          <w:lang w:val="af-ZA"/>
        </w:rPr>
        <w:t xml:space="preserve"> </w:t>
      </w:r>
      <w:r w:rsidR="00533C85" w:rsidRPr="00B2224F">
        <w:rPr>
          <w:sz w:val="22"/>
          <w:szCs w:val="22"/>
          <w:lang w:val="af-ZA"/>
        </w:rPr>
        <w:t>intended to impose duties on only</w:t>
      </w:r>
      <w:r w:rsidR="0018574A" w:rsidRPr="00B2224F">
        <w:rPr>
          <w:sz w:val="22"/>
          <w:szCs w:val="22"/>
          <w:lang w:val="af-ZA"/>
        </w:rPr>
        <w:t xml:space="preserve"> a part of Tariff Heading 85.28, namely on television sets, one would expect the legislature to have specified accordingly by inserting for example subheadings 85.28.12 (colour televisions) or 85.28.13 </w:t>
      </w:r>
      <w:r w:rsidR="003316B6" w:rsidRPr="00B2224F">
        <w:rPr>
          <w:sz w:val="22"/>
          <w:szCs w:val="22"/>
          <w:lang w:val="af-ZA"/>
        </w:rPr>
        <w:t>(</w:t>
      </w:r>
      <w:r w:rsidR="0018574A" w:rsidRPr="00B2224F">
        <w:rPr>
          <w:sz w:val="22"/>
          <w:szCs w:val="22"/>
          <w:lang w:val="af-ZA"/>
        </w:rPr>
        <w:t>black and white</w:t>
      </w:r>
      <w:r w:rsidR="00821981" w:rsidRPr="00B2224F">
        <w:rPr>
          <w:sz w:val="22"/>
          <w:szCs w:val="22"/>
          <w:lang w:val="af-ZA"/>
        </w:rPr>
        <w:t xml:space="preserve"> or other monochrome televisions).</w:t>
      </w:r>
      <w:r w:rsidR="00B00FC8" w:rsidRPr="00B2224F">
        <w:rPr>
          <w:sz w:val="22"/>
          <w:szCs w:val="22"/>
          <w:lang w:val="af-ZA"/>
        </w:rPr>
        <w:t xml:space="preserve"> Item 124.75, correlated to Tariff Heading 85.28 and subheading 85.28.00, fortifies the conclusion that the word </w:t>
      </w:r>
      <w:r w:rsidR="004E08A9" w:rsidRPr="00B2224F">
        <w:rPr>
          <w:sz w:val="22"/>
          <w:szCs w:val="22"/>
          <w:lang w:val="af-ZA"/>
        </w:rPr>
        <w:t>‘</w:t>
      </w:r>
      <w:r w:rsidR="00B00FC8" w:rsidRPr="00B2224F">
        <w:rPr>
          <w:sz w:val="22"/>
          <w:szCs w:val="22"/>
          <w:lang w:val="af-ZA"/>
        </w:rPr>
        <w:t>reproducing</w:t>
      </w:r>
      <w:r w:rsidR="004E08A9" w:rsidRPr="00B2224F">
        <w:rPr>
          <w:sz w:val="22"/>
          <w:szCs w:val="22"/>
          <w:lang w:val="af-ZA"/>
        </w:rPr>
        <w:t>’</w:t>
      </w:r>
      <w:r w:rsidR="00B00FC8" w:rsidRPr="00B2224F">
        <w:rPr>
          <w:sz w:val="22"/>
          <w:szCs w:val="22"/>
          <w:lang w:val="af-ZA"/>
        </w:rPr>
        <w:t xml:space="preserve"> in that item is a </w:t>
      </w:r>
      <w:r w:rsidR="003316B6" w:rsidRPr="00B2224F">
        <w:rPr>
          <w:sz w:val="22"/>
          <w:szCs w:val="22"/>
          <w:lang w:val="af-ZA"/>
        </w:rPr>
        <w:t xml:space="preserve">patent </w:t>
      </w:r>
      <w:r w:rsidR="00B00FC8" w:rsidRPr="00B2224F">
        <w:rPr>
          <w:sz w:val="22"/>
          <w:szCs w:val="22"/>
          <w:lang w:val="af-ZA"/>
        </w:rPr>
        <w:t xml:space="preserve">mistake and should read </w:t>
      </w:r>
      <w:r w:rsidR="004E08A9" w:rsidRPr="00B2224F">
        <w:rPr>
          <w:sz w:val="22"/>
          <w:szCs w:val="22"/>
          <w:lang w:val="af-ZA"/>
        </w:rPr>
        <w:t>‘</w:t>
      </w:r>
      <w:r w:rsidR="00B00FC8" w:rsidRPr="00B2224F">
        <w:rPr>
          <w:sz w:val="22"/>
          <w:szCs w:val="22"/>
          <w:lang w:val="af-ZA"/>
        </w:rPr>
        <w:t>reception</w:t>
      </w:r>
      <w:r w:rsidR="004E08A9" w:rsidRPr="00B2224F">
        <w:rPr>
          <w:sz w:val="22"/>
          <w:szCs w:val="22"/>
          <w:lang w:val="af-ZA"/>
        </w:rPr>
        <w:t>’</w:t>
      </w:r>
      <w:r w:rsidR="003316B6" w:rsidRPr="00B2224F">
        <w:rPr>
          <w:sz w:val="22"/>
          <w:szCs w:val="22"/>
          <w:lang w:val="af-ZA"/>
        </w:rPr>
        <w:t>,</w:t>
      </w:r>
      <w:r w:rsidR="00103529" w:rsidRPr="00B2224F">
        <w:rPr>
          <w:sz w:val="22"/>
          <w:szCs w:val="22"/>
          <w:lang w:val="af-ZA"/>
        </w:rPr>
        <w:t xml:space="preserve"> in harmony with the rest of the enactment. This finding obviates the necessity to consider the alternative argument advanced by the Commissioner</w:t>
      </w:r>
      <w:r w:rsidR="003316B6" w:rsidRPr="00B2224F">
        <w:rPr>
          <w:sz w:val="22"/>
          <w:szCs w:val="22"/>
          <w:lang w:val="af-ZA"/>
        </w:rPr>
        <w:t>,</w:t>
      </w:r>
      <w:r w:rsidR="00103529" w:rsidRPr="00B2224F">
        <w:rPr>
          <w:sz w:val="22"/>
          <w:szCs w:val="22"/>
          <w:lang w:val="af-ZA"/>
        </w:rPr>
        <w:t xml:space="preserve"> namely to have regard to the Afrikaans text of Item 124.75 and the countervailing argument that it would be </w:t>
      </w:r>
      <w:r w:rsidR="009C30BB" w:rsidRPr="00B2224F">
        <w:rPr>
          <w:sz w:val="22"/>
          <w:szCs w:val="22"/>
          <w:lang w:val="af-ZA"/>
        </w:rPr>
        <w:t>impermissible</w:t>
      </w:r>
      <w:r w:rsidR="002A514A" w:rsidRPr="00B2224F">
        <w:rPr>
          <w:sz w:val="22"/>
          <w:szCs w:val="22"/>
          <w:lang w:val="af-ZA"/>
        </w:rPr>
        <w:t xml:space="preserve"> </w:t>
      </w:r>
      <w:r w:rsidR="006C33F1" w:rsidRPr="00B2224F">
        <w:rPr>
          <w:sz w:val="22"/>
          <w:szCs w:val="22"/>
          <w:lang w:val="af-ZA"/>
        </w:rPr>
        <w:t>to do so, in view of the provisions of s 82 of the Constitution.</w:t>
      </w:r>
    </w:p>
    <w:p w:rsidR="00103529" w:rsidRPr="00B2224F" w:rsidRDefault="00103529" w:rsidP="00396E6C">
      <w:pPr>
        <w:spacing w:line="360" w:lineRule="auto"/>
        <w:jc w:val="both"/>
        <w:outlineLvl w:val="0"/>
        <w:rPr>
          <w:sz w:val="22"/>
          <w:szCs w:val="22"/>
          <w:lang w:val="af-ZA"/>
        </w:rPr>
      </w:pPr>
    </w:p>
    <w:p w:rsidR="002251D4" w:rsidRPr="00B2224F" w:rsidRDefault="00991C3A" w:rsidP="004D30B7">
      <w:pPr>
        <w:tabs>
          <w:tab w:val="left" w:pos="567"/>
        </w:tabs>
        <w:spacing w:line="360" w:lineRule="auto"/>
        <w:jc w:val="both"/>
        <w:outlineLvl w:val="0"/>
        <w:rPr>
          <w:sz w:val="22"/>
          <w:szCs w:val="22"/>
          <w:lang w:val="af-ZA"/>
        </w:rPr>
      </w:pPr>
      <w:r w:rsidRPr="00B2224F">
        <w:rPr>
          <w:sz w:val="22"/>
          <w:szCs w:val="22"/>
          <w:lang w:val="af-ZA"/>
        </w:rPr>
        <w:t>[21</w:t>
      </w:r>
      <w:r w:rsidR="00103529" w:rsidRPr="00B2224F">
        <w:rPr>
          <w:sz w:val="22"/>
          <w:szCs w:val="22"/>
          <w:lang w:val="af-ZA"/>
        </w:rPr>
        <w:t>]</w:t>
      </w:r>
      <w:r w:rsidR="00103529" w:rsidRPr="00B2224F">
        <w:rPr>
          <w:sz w:val="22"/>
          <w:szCs w:val="22"/>
          <w:lang w:val="af-ZA"/>
        </w:rPr>
        <w:tab/>
      </w:r>
      <w:r w:rsidR="002251D4" w:rsidRPr="00B2224F">
        <w:rPr>
          <w:sz w:val="22"/>
          <w:szCs w:val="22"/>
          <w:lang w:val="af-ZA"/>
        </w:rPr>
        <w:t>I turn lastly to MultiChoice</w:t>
      </w:r>
      <w:r w:rsidR="004E08A9" w:rsidRPr="00B2224F">
        <w:rPr>
          <w:sz w:val="22"/>
          <w:szCs w:val="22"/>
          <w:lang w:val="af-ZA"/>
        </w:rPr>
        <w:t>’</w:t>
      </w:r>
      <w:r w:rsidR="002251D4" w:rsidRPr="00B2224F">
        <w:rPr>
          <w:sz w:val="22"/>
          <w:szCs w:val="22"/>
          <w:lang w:val="af-ZA"/>
        </w:rPr>
        <w:t>s position in relation to the model 988 decoder.</w:t>
      </w:r>
    </w:p>
    <w:p w:rsidR="003C1C92" w:rsidRPr="00B2224F" w:rsidRDefault="0069730F" w:rsidP="00396E6C">
      <w:pPr>
        <w:spacing w:line="360" w:lineRule="auto"/>
        <w:jc w:val="both"/>
        <w:outlineLvl w:val="0"/>
        <w:rPr>
          <w:sz w:val="22"/>
          <w:szCs w:val="22"/>
          <w:lang w:val="af-ZA"/>
        </w:rPr>
      </w:pPr>
      <w:r w:rsidRPr="00B2224F">
        <w:rPr>
          <w:sz w:val="22"/>
          <w:szCs w:val="22"/>
          <w:lang w:val="af-ZA"/>
        </w:rPr>
        <w:t xml:space="preserve">The Commissioner issued a determination in respect of the model 988 decoder to MultiChoice on 2 April 2002. MultiChoice prosecuted its appeal </w:t>
      </w:r>
      <w:r w:rsidR="004820F8" w:rsidRPr="00B2224F">
        <w:rPr>
          <w:sz w:val="22"/>
          <w:szCs w:val="22"/>
          <w:lang w:val="af-ZA"/>
        </w:rPr>
        <w:t>in February 2006</w:t>
      </w:r>
      <w:r w:rsidRPr="00B2224F">
        <w:rPr>
          <w:sz w:val="22"/>
          <w:szCs w:val="22"/>
          <w:lang w:val="af-ZA"/>
        </w:rPr>
        <w:t xml:space="preserve"> well out of time and it had to obtain condonation from the court for this non-compliance.</w:t>
      </w:r>
      <w:r w:rsidR="00077BCE" w:rsidRPr="00B2224F">
        <w:rPr>
          <w:sz w:val="22"/>
          <w:szCs w:val="22"/>
          <w:lang w:val="af-ZA"/>
        </w:rPr>
        <w:t xml:space="preserve"> MultiChoice argued that there was n</w:t>
      </w:r>
      <w:r w:rsidR="004820F8" w:rsidRPr="00B2224F">
        <w:rPr>
          <w:sz w:val="22"/>
          <w:szCs w:val="22"/>
          <w:lang w:val="af-ZA"/>
        </w:rPr>
        <w:t>o</w:t>
      </w:r>
      <w:r w:rsidR="00077BCE" w:rsidRPr="00B2224F">
        <w:rPr>
          <w:sz w:val="22"/>
          <w:szCs w:val="22"/>
          <w:lang w:val="af-ZA"/>
        </w:rPr>
        <w:t xml:space="preserve"> need to seek condonation and that s</w:t>
      </w:r>
      <w:r w:rsidR="00617A5D" w:rsidRPr="00B2224F">
        <w:rPr>
          <w:sz w:val="22"/>
          <w:szCs w:val="22"/>
          <w:lang w:val="af-ZA"/>
        </w:rPr>
        <w:t> </w:t>
      </w:r>
      <w:r w:rsidR="00077BCE" w:rsidRPr="00B2224F">
        <w:rPr>
          <w:sz w:val="22"/>
          <w:szCs w:val="22"/>
          <w:lang w:val="af-ZA"/>
        </w:rPr>
        <w:t>47(9)</w:t>
      </w:r>
      <w:r w:rsidR="00077BCE" w:rsidRPr="00B2224F">
        <w:rPr>
          <w:i/>
          <w:sz w:val="22"/>
          <w:szCs w:val="22"/>
          <w:lang w:val="af-ZA"/>
        </w:rPr>
        <w:t>(d)</w:t>
      </w:r>
      <w:r w:rsidR="00077BCE" w:rsidRPr="00B2224F">
        <w:rPr>
          <w:sz w:val="22"/>
          <w:szCs w:val="22"/>
          <w:lang w:val="af-ZA"/>
        </w:rPr>
        <w:t>(i)</w:t>
      </w:r>
      <w:r w:rsidR="00077BCE" w:rsidRPr="00B2224F">
        <w:rPr>
          <w:i/>
          <w:sz w:val="22"/>
          <w:szCs w:val="22"/>
          <w:lang w:val="af-ZA"/>
        </w:rPr>
        <w:t>(bb)</w:t>
      </w:r>
      <w:r w:rsidR="00077BCE" w:rsidRPr="00B2224F">
        <w:rPr>
          <w:sz w:val="22"/>
          <w:szCs w:val="22"/>
          <w:lang w:val="af-ZA"/>
        </w:rPr>
        <w:t xml:space="preserve"> of the Act entitles MultiChoice to an order directing the Commissioner to reclassify the 988 decoder</w:t>
      </w:r>
      <w:r w:rsidR="00881AC0" w:rsidRPr="00B2224F">
        <w:rPr>
          <w:sz w:val="22"/>
          <w:szCs w:val="22"/>
          <w:lang w:val="af-ZA"/>
        </w:rPr>
        <w:t xml:space="preserve"> in accordance with the reclassification of the 720i decoder, because they are similar. This issue need not be decided, given the outcome of this appeal. </w:t>
      </w:r>
    </w:p>
    <w:p w:rsidR="005E23A7" w:rsidRPr="00B2224F" w:rsidRDefault="005E23A7" w:rsidP="00396E6C">
      <w:pPr>
        <w:spacing w:line="360" w:lineRule="auto"/>
        <w:jc w:val="both"/>
        <w:outlineLvl w:val="0"/>
        <w:rPr>
          <w:sz w:val="22"/>
          <w:szCs w:val="22"/>
          <w:u w:val="single"/>
          <w:lang w:val="af-ZA"/>
        </w:rPr>
      </w:pPr>
    </w:p>
    <w:p w:rsidR="001D12C5" w:rsidRPr="00B2224F" w:rsidRDefault="001D12C5" w:rsidP="00396E6C">
      <w:pPr>
        <w:spacing w:line="360" w:lineRule="auto"/>
        <w:jc w:val="both"/>
        <w:outlineLvl w:val="0"/>
        <w:rPr>
          <w:sz w:val="22"/>
          <w:szCs w:val="22"/>
          <w:u w:val="single"/>
          <w:lang w:val="af-ZA"/>
        </w:rPr>
      </w:pPr>
      <w:r w:rsidRPr="00B2224F">
        <w:rPr>
          <w:sz w:val="22"/>
          <w:szCs w:val="22"/>
          <w:u w:val="single"/>
          <w:lang w:val="af-ZA"/>
        </w:rPr>
        <w:t>Conclusion</w:t>
      </w:r>
    </w:p>
    <w:p w:rsidR="003C1C92" w:rsidRPr="00B2224F" w:rsidRDefault="003C1C92" w:rsidP="00396E6C">
      <w:pPr>
        <w:spacing w:line="360" w:lineRule="auto"/>
        <w:jc w:val="both"/>
        <w:outlineLvl w:val="0"/>
        <w:rPr>
          <w:sz w:val="22"/>
          <w:szCs w:val="22"/>
          <w:lang w:val="af-ZA"/>
        </w:rPr>
      </w:pPr>
    </w:p>
    <w:p w:rsidR="00103529" w:rsidRPr="00B2224F" w:rsidRDefault="00E26141" w:rsidP="004D30B7">
      <w:pPr>
        <w:tabs>
          <w:tab w:val="left" w:pos="567"/>
        </w:tabs>
        <w:spacing w:line="360" w:lineRule="auto"/>
        <w:jc w:val="both"/>
        <w:outlineLvl w:val="0"/>
        <w:rPr>
          <w:sz w:val="22"/>
          <w:szCs w:val="22"/>
          <w:lang w:val="af-ZA"/>
        </w:rPr>
      </w:pPr>
      <w:r w:rsidRPr="00B2224F">
        <w:rPr>
          <w:sz w:val="22"/>
          <w:szCs w:val="22"/>
          <w:lang w:val="af-ZA"/>
        </w:rPr>
        <w:t>[22]</w:t>
      </w:r>
      <w:r w:rsidRPr="00B2224F">
        <w:rPr>
          <w:sz w:val="22"/>
          <w:szCs w:val="22"/>
          <w:lang w:val="af-ZA"/>
        </w:rPr>
        <w:tab/>
      </w:r>
      <w:r w:rsidR="00103529" w:rsidRPr="00B2224F">
        <w:rPr>
          <w:sz w:val="22"/>
          <w:szCs w:val="22"/>
          <w:lang w:val="af-ZA"/>
        </w:rPr>
        <w:t>The appeal must therefore be upheld with costs and the Commissioner</w:t>
      </w:r>
      <w:r w:rsidR="004E08A9" w:rsidRPr="00B2224F">
        <w:rPr>
          <w:sz w:val="22"/>
          <w:szCs w:val="22"/>
          <w:lang w:val="af-ZA"/>
        </w:rPr>
        <w:t>’</w:t>
      </w:r>
      <w:r w:rsidR="00103529" w:rsidRPr="00B2224F">
        <w:rPr>
          <w:sz w:val="22"/>
          <w:szCs w:val="22"/>
          <w:lang w:val="af-ZA"/>
        </w:rPr>
        <w:t xml:space="preserve">s original determination must stand. </w:t>
      </w:r>
    </w:p>
    <w:p w:rsidR="001D12C5" w:rsidRPr="00B2224F" w:rsidRDefault="001D12C5" w:rsidP="00396E6C">
      <w:pPr>
        <w:spacing w:line="360" w:lineRule="auto"/>
        <w:jc w:val="both"/>
        <w:outlineLvl w:val="0"/>
        <w:rPr>
          <w:sz w:val="22"/>
          <w:szCs w:val="22"/>
          <w:u w:val="single"/>
          <w:lang w:val="af-ZA"/>
        </w:rPr>
      </w:pPr>
    </w:p>
    <w:p w:rsidR="005F0E35" w:rsidRPr="00B2224F" w:rsidRDefault="00EB054A" w:rsidP="004D30B7">
      <w:pPr>
        <w:tabs>
          <w:tab w:val="left" w:pos="567"/>
        </w:tabs>
        <w:spacing w:line="360" w:lineRule="auto"/>
        <w:jc w:val="both"/>
        <w:outlineLvl w:val="0"/>
        <w:rPr>
          <w:sz w:val="22"/>
          <w:szCs w:val="22"/>
          <w:lang w:val="af-ZA"/>
        </w:rPr>
      </w:pPr>
      <w:r w:rsidRPr="00B2224F">
        <w:rPr>
          <w:sz w:val="22"/>
          <w:szCs w:val="22"/>
          <w:lang w:val="af-ZA"/>
        </w:rPr>
        <w:lastRenderedPageBreak/>
        <w:t>[23</w:t>
      </w:r>
      <w:r w:rsidR="005F0E35" w:rsidRPr="00B2224F">
        <w:rPr>
          <w:sz w:val="22"/>
          <w:szCs w:val="22"/>
          <w:lang w:val="af-ZA"/>
        </w:rPr>
        <w:t>]</w:t>
      </w:r>
      <w:r w:rsidR="005F0E35" w:rsidRPr="00B2224F">
        <w:rPr>
          <w:sz w:val="22"/>
          <w:szCs w:val="22"/>
          <w:lang w:val="af-ZA"/>
        </w:rPr>
        <w:tab/>
        <w:t>The following order is issued:</w:t>
      </w:r>
    </w:p>
    <w:p w:rsidR="004D4AFB" w:rsidRPr="00B2224F" w:rsidRDefault="004D4AFB" w:rsidP="00617A5D">
      <w:pPr>
        <w:tabs>
          <w:tab w:val="left" w:pos="567"/>
        </w:tabs>
        <w:spacing w:line="360" w:lineRule="auto"/>
        <w:jc w:val="both"/>
        <w:outlineLvl w:val="0"/>
        <w:rPr>
          <w:sz w:val="22"/>
          <w:szCs w:val="22"/>
          <w:lang w:val="af-ZA"/>
        </w:rPr>
      </w:pPr>
      <w:r w:rsidRPr="00B2224F">
        <w:rPr>
          <w:sz w:val="22"/>
          <w:szCs w:val="22"/>
          <w:lang w:val="af-ZA"/>
        </w:rPr>
        <w:t>1.</w:t>
      </w:r>
      <w:r w:rsidRPr="00B2224F">
        <w:rPr>
          <w:sz w:val="22"/>
          <w:szCs w:val="22"/>
          <w:lang w:val="af-ZA"/>
        </w:rPr>
        <w:tab/>
        <w:t xml:space="preserve">The appeal is upheld with costs, </w:t>
      </w:r>
      <w:r w:rsidR="005206CC" w:rsidRPr="00B2224F">
        <w:rPr>
          <w:sz w:val="22"/>
          <w:szCs w:val="22"/>
          <w:lang w:val="af-ZA"/>
        </w:rPr>
        <w:t xml:space="preserve">including </w:t>
      </w:r>
      <w:r w:rsidRPr="00B2224F">
        <w:rPr>
          <w:sz w:val="22"/>
          <w:szCs w:val="22"/>
          <w:lang w:val="af-ZA"/>
        </w:rPr>
        <w:t>the costs of two counsel.</w:t>
      </w:r>
    </w:p>
    <w:p w:rsidR="006B3461" w:rsidRPr="00B2224F" w:rsidRDefault="004D4AFB" w:rsidP="00617A5D">
      <w:pPr>
        <w:tabs>
          <w:tab w:val="left" w:pos="567"/>
        </w:tabs>
        <w:spacing w:line="360" w:lineRule="auto"/>
        <w:jc w:val="both"/>
        <w:outlineLvl w:val="0"/>
        <w:rPr>
          <w:sz w:val="22"/>
          <w:szCs w:val="22"/>
          <w:lang w:val="af-ZA"/>
        </w:rPr>
      </w:pPr>
      <w:r w:rsidRPr="00B2224F">
        <w:rPr>
          <w:sz w:val="22"/>
          <w:szCs w:val="22"/>
          <w:lang w:val="af-ZA"/>
        </w:rPr>
        <w:t>2.</w:t>
      </w:r>
      <w:r w:rsidRPr="00B2224F">
        <w:rPr>
          <w:sz w:val="22"/>
          <w:szCs w:val="22"/>
          <w:lang w:val="af-ZA"/>
        </w:rPr>
        <w:tab/>
        <w:t>The order of the court a quo is set aside and replaced with the following</w:t>
      </w:r>
      <w:r w:rsidR="006B3461" w:rsidRPr="00B2224F">
        <w:rPr>
          <w:sz w:val="22"/>
          <w:szCs w:val="22"/>
          <w:lang w:val="af-ZA"/>
        </w:rPr>
        <w:t xml:space="preserve"> order:</w:t>
      </w:r>
    </w:p>
    <w:p w:rsidR="004D4AFB" w:rsidRPr="00B2224F" w:rsidRDefault="004D4AFB" w:rsidP="00396E6C">
      <w:pPr>
        <w:spacing w:line="360" w:lineRule="auto"/>
        <w:jc w:val="both"/>
        <w:outlineLvl w:val="0"/>
        <w:rPr>
          <w:sz w:val="22"/>
          <w:szCs w:val="22"/>
          <w:lang w:val="af-ZA"/>
        </w:rPr>
      </w:pPr>
      <w:r w:rsidRPr="00B2224F">
        <w:rPr>
          <w:sz w:val="22"/>
          <w:szCs w:val="22"/>
          <w:lang w:val="af-ZA"/>
        </w:rPr>
        <w:tab/>
      </w:r>
      <w:r w:rsidR="004E08A9" w:rsidRPr="00B2224F">
        <w:rPr>
          <w:sz w:val="22"/>
          <w:szCs w:val="22"/>
          <w:lang w:val="af-ZA"/>
        </w:rPr>
        <w:t>‘</w:t>
      </w:r>
      <w:r w:rsidRPr="00B2224F">
        <w:rPr>
          <w:sz w:val="22"/>
          <w:szCs w:val="22"/>
          <w:lang w:val="af-ZA"/>
        </w:rPr>
        <w:t xml:space="preserve">The </w:t>
      </w:r>
      <w:r w:rsidR="006B3461" w:rsidRPr="00B2224F">
        <w:rPr>
          <w:sz w:val="22"/>
          <w:szCs w:val="22"/>
          <w:lang w:val="af-ZA"/>
        </w:rPr>
        <w:t xml:space="preserve">appeal </w:t>
      </w:r>
      <w:r w:rsidRPr="00B2224F">
        <w:rPr>
          <w:sz w:val="22"/>
          <w:szCs w:val="22"/>
          <w:lang w:val="af-ZA"/>
        </w:rPr>
        <w:t xml:space="preserve">is dismissed with costs, </w:t>
      </w:r>
      <w:r w:rsidR="00621418" w:rsidRPr="00B2224F">
        <w:rPr>
          <w:sz w:val="22"/>
          <w:szCs w:val="22"/>
          <w:lang w:val="af-ZA"/>
        </w:rPr>
        <w:t xml:space="preserve">including </w:t>
      </w:r>
      <w:r w:rsidRPr="00B2224F">
        <w:rPr>
          <w:sz w:val="22"/>
          <w:szCs w:val="22"/>
          <w:lang w:val="af-ZA"/>
        </w:rPr>
        <w:t>the costs of two counsel.</w:t>
      </w:r>
      <w:r w:rsidR="004E08A9" w:rsidRPr="00B2224F">
        <w:rPr>
          <w:sz w:val="22"/>
          <w:szCs w:val="22"/>
          <w:lang w:val="af-ZA"/>
        </w:rPr>
        <w:t>’</w:t>
      </w:r>
    </w:p>
    <w:p w:rsidR="00370034" w:rsidRPr="00B2224F" w:rsidRDefault="00370034" w:rsidP="00396E6C">
      <w:pPr>
        <w:spacing w:line="360" w:lineRule="auto"/>
        <w:jc w:val="both"/>
        <w:outlineLvl w:val="0"/>
        <w:rPr>
          <w:sz w:val="22"/>
          <w:szCs w:val="22"/>
          <w:lang w:val="af-ZA"/>
        </w:rPr>
      </w:pPr>
    </w:p>
    <w:p w:rsidR="004D4AFB" w:rsidRPr="00B2224F" w:rsidRDefault="004D4AFB" w:rsidP="00396E6C">
      <w:pPr>
        <w:spacing w:line="360" w:lineRule="auto"/>
        <w:jc w:val="both"/>
        <w:outlineLvl w:val="0"/>
        <w:rPr>
          <w:sz w:val="22"/>
          <w:szCs w:val="22"/>
          <w:lang w:val="af-ZA"/>
        </w:rPr>
      </w:pPr>
    </w:p>
    <w:p w:rsidR="00370034" w:rsidRPr="00B2224F" w:rsidRDefault="00370034" w:rsidP="00396E6C">
      <w:pPr>
        <w:spacing w:line="360" w:lineRule="auto"/>
        <w:jc w:val="both"/>
        <w:outlineLvl w:val="0"/>
        <w:rPr>
          <w:sz w:val="24"/>
          <w:lang w:val="af-ZA"/>
        </w:rPr>
      </w:pPr>
      <w:r w:rsidRPr="00B2224F">
        <w:rPr>
          <w:sz w:val="22"/>
          <w:szCs w:val="22"/>
          <w:lang w:val="af-ZA"/>
        </w:rPr>
        <w:tab/>
      </w:r>
      <w:r w:rsidRPr="00B2224F">
        <w:rPr>
          <w:sz w:val="22"/>
          <w:szCs w:val="22"/>
          <w:lang w:val="af-ZA"/>
        </w:rPr>
        <w:tab/>
      </w:r>
      <w:r w:rsidRPr="00B2224F">
        <w:rPr>
          <w:sz w:val="24"/>
          <w:lang w:val="af-ZA"/>
        </w:rPr>
        <w:tab/>
      </w:r>
      <w:r w:rsidRPr="00B2224F">
        <w:rPr>
          <w:sz w:val="24"/>
          <w:lang w:val="af-ZA"/>
        </w:rPr>
        <w:tab/>
      </w:r>
      <w:r w:rsidRPr="00B2224F">
        <w:rPr>
          <w:sz w:val="24"/>
          <w:lang w:val="af-ZA"/>
        </w:rPr>
        <w:tab/>
      </w:r>
      <w:r w:rsidRPr="00B2224F">
        <w:rPr>
          <w:sz w:val="24"/>
          <w:lang w:val="af-ZA"/>
        </w:rPr>
        <w:tab/>
      </w:r>
      <w:r w:rsidRPr="00B2224F">
        <w:rPr>
          <w:sz w:val="24"/>
          <w:lang w:val="af-ZA"/>
        </w:rPr>
        <w:tab/>
      </w:r>
      <w:r w:rsidRPr="00B2224F">
        <w:rPr>
          <w:sz w:val="24"/>
          <w:lang w:val="af-ZA"/>
        </w:rPr>
        <w:tab/>
      </w:r>
      <w:r w:rsidRPr="00B2224F">
        <w:rPr>
          <w:sz w:val="24"/>
          <w:lang w:val="af-ZA"/>
        </w:rPr>
        <w:tab/>
        <w:t>___________</w:t>
      </w:r>
    </w:p>
    <w:p w:rsidR="006D3DCB" w:rsidRPr="00B2224F" w:rsidRDefault="00DC1794" w:rsidP="00396E6C">
      <w:pPr>
        <w:spacing w:line="360" w:lineRule="auto"/>
        <w:jc w:val="both"/>
        <w:outlineLvl w:val="0"/>
        <w:rPr>
          <w:b/>
          <w:sz w:val="24"/>
          <w:lang w:val="af-ZA"/>
        </w:rPr>
      </w:pPr>
      <w:r w:rsidRPr="00B2224F">
        <w:rPr>
          <w:sz w:val="24"/>
          <w:lang w:val="af-ZA"/>
        </w:rPr>
        <w:tab/>
      </w:r>
      <w:r w:rsidRPr="00B2224F">
        <w:rPr>
          <w:sz w:val="24"/>
          <w:lang w:val="af-ZA"/>
        </w:rPr>
        <w:tab/>
      </w:r>
      <w:r w:rsidR="006D3DCB" w:rsidRPr="00B2224F">
        <w:rPr>
          <w:sz w:val="24"/>
          <w:lang w:val="af-ZA"/>
        </w:rPr>
        <w:tab/>
      </w:r>
      <w:r w:rsidR="006D3DCB" w:rsidRPr="00B2224F">
        <w:rPr>
          <w:sz w:val="24"/>
          <w:lang w:val="af-ZA"/>
        </w:rPr>
        <w:tab/>
      </w:r>
      <w:r w:rsidR="006D3DCB" w:rsidRPr="00B2224F">
        <w:rPr>
          <w:sz w:val="24"/>
          <w:lang w:val="af-ZA"/>
        </w:rPr>
        <w:tab/>
      </w:r>
      <w:r w:rsidR="006D3DCB" w:rsidRPr="00B2224F">
        <w:rPr>
          <w:sz w:val="24"/>
          <w:lang w:val="af-ZA"/>
        </w:rPr>
        <w:tab/>
      </w:r>
      <w:r w:rsidR="006D3DCB" w:rsidRPr="00B2224F">
        <w:rPr>
          <w:sz w:val="24"/>
          <w:lang w:val="af-ZA"/>
        </w:rPr>
        <w:tab/>
      </w:r>
      <w:r w:rsidR="006D3DCB" w:rsidRPr="00B2224F">
        <w:rPr>
          <w:sz w:val="24"/>
          <w:lang w:val="af-ZA"/>
        </w:rPr>
        <w:tab/>
      </w:r>
      <w:r w:rsidR="006D3DCB" w:rsidRPr="00B2224F">
        <w:rPr>
          <w:sz w:val="24"/>
          <w:lang w:val="af-ZA"/>
        </w:rPr>
        <w:tab/>
      </w:r>
      <w:r w:rsidR="006D3DCB" w:rsidRPr="00B2224F">
        <w:rPr>
          <w:b/>
          <w:sz w:val="24"/>
          <w:lang w:val="af-ZA"/>
        </w:rPr>
        <w:t>S A MAJIEDT</w:t>
      </w:r>
    </w:p>
    <w:p w:rsidR="006D3DCB" w:rsidRPr="00B2224F" w:rsidRDefault="009621C5" w:rsidP="00396E6C">
      <w:pPr>
        <w:spacing w:line="360" w:lineRule="auto"/>
        <w:rPr>
          <w:b/>
          <w:sz w:val="24"/>
          <w:lang w:val="af-ZA"/>
        </w:rPr>
      </w:pPr>
      <w:r w:rsidRPr="00B2224F">
        <w:rPr>
          <w:b/>
          <w:sz w:val="24"/>
          <w:lang w:val="af-ZA"/>
        </w:rPr>
        <w:t xml:space="preserve"> </w:t>
      </w:r>
      <w:r w:rsidR="00DC1794" w:rsidRPr="00B2224F">
        <w:rPr>
          <w:b/>
          <w:sz w:val="24"/>
          <w:lang w:val="af-ZA"/>
        </w:rPr>
        <w:tab/>
      </w:r>
      <w:r w:rsidR="006D3DCB" w:rsidRPr="00B2224F">
        <w:rPr>
          <w:b/>
          <w:sz w:val="24"/>
          <w:lang w:val="af-ZA"/>
        </w:rPr>
        <w:tab/>
      </w:r>
      <w:r w:rsidR="006D3DCB" w:rsidRPr="00B2224F">
        <w:rPr>
          <w:b/>
          <w:sz w:val="24"/>
          <w:lang w:val="af-ZA"/>
        </w:rPr>
        <w:tab/>
      </w:r>
      <w:r w:rsidR="006D3DCB" w:rsidRPr="00B2224F">
        <w:rPr>
          <w:b/>
          <w:sz w:val="24"/>
          <w:lang w:val="af-ZA"/>
        </w:rPr>
        <w:tab/>
      </w:r>
      <w:r w:rsidR="006D3DCB" w:rsidRPr="00B2224F">
        <w:rPr>
          <w:b/>
          <w:sz w:val="24"/>
          <w:lang w:val="af-ZA"/>
        </w:rPr>
        <w:tab/>
      </w:r>
      <w:r w:rsidR="006D3DCB" w:rsidRPr="00B2224F">
        <w:rPr>
          <w:b/>
          <w:sz w:val="24"/>
          <w:lang w:val="af-ZA"/>
        </w:rPr>
        <w:tab/>
      </w:r>
      <w:r w:rsidR="006D3DCB" w:rsidRPr="00B2224F">
        <w:rPr>
          <w:b/>
          <w:sz w:val="24"/>
          <w:lang w:val="af-ZA"/>
        </w:rPr>
        <w:tab/>
      </w:r>
      <w:r w:rsidR="006D3DCB" w:rsidRPr="00B2224F">
        <w:rPr>
          <w:b/>
          <w:sz w:val="24"/>
          <w:lang w:val="af-ZA"/>
        </w:rPr>
        <w:tab/>
        <w:t>JUDGE OF APPEAL</w:t>
      </w:r>
    </w:p>
    <w:p w:rsidR="008F5B20" w:rsidRPr="00B2224F" w:rsidRDefault="008F5B20" w:rsidP="00396E6C">
      <w:pPr>
        <w:spacing w:line="360" w:lineRule="auto"/>
        <w:rPr>
          <w:b/>
          <w:sz w:val="22"/>
          <w:szCs w:val="22"/>
          <w:lang w:val="af-ZA"/>
        </w:rPr>
      </w:pPr>
    </w:p>
    <w:p w:rsidR="00B2224F" w:rsidRPr="00B2224F" w:rsidRDefault="00B2224F" w:rsidP="00396E6C">
      <w:pPr>
        <w:spacing w:line="360" w:lineRule="auto"/>
        <w:rPr>
          <w:b/>
          <w:sz w:val="22"/>
          <w:szCs w:val="22"/>
          <w:lang w:val="af-ZA"/>
        </w:rPr>
      </w:pPr>
    </w:p>
    <w:p w:rsidR="008F5B20" w:rsidRPr="00B2224F" w:rsidRDefault="001651C0" w:rsidP="00CF181C">
      <w:pPr>
        <w:rPr>
          <w:sz w:val="22"/>
          <w:szCs w:val="22"/>
          <w:lang w:val="af-ZA"/>
        </w:rPr>
      </w:pPr>
      <w:r w:rsidRPr="00B2224F">
        <w:rPr>
          <w:sz w:val="22"/>
          <w:szCs w:val="22"/>
          <w:lang w:val="af-ZA"/>
        </w:rPr>
        <w:t>A</w:t>
      </w:r>
      <w:r w:rsidR="008F5B20" w:rsidRPr="00B2224F">
        <w:rPr>
          <w:sz w:val="22"/>
          <w:szCs w:val="22"/>
          <w:lang w:val="af-ZA"/>
        </w:rPr>
        <w:t>PPEARANCES:</w:t>
      </w:r>
    </w:p>
    <w:p w:rsidR="008F5B20" w:rsidRPr="00B2224F" w:rsidRDefault="008F5B20" w:rsidP="00CF181C">
      <w:pPr>
        <w:rPr>
          <w:sz w:val="22"/>
          <w:szCs w:val="22"/>
          <w:lang w:val="af-ZA"/>
        </w:rPr>
      </w:pPr>
    </w:p>
    <w:p w:rsidR="008F5B20" w:rsidRPr="00B2224F" w:rsidRDefault="008F5B20" w:rsidP="00CF181C">
      <w:pPr>
        <w:rPr>
          <w:sz w:val="22"/>
          <w:szCs w:val="22"/>
          <w:lang w:val="af-ZA"/>
        </w:rPr>
      </w:pPr>
      <w:r w:rsidRPr="00B2224F">
        <w:rPr>
          <w:sz w:val="22"/>
          <w:szCs w:val="22"/>
          <w:lang w:val="af-ZA"/>
        </w:rPr>
        <w:t>Counsel for Appellant</w:t>
      </w:r>
      <w:r w:rsidRPr="00B2224F">
        <w:rPr>
          <w:sz w:val="22"/>
          <w:szCs w:val="22"/>
          <w:lang w:val="af-ZA"/>
        </w:rPr>
        <w:tab/>
        <w:t>:</w:t>
      </w:r>
      <w:r w:rsidRPr="00B2224F">
        <w:rPr>
          <w:sz w:val="22"/>
          <w:szCs w:val="22"/>
          <w:lang w:val="af-ZA"/>
        </w:rPr>
        <w:tab/>
      </w:r>
      <w:r w:rsidR="00461959" w:rsidRPr="00B2224F">
        <w:rPr>
          <w:sz w:val="22"/>
          <w:szCs w:val="22"/>
          <w:lang w:val="af-ZA"/>
        </w:rPr>
        <w:t>C E PUCKRIN SC</w:t>
      </w:r>
    </w:p>
    <w:p w:rsidR="00461959" w:rsidRPr="00B2224F" w:rsidRDefault="00461959" w:rsidP="00CF181C">
      <w:pPr>
        <w:rPr>
          <w:sz w:val="22"/>
          <w:szCs w:val="22"/>
          <w:lang w:val="af-ZA"/>
        </w:rPr>
      </w:pPr>
      <w:r w:rsidRPr="00B2224F">
        <w:rPr>
          <w:sz w:val="22"/>
          <w:szCs w:val="22"/>
          <w:lang w:val="af-ZA"/>
        </w:rPr>
        <w:tab/>
      </w:r>
      <w:r w:rsidRPr="00B2224F">
        <w:rPr>
          <w:sz w:val="22"/>
          <w:szCs w:val="22"/>
          <w:lang w:val="af-ZA"/>
        </w:rPr>
        <w:tab/>
      </w:r>
      <w:r w:rsidRPr="00B2224F">
        <w:rPr>
          <w:sz w:val="22"/>
          <w:szCs w:val="22"/>
          <w:lang w:val="af-ZA"/>
        </w:rPr>
        <w:tab/>
      </w:r>
      <w:r w:rsidRPr="00B2224F">
        <w:rPr>
          <w:sz w:val="22"/>
          <w:szCs w:val="22"/>
          <w:lang w:val="af-ZA"/>
        </w:rPr>
        <w:tab/>
      </w:r>
      <w:r w:rsidRPr="00B2224F">
        <w:rPr>
          <w:sz w:val="22"/>
          <w:szCs w:val="22"/>
          <w:lang w:val="af-ZA"/>
        </w:rPr>
        <w:tab/>
        <w:t>I ENSLIN</w:t>
      </w:r>
    </w:p>
    <w:p w:rsidR="00461959" w:rsidRPr="00B2224F" w:rsidRDefault="00461959" w:rsidP="00CF181C">
      <w:pPr>
        <w:rPr>
          <w:sz w:val="22"/>
          <w:szCs w:val="22"/>
          <w:lang w:val="af-ZA"/>
        </w:rPr>
      </w:pPr>
      <w:r w:rsidRPr="00B2224F">
        <w:rPr>
          <w:sz w:val="22"/>
          <w:szCs w:val="22"/>
          <w:lang w:val="af-ZA"/>
        </w:rPr>
        <w:t>Instructed by</w:t>
      </w:r>
      <w:r w:rsidRPr="00B2224F">
        <w:rPr>
          <w:sz w:val="22"/>
          <w:szCs w:val="22"/>
          <w:lang w:val="af-ZA"/>
        </w:rPr>
        <w:tab/>
      </w:r>
      <w:r w:rsidRPr="00B2224F">
        <w:rPr>
          <w:sz w:val="22"/>
          <w:szCs w:val="22"/>
          <w:lang w:val="af-ZA"/>
        </w:rPr>
        <w:tab/>
      </w:r>
      <w:r w:rsidRPr="00B2224F">
        <w:rPr>
          <w:sz w:val="22"/>
          <w:szCs w:val="22"/>
          <w:lang w:val="af-ZA"/>
        </w:rPr>
        <w:tab/>
        <w:t>:</w:t>
      </w:r>
      <w:r w:rsidRPr="00B2224F">
        <w:rPr>
          <w:sz w:val="22"/>
          <w:szCs w:val="22"/>
          <w:lang w:val="af-ZA"/>
        </w:rPr>
        <w:tab/>
        <w:t>The State Attorney, Pretoria</w:t>
      </w:r>
    </w:p>
    <w:p w:rsidR="00F94F81" w:rsidRPr="00B2224F" w:rsidRDefault="00F94F81" w:rsidP="00CF181C">
      <w:pPr>
        <w:rPr>
          <w:sz w:val="22"/>
          <w:szCs w:val="22"/>
          <w:lang w:val="af-ZA"/>
        </w:rPr>
      </w:pPr>
    </w:p>
    <w:p w:rsidR="00F94F81" w:rsidRPr="00B2224F" w:rsidRDefault="00F94F81" w:rsidP="00CF181C">
      <w:pPr>
        <w:rPr>
          <w:sz w:val="22"/>
          <w:szCs w:val="22"/>
          <w:lang w:val="af-ZA"/>
        </w:rPr>
      </w:pPr>
      <w:r w:rsidRPr="00B2224F">
        <w:rPr>
          <w:sz w:val="22"/>
          <w:szCs w:val="22"/>
          <w:lang w:val="af-ZA"/>
        </w:rPr>
        <w:t>Counsel for Respondent</w:t>
      </w:r>
      <w:r w:rsidRPr="00B2224F">
        <w:rPr>
          <w:sz w:val="22"/>
          <w:szCs w:val="22"/>
          <w:lang w:val="af-ZA"/>
        </w:rPr>
        <w:tab/>
        <w:t>:</w:t>
      </w:r>
      <w:r w:rsidRPr="00B2224F">
        <w:rPr>
          <w:sz w:val="22"/>
          <w:szCs w:val="22"/>
          <w:lang w:val="af-ZA"/>
        </w:rPr>
        <w:tab/>
        <w:t>A P JOUBERT SC</w:t>
      </w:r>
    </w:p>
    <w:p w:rsidR="00F94F81" w:rsidRPr="00B2224F" w:rsidRDefault="00F94F81" w:rsidP="00CF181C">
      <w:pPr>
        <w:rPr>
          <w:sz w:val="22"/>
          <w:szCs w:val="22"/>
          <w:lang w:val="af-ZA"/>
        </w:rPr>
      </w:pPr>
      <w:r w:rsidRPr="00B2224F">
        <w:rPr>
          <w:sz w:val="22"/>
          <w:szCs w:val="22"/>
          <w:lang w:val="af-ZA"/>
        </w:rPr>
        <w:tab/>
      </w:r>
      <w:r w:rsidRPr="00B2224F">
        <w:rPr>
          <w:sz w:val="22"/>
          <w:szCs w:val="22"/>
          <w:lang w:val="af-ZA"/>
        </w:rPr>
        <w:tab/>
      </w:r>
      <w:r w:rsidRPr="00B2224F">
        <w:rPr>
          <w:sz w:val="22"/>
          <w:szCs w:val="22"/>
          <w:lang w:val="af-ZA"/>
        </w:rPr>
        <w:tab/>
      </w:r>
      <w:r w:rsidRPr="00B2224F">
        <w:rPr>
          <w:sz w:val="22"/>
          <w:szCs w:val="22"/>
          <w:lang w:val="af-ZA"/>
        </w:rPr>
        <w:tab/>
      </w:r>
      <w:r w:rsidRPr="00B2224F">
        <w:rPr>
          <w:sz w:val="22"/>
          <w:szCs w:val="22"/>
          <w:lang w:val="af-ZA"/>
        </w:rPr>
        <w:tab/>
        <w:t>C J McASLIN</w:t>
      </w:r>
    </w:p>
    <w:p w:rsidR="007930F5" w:rsidRPr="00B2224F" w:rsidRDefault="007930F5" w:rsidP="00CF181C">
      <w:pPr>
        <w:rPr>
          <w:sz w:val="22"/>
          <w:szCs w:val="22"/>
          <w:lang w:val="af-ZA"/>
        </w:rPr>
      </w:pPr>
      <w:r w:rsidRPr="00B2224F">
        <w:rPr>
          <w:sz w:val="22"/>
          <w:szCs w:val="22"/>
          <w:lang w:val="af-ZA"/>
        </w:rPr>
        <w:t>Instructed by</w:t>
      </w:r>
      <w:r w:rsidRPr="00B2224F">
        <w:rPr>
          <w:sz w:val="22"/>
          <w:szCs w:val="22"/>
          <w:lang w:val="af-ZA"/>
        </w:rPr>
        <w:tab/>
      </w:r>
      <w:r w:rsidRPr="00B2224F">
        <w:rPr>
          <w:sz w:val="22"/>
          <w:szCs w:val="22"/>
          <w:lang w:val="af-ZA"/>
        </w:rPr>
        <w:tab/>
      </w:r>
      <w:r w:rsidRPr="00B2224F">
        <w:rPr>
          <w:sz w:val="22"/>
          <w:szCs w:val="22"/>
          <w:lang w:val="af-ZA"/>
        </w:rPr>
        <w:tab/>
        <w:t>:</w:t>
      </w:r>
      <w:r w:rsidRPr="00B2224F">
        <w:rPr>
          <w:sz w:val="22"/>
          <w:szCs w:val="22"/>
          <w:lang w:val="af-ZA"/>
        </w:rPr>
        <w:tab/>
      </w:r>
      <w:r w:rsidR="003B0826" w:rsidRPr="00B2224F">
        <w:rPr>
          <w:sz w:val="22"/>
          <w:szCs w:val="22"/>
          <w:lang w:val="af-ZA"/>
        </w:rPr>
        <w:t>DLA Cliffe Dekker Hofmeyr Inc</w:t>
      </w:r>
      <w:r w:rsidR="002A4823" w:rsidRPr="00B2224F">
        <w:rPr>
          <w:sz w:val="22"/>
          <w:szCs w:val="22"/>
          <w:lang w:val="af-ZA"/>
        </w:rPr>
        <w:t>, Sandton</w:t>
      </w:r>
    </w:p>
    <w:p w:rsidR="002A4823" w:rsidRPr="00B2224F" w:rsidRDefault="002A4823" w:rsidP="00CF181C">
      <w:pPr>
        <w:rPr>
          <w:sz w:val="22"/>
          <w:szCs w:val="22"/>
          <w:lang w:val="af-ZA"/>
        </w:rPr>
      </w:pPr>
      <w:r w:rsidRPr="00B2224F">
        <w:rPr>
          <w:sz w:val="22"/>
          <w:szCs w:val="22"/>
          <w:lang w:val="af-ZA"/>
        </w:rPr>
        <w:tab/>
      </w:r>
      <w:r w:rsidRPr="00B2224F">
        <w:rPr>
          <w:sz w:val="22"/>
          <w:szCs w:val="22"/>
          <w:lang w:val="af-ZA"/>
        </w:rPr>
        <w:tab/>
      </w:r>
      <w:r w:rsidRPr="00B2224F">
        <w:rPr>
          <w:sz w:val="22"/>
          <w:szCs w:val="22"/>
          <w:lang w:val="af-ZA"/>
        </w:rPr>
        <w:tab/>
      </w:r>
      <w:r w:rsidRPr="00B2224F">
        <w:rPr>
          <w:sz w:val="22"/>
          <w:szCs w:val="22"/>
          <w:lang w:val="af-ZA"/>
        </w:rPr>
        <w:tab/>
      </w:r>
      <w:r w:rsidRPr="00B2224F">
        <w:rPr>
          <w:sz w:val="22"/>
          <w:szCs w:val="22"/>
          <w:lang w:val="af-ZA"/>
        </w:rPr>
        <w:tab/>
        <w:t>Webbers, Bloemfontein</w:t>
      </w:r>
    </w:p>
    <w:p w:rsidR="003B0826" w:rsidRPr="00B2224F" w:rsidRDefault="003B0826" w:rsidP="00CF181C">
      <w:pPr>
        <w:rPr>
          <w:sz w:val="24"/>
          <w:lang w:val="af-ZA"/>
        </w:rPr>
      </w:pPr>
      <w:r w:rsidRPr="00B2224F">
        <w:rPr>
          <w:sz w:val="24"/>
          <w:lang w:val="af-ZA"/>
        </w:rPr>
        <w:tab/>
      </w:r>
      <w:r w:rsidRPr="00B2224F">
        <w:rPr>
          <w:sz w:val="24"/>
          <w:lang w:val="af-ZA"/>
        </w:rPr>
        <w:tab/>
      </w:r>
      <w:r w:rsidRPr="00B2224F">
        <w:rPr>
          <w:sz w:val="24"/>
          <w:lang w:val="af-ZA"/>
        </w:rPr>
        <w:tab/>
      </w:r>
      <w:r w:rsidRPr="00B2224F">
        <w:rPr>
          <w:sz w:val="24"/>
          <w:lang w:val="af-ZA"/>
        </w:rPr>
        <w:tab/>
      </w:r>
      <w:r w:rsidRPr="00B2224F">
        <w:rPr>
          <w:sz w:val="24"/>
          <w:lang w:val="af-ZA"/>
        </w:rPr>
        <w:tab/>
      </w:r>
    </w:p>
    <w:p w:rsidR="008F5B20" w:rsidRPr="00B2224F" w:rsidRDefault="008F5B20" w:rsidP="00CF181C">
      <w:pPr>
        <w:rPr>
          <w:b/>
          <w:sz w:val="24"/>
          <w:lang w:val="af-ZA"/>
        </w:rPr>
      </w:pPr>
    </w:p>
    <w:p w:rsidR="008F5B20" w:rsidRPr="00B2224F" w:rsidRDefault="008F5B20" w:rsidP="00CF181C">
      <w:pPr>
        <w:rPr>
          <w:b/>
          <w:sz w:val="24"/>
          <w:lang w:val="af-ZA"/>
        </w:rPr>
      </w:pPr>
    </w:p>
    <w:p w:rsidR="008F5B20" w:rsidRPr="00B2224F" w:rsidRDefault="008F5B20" w:rsidP="00CF181C">
      <w:pPr>
        <w:rPr>
          <w:b/>
          <w:sz w:val="24"/>
          <w:lang w:val="af-ZA"/>
        </w:rPr>
      </w:pPr>
    </w:p>
    <w:p w:rsidR="008F5B20" w:rsidRPr="00B2224F" w:rsidRDefault="008F5B20" w:rsidP="00396E6C">
      <w:pPr>
        <w:spacing w:line="360" w:lineRule="auto"/>
        <w:rPr>
          <w:b/>
          <w:sz w:val="24"/>
          <w:lang w:val="af-ZA"/>
        </w:rPr>
      </w:pPr>
    </w:p>
    <w:p w:rsidR="008F5B20" w:rsidRPr="00B2224F" w:rsidRDefault="008F5B20" w:rsidP="00396E6C">
      <w:pPr>
        <w:spacing w:line="360" w:lineRule="auto"/>
        <w:rPr>
          <w:b/>
          <w:sz w:val="24"/>
          <w:lang w:val="af-ZA"/>
        </w:rPr>
      </w:pPr>
    </w:p>
    <w:p w:rsidR="008F5B20" w:rsidRPr="00B2224F" w:rsidRDefault="008F5B20" w:rsidP="00396E6C">
      <w:pPr>
        <w:spacing w:line="360" w:lineRule="auto"/>
        <w:rPr>
          <w:b/>
          <w:sz w:val="24"/>
          <w:lang w:val="af-ZA"/>
        </w:rPr>
      </w:pPr>
    </w:p>
    <w:sectPr w:rsidR="008F5B20" w:rsidRPr="00B2224F" w:rsidSect="009B7927">
      <w:headerReference w:type="even" r:id="rId8"/>
      <w:headerReference w:type="default" r:id="rId9"/>
      <w:pgSz w:w="11906" w:h="16838"/>
      <w:pgMar w:top="1440" w:right="1800" w:bottom="2157"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565" w:rsidRDefault="00FB0565">
      <w:r>
        <w:separator/>
      </w:r>
    </w:p>
  </w:endnote>
  <w:endnote w:type="continuationSeparator" w:id="0">
    <w:p w:rsidR="00FB0565" w:rsidRDefault="00FB05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565" w:rsidRDefault="00FB0565">
      <w:r>
        <w:separator/>
      </w:r>
    </w:p>
  </w:footnote>
  <w:footnote w:type="continuationSeparator" w:id="0">
    <w:p w:rsidR="00FB0565" w:rsidRDefault="00FB0565">
      <w:r>
        <w:continuationSeparator/>
      </w:r>
    </w:p>
  </w:footnote>
  <w:footnote w:id="1">
    <w:p w:rsidR="000E583B" w:rsidRDefault="000E583B">
      <w:pPr>
        <w:pStyle w:val="FootnoteText"/>
      </w:pPr>
      <w:r>
        <w:rPr>
          <w:rStyle w:val="FootnoteReference"/>
          <w:rFonts w:cs="Arial"/>
        </w:rPr>
        <w:footnoteRef/>
      </w:r>
      <w:r>
        <w:t xml:space="preserve"> </w:t>
      </w:r>
      <w:r>
        <w:rPr>
          <w:lang w:val="en-ZA"/>
        </w:rPr>
        <w:t>91 of 1964.</w:t>
      </w:r>
    </w:p>
  </w:footnote>
  <w:footnote w:id="2">
    <w:p w:rsidR="000E583B" w:rsidRDefault="000E583B" w:rsidP="005F554C">
      <w:pPr>
        <w:pStyle w:val="FootnoteText"/>
      </w:pPr>
      <w:r>
        <w:rPr>
          <w:rStyle w:val="FootnoteReference"/>
          <w:rFonts w:cs="Arial"/>
        </w:rPr>
        <w:footnoteRef/>
      </w:r>
      <w:r>
        <w:t xml:space="preserve"> Not all instances require descrambling of the transmission</w:t>
      </w:r>
      <w:r w:rsidR="004E08A9">
        <w:t> – </w:t>
      </w:r>
      <w:r>
        <w:t>there are free-to</w:t>
      </w:r>
      <w:r w:rsidRPr="00052EDB">
        <w:t>-</w:t>
      </w:r>
      <w:r>
        <w:t>air services available on the decoder for which no descrambling is necessary.</w:t>
      </w:r>
    </w:p>
  </w:footnote>
  <w:footnote w:id="3">
    <w:p w:rsidR="000E583B" w:rsidRDefault="000E583B" w:rsidP="005F554C">
      <w:pPr>
        <w:pStyle w:val="FootnoteText"/>
        <w:jc w:val="both"/>
      </w:pPr>
      <w:r w:rsidRPr="00052EDB">
        <w:rPr>
          <w:rStyle w:val="FootnoteReference"/>
          <w:rFonts w:cs="Arial"/>
        </w:rPr>
        <w:footnoteRef/>
      </w:r>
      <w:r w:rsidRPr="00052EDB">
        <w:rPr>
          <w:i/>
        </w:rPr>
        <w:t xml:space="preserve"> International Business Machines SA (Pty) Ltd v Commissioner for Customs and Excise</w:t>
      </w:r>
      <w:r>
        <w:rPr>
          <w:i/>
        </w:rPr>
        <w:t xml:space="preserve"> </w:t>
      </w:r>
      <w:r>
        <w:rPr>
          <w:lang w:val="en-ZA"/>
        </w:rPr>
        <w:t xml:space="preserve">1985 (4) SA 852 (A). See also </w:t>
      </w:r>
      <w:r>
        <w:rPr>
          <w:i/>
          <w:lang w:val="en-ZA"/>
        </w:rPr>
        <w:t>Secretary for Customs and Excise v Thomas Barlow and Sons Limited</w:t>
      </w:r>
      <w:r>
        <w:rPr>
          <w:lang w:val="en-ZA"/>
        </w:rPr>
        <w:t xml:space="preserve"> 1970 (2) SA 660 (A) at 676B-F.</w:t>
      </w:r>
    </w:p>
  </w:footnote>
  <w:footnote w:id="4">
    <w:p w:rsidR="000E583B" w:rsidRDefault="000E583B" w:rsidP="008143C3">
      <w:pPr>
        <w:pStyle w:val="FootnoteText"/>
        <w:jc w:val="both"/>
      </w:pPr>
      <w:r>
        <w:rPr>
          <w:rStyle w:val="FootnoteReference"/>
          <w:rFonts w:cs="Arial"/>
        </w:rPr>
        <w:footnoteRef/>
      </w:r>
      <w:r>
        <w:t xml:space="preserve"> </w:t>
      </w:r>
      <w:r>
        <w:rPr>
          <w:lang w:val="en-ZA"/>
        </w:rPr>
        <w:t>At 863G-H.</w:t>
      </w:r>
    </w:p>
  </w:footnote>
  <w:footnote w:id="5">
    <w:p w:rsidR="000E583B" w:rsidRDefault="000E583B" w:rsidP="008143C3">
      <w:pPr>
        <w:pStyle w:val="FootnoteText"/>
        <w:jc w:val="both"/>
      </w:pPr>
      <w:r>
        <w:rPr>
          <w:rStyle w:val="FootnoteReference"/>
          <w:rFonts w:cs="Arial"/>
        </w:rPr>
        <w:footnoteRef/>
      </w:r>
      <w:r>
        <w:t xml:space="preserve"> </w:t>
      </w:r>
      <w:r>
        <w:rPr>
          <w:lang w:val="en-ZA"/>
        </w:rPr>
        <w:t xml:space="preserve">See </w:t>
      </w:r>
      <w:r>
        <w:rPr>
          <w:i/>
          <w:lang w:val="en-ZA"/>
        </w:rPr>
        <w:t>Commissioner, South African Revenue Service v The Baking Tin (Pty) Ltd</w:t>
      </w:r>
      <w:r>
        <w:rPr>
          <w:lang w:val="en-ZA"/>
        </w:rPr>
        <w:t xml:space="preserve"> 2007 (6) SA 545 (SCA); [2007] 4 All SA 1352 (SCA); [2007] ZASCA 100 para 5; </w:t>
      </w:r>
      <w:r>
        <w:rPr>
          <w:i/>
          <w:lang w:val="en-ZA"/>
        </w:rPr>
        <w:t>Commissioner, South African Revenue Service  v Komatsu Southern Africa (Pty) Ltd</w:t>
      </w:r>
      <w:r>
        <w:rPr>
          <w:lang w:val="en-ZA"/>
        </w:rPr>
        <w:t xml:space="preserve"> 2007 (2) SA 157 (SCA); [2007] 4 All SA 1094 (SCA); [2006] ZASCA 156 para 8.</w:t>
      </w:r>
    </w:p>
  </w:footnote>
  <w:footnote w:id="6">
    <w:p w:rsidR="000E583B" w:rsidRDefault="000E583B" w:rsidP="008143C3">
      <w:pPr>
        <w:pStyle w:val="FootnoteText"/>
        <w:jc w:val="both"/>
      </w:pPr>
      <w:r>
        <w:rPr>
          <w:rStyle w:val="FootnoteReference"/>
          <w:rFonts w:cs="Arial"/>
        </w:rPr>
        <w:footnoteRef/>
      </w:r>
      <w:r>
        <w:t xml:space="preserve"> </w:t>
      </w:r>
      <w:r>
        <w:rPr>
          <w:lang w:val="en-ZA"/>
        </w:rPr>
        <w:t xml:space="preserve">See </w:t>
      </w:r>
      <w:r>
        <w:rPr>
          <w:i/>
          <w:lang w:val="en-ZA"/>
        </w:rPr>
        <w:t>Komatsu</w:t>
      </w:r>
      <w:r>
        <w:rPr>
          <w:lang w:val="en-ZA"/>
        </w:rPr>
        <w:t xml:space="preserve"> para 8; </w:t>
      </w:r>
      <w:r>
        <w:rPr>
          <w:i/>
          <w:lang w:val="en-ZA"/>
        </w:rPr>
        <w:t>The Baking Tin</w:t>
      </w:r>
      <w:r>
        <w:rPr>
          <w:lang w:val="en-ZA"/>
        </w:rPr>
        <w:t xml:space="preserve"> para 12.</w:t>
      </w:r>
    </w:p>
  </w:footnote>
  <w:footnote w:id="7">
    <w:p w:rsidR="000E583B" w:rsidRDefault="000E583B">
      <w:pPr>
        <w:pStyle w:val="FootnoteText"/>
      </w:pPr>
      <w:r>
        <w:rPr>
          <w:rStyle w:val="FootnoteReference"/>
          <w:rFonts w:cs="Arial"/>
        </w:rPr>
        <w:footnoteRef/>
      </w:r>
      <w:r>
        <w:t xml:space="preserve"> </w:t>
      </w:r>
      <w:r>
        <w:rPr>
          <w:lang w:val="en-ZA"/>
        </w:rPr>
        <w:t>In this regard Fourie concurred in the analogy drawn by counsel who was cross-examining him with the role of a fuel injection system in an internal combustion engine which does not perform an individual function.</w:t>
      </w:r>
    </w:p>
  </w:footnote>
  <w:footnote w:id="8">
    <w:p w:rsidR="000E583B" w:rsidRDefault="000E583B" w:rsidP="00454B97">
      <w:pPr>
        <w:pStyle w:val="FootnoteText"/>
      </w:pPr>
      <w:r>
        <w:rPr>
          <w:rStyle w:val="FootnoteReference"/>
          <w:rFonts w:cs="Arial"/>
        </w:rPr>
        <w:footnoteRef/>
      </w:r>
      <w:r>
        <w:t xml:space="preserve"> </w:t>
      </w:r>
      <w:r>
        <w:rPr>
          <w:lang w:val="en-ZA"/>
        </w:rPr>
        <w:t>MultiChoice broadcasts to various Southern African countries and the satellite broadcasts extend over a number of such countries located close to each other.</w:t>
      </w:r>
    </w:p>
  </w:footnote>
  <w:footnote w:id="9">
    <w:p w:rsidR="000E583B" w:rsidRDefault="000E583B">
      <w:pPr>
        <w:pStyle w:val="FootnoteText"/>
      </w:pPr>
      <w:r>
        <w:rPr>
          <w:rStyle w:val="FootnoteReference"/>
          <w:rFonts w:cs="Arial"/>
        </w:rPr>
        <w:footnoteRef/>
      </w:r>
      <w:r>
        <w:t xml:space="preserve"> </w:t>
      </w:r>
      <w:r w:rsidRPr="00205081">
        <w:rPr>
          <w:i/>
        </w:rPr>
        <w:t xml:space="preserve">Johannesburg City Council v Norven Investments (Pty) Ltd </w:t>
      </w:r>
      <w:r w:rsidRPr="00205081">
        <w:rPr>
          <w:lang w:val="en-ZA"/>
        </w:rPr>
        <w:t>1993 (1) SA 627 (A) at 638A-C.</w:t>
      </w:r>
    </w:p>
  </w:footnote>
  <w:footnote w:id="10">
    <w:p w:rsidR="000E583B" w:rsidRDefault="000E583B">
      <w:pPr>
        <w:pStyle w:val="FootnoteText"/>
      </w:pPr>
      <w:r w:rsidRPr="00205081">
        <w:rPr>
          <w:rStyle w:val="FootnoteReference"/>
          <w:rFonts w:cs="Arial"/>
        </w:rPr>
        <w:footnoteRef/>
      </w:r>
      <w:r w:rsidRPr="00205081">
        <w:t xml:space="preserve"> </w:t>
      </w:r>
      <w:r w:rsidRPr="00205081">
        <w:rPr>
          <w:i/>
        </w:rPr>
        <w:t>Coltness Iron Co v Black</w:t>
      </w:r>
      <w:r>
        <w:rPr>
          <w:i/>
        </w:rPr>
        <w:t xml:space="preserve"> </w:t>
      </w:r>
      <w:r w:rsidRPr="00205081">
        <w:rPr>
          <w:lang w:val="en-ZA"/>
        </w:rPr>
        <w:t>1881 (6) App Cas</w:t>
      </w:r>
      <w:r w:rsidR="004D30B7">
        <w:rPr>
          <w:lang w:val="en-ZA"/>
        </w:rPr>
        <w:t>e</w:t>
      </w:r>
      <w:r w:rsidRPr="00205081">
        <w:rPr>
          <w:lang w:val="en-ZA"/>
        </w:rPr>
        <w:t xml:space="preserve"> 315.</w:t>
      </w:r>
    </w:p>
  </w:footnote>
  <w:footnote w:id="11">
    <w:p w:rsidR="000E583B" w:rsidRDefault="000E583B">
      <w:pPr>
        <w:pStyle w:val="FootnoteText"/>
      </w:pPr>
      <w:r w:rsidRPr="00205081">
        <w:rPr>
          <w:rStyle w:val="FootnoteReference"/>
          <w:rFonts w:cs="Arial"/>
        </w:rPr>
        <w:footnoteRef/>
      </w:r>
      <w:r w:rsidRPr="00205081">
        <w:t xml:space="preserve"> </w:t>
      </w:r>
      <w:r w:rsidRPr="00205081">
        <w:rPr>
          <w:lang w:val="en-ZA"/>
        </w:rPr>
        <w:t>At 330.</w:t>
      </w:r>
    </w:p>
  </w:footnote>
  <w:footnote w:id="12">
    <w:p w:rsidR="000E583B" w:rsidRDefault="000E583B">
      <w:pPr>
        <w:pStyle w:val="FootnoteText"/>
      </w:pPr>
      <w:r>
        <w:rPr>
          <w:rStyle w:val="FootnoteReference"/>
          <w:rFonts w:cs="Arial"/>
        </w:rPr>
        <w:footnoteRef/>
      </w:r>
      <w:r>
        <w:t xml:space="preserve"> </w:t>
      </w:r>
      <w:r w:rsidRPr="00EA5EAA">
        <w:rPr>
          <w:i/>
        </w:rPr>
        <w:t xml:space="preserve">Venter v R </w:t>
      </w:r>
      <w:r w:rsidRPr="00EA5EAA">
        <w:rPr>
          <w:lang w:val="en-ZA"/>
        </w:rPr>
        <w:t>1907</w:t>
      </w:r>
      <w:r>
        <w:rPr>
          <w:lang w:val="en-ZA"/>
        </w:rPr>
        <w:t xml:space="preserve"> TS 910.</w:t>
      </w:r>
    </w:p>
  </w:footnote>
  <w:footnote w:id="13">
    <w:p w:rsidR="000E583B" w:rsidRDefault="000E583B">
      <w:pPr>
        <w:pStyle w:val="FootnoteText"/>
      </w:pPr>
      <w:r>
        <w:rPr>
          <w:rStyle w:val="FootnoteReference"/>
          <w:rFonts w:cs="Arial"/>
        </w:rPr>
        <w:footnoteRef/>
      </w:r>
      <w:r>
        <w:t xml:space="preserve"> </w:t>
      </w:r>
      <w:r>
        <w:rPr>
          <w:lang w:val="en-ZA"/>
        </w:rPr>
        <w:t>At 915.</w:t>
      </w:r>
    </w:p>
  </w:footnote>
  <w:footnote w:id="14">
    <w:p w:rsidR="000E583B" w:rsidRDefault="000E583B">
      <w:pPr>
        <w:pStyle w:val="FootnoteText"/>
      </w:pPr>
      <w:r>
        <w:rPr>
          <w:rStyle w:val="FootnoteReference"/>
          <w:rFonts w:cs="Arial"/>
        </w:rPr>
        <w:footnoteRef/>
      </w:r>
      <w:r>
        <w:t xml:space="preserve"> </w:t>
      </w:r>
      <w:r>
        <w:rPr>
          <w:lang w:val="en-ZA"/>
        </w:rPr>
        <w:t>At 921.</w:t>
      </w:r>
    </w:p>
  </w:footnote>
  <w:footnote w:id="15">
    <w:p w:rsidR="000E583B" w:rsidRDefault="000E583B">
      <w:pPr>
        <w:pStyle w:val="FootnoteText"/>
      </w:pPr>
      <w:r>
        <w:rPr>
          <w:rStyle w:val="FootnoteReference"/>
          <w:rFonts w:cs="Arial"/>
        </w:rPr>
        <w:footnoteRef/>
      </w:r>
      <w:r>
        <w:t xml:space="preserve"> </w:t>
      </w:r>
      <w:smartTag w:uri="urn:schemas-microsoft-com:office:smarttags" w:element="place">
        <w:smartTag w:uri="urn:schemas-microsoft-com:office:smarttags" w:element="PlaceName">
          <w:r>
            <w:rPr>
              <w:i/>
              <w:lang w:val="en-ZA"/>
            </w:rPr>
            <w:t>Johannesburg</w:t>
          </w:r>
        </w:smartTag>
        <w:r>
          <w:rPr>
            <w:i/>
            <w:lang w:val="en-ZA"/>
          </w:rPr>
          <w:t xml:space="preserve"> </w:t>
        </w:r>
        <w:smartTag w:uri="urn:schemas-microsoft-com:office:smarttags" w:element="PlaceType">
          <w:r>
            <w:rPr>
              <w:i/>
              <w:lang w:val="en-ZA"/>
            </w:rPr>
            <w:t>City</w:t>
          </w:r>
        </w:smartTag>
      </w:smartTag>
      <w:r>
        <w:rPr>
          <w:i/>
          <w:lang w:val="en-ZA"/>
        </w:rPr>
        <w:t xml:space="preserve"> Council v Norven Investments (Pty) Ltd</w:t>
      </w:r>
      <w:r>
        <w:rPr>
          <w:lang w:val="en-ZA"/>
        </w:rPr>
        <w:t xml:space="preserve"> supra at 638B-C and cases cited there.</w:t>
      </w:r>
    </w:p>
  </w:footnote>
  <w:footnote w:id="16">
    <w:p w:rsidR="000E583B" w:rsidRDefault="000E583B">
      <w:pPr>
        <w:pStyle w:val="FootnoteText"/>
      </w:pPr>
      <w:r>
        <w:rPr>
          <w:rStyle w:val="FootnoteReference"/>
          <w:rFonts w:cs="Arial"/>
        </w:rPr>
        <w:footnoteRef/>
      </w:r>
      <w:r>
        <w:t xml:space="preserve"> </w:t>
      </w:r>
      <w:r>
        <w:rPr>
          <w:i/>
          <w:lang w:val="en-ZA"/>
        </w:rPr>
        <w:t xml:space="preserve">Hanekom v Builders Market Klerksdorp (Pty) Ltd &amp; others </w:t>
      </w:r>
      <w:r>
        <w:rPr>
          <w:lang w:val="en-ZA"/>
        </w:rPr>
        <w:t xml:space="preserve"> 2007 (3) SA 95 (SCA); [2006] ZASCA 2 paras 7-9.</w:t>
      </w:r>
    </w:p>
  </w:footnote>
  <w:footnote w:id="17">
    <w:p w:rsidR="000E583B" w:rsidRDefault="000E583B">
      <w:pPr>
        <w:pStyle w:val="FootnoteText"/>
      </w:pPr>
      <w:r w:rsidRPr="00F971D3">
        <w:rPr>
          <w:rStyle w:val="FootnoteReference"/>
          <w:rFonts w:cs="Arial"/>
        </w:rPr>
        <w:footnoteRef/>
      </w:r>
      <w:r w:rsidRPr="00F971D3">
        <w:t xml:space="preserve"> </w:t>
      </w:r>
      <w:r w:rsidRPr="00F971D3">
        <w:rPr>
          <w:i/>
          <w:lang w:val="en-ZA"/>
        </w:rPr>
        <w:t xml:space="preserve">Commissioner, South African Revenue Service v Trend Finance (Pty) Ltd &amp; another </w:t>
      </w:r>
      <w:r w:rsidRPr="00F971D3">
        <w:rPr>
          <w:lang w:val="en-ZA"/>
        </w:rPr>
        <w:t>2007 (6) SA 117 (SCA); [2007] ZASCA 59 para 6 and footnote 2.</w:t>
      </w:r>
    </w:p>
  </w:footnote>
  <w:footnote w:id="18">
    <w:p w:rsidR="000E583B" w:rsidRDefault="000E583B">
      <w:pPr>
        <w:pStyle w:val="FootnoteText"/>
      </w:pPr>
      <w:r w:rsidRPr="00F971D3">
        <w:rPr>
          <w:rStyle w:val="FootnoteReference"/>
          <w:rFonts w:cs="Arial"/>
        </w:rPr>
        <w:footnoteRef/>
      </w:r>
      <w:r w:rsidRPr="00F971D3">
        <w:t xml:space="preserve"> At 5-41.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3B" w:rsidRDefault="009B3F7E" w:rsidP="004B4C93">
    <w:pPr>
      <w:pStyle w:val="Header"/>
      <w:framePr w:wrap="around" w:vAnchor="text" w:hAnchor="margin" w:xAlign="right" w:y="1"/>
      <w:rPr>
        <w:rStyle w:val="PageNumber"/>
        <w:rFonts w:cs="Arial"/>
      </w:rPr>
    </w:pPr>
    <w:r>
      <w:rPr>
        <w:rStyle w:val="PageNumber"/>
        <w:rFonts w:cs="Arial"/>
      </w:rPr>
      <w:fldChar w:fldCharType="begin"/>
    </w:r>
    <w:r w:rsidR="000E583B">
      <w:rPr>
        <w:rStyle w:val="PageNumber"/>
        <w:rFonts w:cs="Arial"/>
      </w:rPr>
      <w:instrText xml:space="preserve">PAGE  </w:instrText>
    </w:r>
    <w:r>
      <w:rPr>
        <w:rStyle w:val="PageNumber"/>
        <w:rFonts w:cs="Arial"/>
      </w:rPr>
      <w:fldChar w:fldCharType="end"/>
    </w:r>
  </w:p>
  <w:p w:rsidR="000E583B" w:rsidRDefault="000E583B" w:rsidP="004B4C9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3B" w:rsidRDefault="009B3F7E" w:rsidP="004B4C93">
    <w:pPr>
      <w:pStyle w:val="Header"/>
      <w:framePr w:wrap="around" w:vAnchor="text" w:hAnchor="margin" w:xAlign="right" w:y="1"/>
      <w:rPr>
        <w:rStyle w:val="PageNumber"/>
        <w:rFonts w:cs="Arial"/>
      </w:rPr>
    </w:pPr>
    <w:r>
      <w:rPr>
        <w:rStyle w:val="PageNumber"/>
        <w:rFonts w:cs="Arial"/>
      </w:rPr>
      <w:fldChar w:fldCharType="begin"/>
    </w:r>
    <w:r w:rsidR="000E583B">
      <w:rPr>
        <w:rStyle w:val="PageNumber"/>
        <w:rFonts w:cs="Arial"/>
      </w:rPr>
      <w:instrText xml:space="preserve">PAGE  </w:instrText>
    </w:r>
    <w:r>
      <w:rPr>
        <w:rStyle w:val="PageNumber"/>
        <w:rFonts w:cs="Arial"/>
      </w:rPr>
      <w:fldChar w:fldCharType="separate"/>
    </w:r>
    <w:r w:rsidR="00B2224F">
      <w:rPr>
        <w:rStyle w:val="PageNumber"/>
        <w:rFonts w:cs="Arial"/>
        <w:noProof/>
      </w:rPr>
      <w:t>14</w:t>
    </w:r>
    <w:r>
      <w:rPr>
        <w:rStyle w:val="PageNumber"/>
        <w:rFonts w:cs="Arial"/>
      </w:rPr>
      <w:fldChar w:fldCharType="end"/>
    </w:r>
  </w:p>
  <w:p w:rsidR="000E583B" w:rsidRDefault="000E583B" w:rsidP="004B4C9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027D5"/>
    <w:multiLevelType w:val="hybridMultilevel"/>
    <w:tmpl w:val="6E504B10"/>
    <w:lvl w:ilvl="0" w:tplc="745ED4B2">
      <w:start w:val="8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85B4BB8"/>
    <w:multiLevelType w:val="hybridMultilevel"/>
    <w:tmpl w:val="98989912"/>
    <w:lvl w:ilvl="0" w:tplc="A4DAC61C">
      <w:start w:val="8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8EE369F"/>
    <w:multiLevelType w:val="hybridMultilevel"/>
    <w:tmpl w:val="1850FD3C"/>
    <w:lvl w:ilvl="0" w:tplc="30E891FC">
      <w:start w:val="8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4C93"/>
    <w:rsid w:val="00001593"/>
    <w:rsid w:val="00001A72"/>
    <w:rsid w:val="0000255B"/>
    <w:rsid w:val="00013612"/>
    <w:rsid w:val="0001503E"/>
    <w:rsid w:val="00017549"/>
    <w:rsid w:val="0002323B"/>
    <w:rsid w:val="000237E0"/>
    <w:rsid w:val="00026B4F"/>
    <w:rsid w:val="000276FB"/>
    <w:rsid w:val="00034659"/>
    <w:rsid w:val="00034E6A"/>
    <w:rsid w:val="00035A99"/>
    <w:rsid w:val="00041940"/>
    <w:rsid w:val="000475A8"/>
    <w:rsid w:val="00052A2D"/>
    <w:rsid w:val="00052EDB"/>
    <w:rsid w:val="0005592D"/>
    <w:rsid w:val="0006338A"/>
    <w:rsid w:val="00065802"/>
    <w:rsid w:val="0007519C"/>
    <w:rsid w:val="00077BCE"/>
    <w:rsid w:val="000827D9"/>
    <w:rsid w:val="00083350"/>
    <w:rsid w:val="000847C6"/>
    <w:rsid w:val="00085516"/>
    <w:rsid w:val="000A5863"/>
    <w:rsid w:val="000A5D9F"/>
    <w:rsid w:val="000A62C4"/>
    <w:rsid w:val="000A7C9C"/>
    <w:rsid w:val="000A7F24"/>
    <w:rsid w:val="000B0174"/>
    <w:rsid w:val="000B11B9"/>
    <w:rsid w:val="000B2548"/>
    <w:rsid w:val="000C421D"/>
    <w:rsid w:val="000C5695"/>
    <w:rsid w:val="000C666B"/>
    <w:rsid w:val="000D1D00"/>
    <w:rsid w:val="000D5B9F"/>
    <w:rsid w:val="000E55AC"/>
    <w:rsid w:val="000E583B"/>
    <w:rsid w:val="000F134D"/>
    <w:rsid w:val="000F2A38"/>
    <w:rsid w:val="000F3F50"/>
    <w:rsid w:val="000F78AE"/>
    <w:rsid w:val="001006BE"/>
    <w:rsid w:val="00101079"/>
    <w:rsid w:val="001030B4"/>
    <w:rsid w:val="00103529"/>
    <w:rsid w:val="00105377"/>
    <w:rsid w:val="00105514"/>
    <w:rsid w:val="001074D2"/>
    <w:rsid w:val="0011156C"/>
    <w:rsid w:val="001124F8"/>
    <w:rsid w:val="00113C4B"/>
    <w:rsid w:val="00120803"/>
    <w:rsid w:val="00124BAD"/>
    <w:rsid w:val="00130D31"/>
    <w:rsid w:val="00135F5C"/>
    <w:rsid w:val="00137484"/>
    <w:rsid w:val="001407F8"/>
    <w:rsid w:val="0015750F"/>
    <w:rsid w:val="001578CA"/>
    <w:rsid w:val="001627C1"/>
    <w:rsid w:val="00164B40"/>
    <w:rsid w:val="001651C0"/>
    <w:rsid w:val="001752F8"/>
    <w:rsid w:val="00176CA2"/>
    <w:rsid w:val="0018078A"/>
    <w:rsid w:val="001828BF"/>
    <w:rsid w:val="0018574A"/>
    <w:rsid w:val="00194275"/>
    <w:rsid w:val="00197D5E"/>
    <w:rsid w:val="001A6365"/>
    <w:rsid w:val="001B54FB"/>
    <w:rsid w:val="001C287F"/>
    <w:rsid w:val="001D0C94"/>
    <w:rsid w:val="001D12C5"/>
    <w:rsid w:val="001D1552"/>
    <w:rsid w:val="001D3DE4"/>
    <w:rsid w:val="001D58C5"/>
    <w:rsid w:val="001F52B9"/>
    <w:rsid w:val="002036BE"/>
    <w:rsid w:val="00205081"/>
    <w:rsid w:val="00205374"/>
    <w:rsid w:val="0020692B"/>
    <w:rsid w:val="00207F38"/>
    <w:rsid w:val="002122B4"/>
    <w:rsid w:val="002251D4"/>
    <w:rsid w:val="00225AFD"/>
    <w:rsid w:val="00225B7C"/>
    <w:rsid w:val="00230F72"/>
    <w:rsid w:val="0023399E"/>
    <w:rsid w:val="00240B37"/>
    <w:rsid w:val="00244EE7"/>
    <w:rsid w:val="0026123E"/>
    <w:rsid w:val="00261CCA"/>
    <w:rsid w:val="00266DD1"/>
    <w:rsid w:val="002703F4"/>
    <w:rsid w:val="00272466"/>
    <w:rsid w:val="00275033"/>
    <w:rsid w:val="002761ED"/>
    <w:rsid w:val="00277229"/>
    <w:rsid w:val="00283299"/>
    <w:rsid w:val="00286E0C"/>
    <w:rsid w:val="00294A40"/>
    <w:rsid w:val="00295E8F"/>
    <w:rsid w:val="002A2F6E"/>
    <w:rsid w:val="002A4823"/>
    <w:rsid w:val="002A514A"/>
    <w:rsid w:val="002A61D0"/>
    <w:rsid w:val="002B5698"/>
    <w:rsid w:val="002C1E9C"/>
    <w:rsid w:val="002C5BA7"/>
    <w:rsid w:val="002D3516"/>
    <w:rsid w:val="002D5C10"/>
    <w:rsid w:val="002E0123"/>
    <w:rsid w:val="002F3C30"/>
    <w:rsid w:val="002F3D9E"/>
    <w:rsid w:val="002F518F"/>
    <w:rsid w:val="00304380"/>
    <w:rsid w:val="00313CF8"/>
    <w:rsid w:val="003151E3"/>
    <w:rsid w:val="003212C8"/>
    <w:rsid w:val="0032376A"/>
    <w:rsid w:val="003269FB"/>
    <w:rsid w:val="003300D9"/>
    <w:rsid w:val="0033084B"/>
    <w:rsid w:val="003316B6"/>
    <w:rsid w:val="003331D8"/>
    <w:rsid w:val="003333C4"/>
    <w:rsid w:val="0033365D"/>
    <w:rsid w:val="00333FDF"/>
    <w:rsid w:val="0034376B"/>
    <w:rsid w:val="00353E1B"/>
    <w:rsid w:val="00356417"/>
    <w:rsid w:val="003578CF"/>
    <w:rsid w:val="003646A4"/>
    <w:rsid w:val="003651BC"/>
    <w:rsid w:val="003676F1"/>
    <w:rsid w:val="00370034"/>
    <w:rsid w:val="00371F55"/>
    <w:rsid w:val="0037392C"/>
    <w:rsid w:val="003758DE"/>
    <w:rsid w:val="003858A8"/>
    <w:rsid w:val="003902FA"/>
    <w:rsid w:val="00391847"/>
    <w:rsid w:val="00391EE3"/>
    <w:rsid w:val="00395AAD"/>
    <w:rsid w:val="00396E6C"/>
    <w:rsid w:val="003A4E34"/>
    <w:rsid w:val="003A5E6B"/>
    <w:rsid w:val="003A6F57"/>
    <w:rsid w:val="003A773A"/>
    <w:rsid w:val="003A77F7"/>
    <w:rsid w:val="003B0826"/>
    <w:rsid w:val="003B41E8"/>
    <w:rsid w:val="003C1C92"/>
    <w:rsid w:val="003C55EE"/>
    <w:rsid w:val="003D557A"/>
    <w:rsid w:val="003D6857"/>
    <w:rsid w:val="003E3312"/>
    <w:rsid w:val="003E6B72"/>
    <w:rsid w:val="003F28A7"/>
    <w:rsid w:val="00401D41"/>
    <w:rsid w:val="00401E02"/>
    <w:rsid w:val="00402526"/>
    <w:rsid w:val="00415E9E"/>
    <w:rsid w:val="0041621C"/>
    <w:rsid w:val="004166AC"/>
    <w:rsid w:val="0042199D"/>
    <w:rsid w:val="00422EAB"/>
    <w:rsid w:val="004237D9"/>
    <w:rsid w:val="004238F8"/>
    <w:rsid w:val="00423D5A"/>
    <w:rsid w:val="0044541F"/>
    <w:rsid w:val="00454B97"/>
    <w:rsid w:val="00456C13"/>
    <w:rsid w:val="00460832"/>
    <w:rsid w:val="00461959"/>
    <w:rsid w:val="00465895"/>
    <w:rsid w:val="00481535"/>
    <w:rsid w:val="004820F8"/>
    <w:rsid w:val="00482113"/>
    <w:rsid w:val="00490DA0"/>
    <w:rsid w:val="00492E97"/>
    <w:rsid w:val="00495A6E"/>
    <w:rsid w:val="004A0259"/>
    <w:rsid w:val="004A403D"/>
    <w:rsid w:val="004A568F"/>
    <w:rsid w:val="004B06F0"/>
    <w:rsid w:val="004B30FB"/>
    <w:rsid w:val="004B4C93"/>
    <w:rsid w:val="004B5C06"/>
    <w:rsid w:val="004C42DE"/>
    <w:rsid w:val="004C6C02"/>
    <w:rsid w:val="004C7754"/>
    <w:rsid w:val="004C7A56"/>
    <w:rsid w:val="004D2185"/>
    <w:rsid w:val="004D30B7"/>
    <w:rsid w:val="004D4AFB"/>
    <w:rsid w:val="004D5C68"/>
    <w:rsid w:val="004D6ACC"/>
    <w:rsid w:val="004E08A9"/>
    <w:rsid w:val="004E5C03"/>
    <w:rsid w:val="004F0830"/>
    <w:rsid w:val="004F2AA4"/>
    <w:rsid w:val="005024D3"/>
    <w:rsid w:val="0050335A"/>
    <w:rsid w:val="005206CC"/>
    <w:rsid w:val="0052433A"/>
    <w:rsid w:val="00524C4D"/>
    <w:rsid w:val="005314FD"/>
    <w:rsid w:val="00533C85"/>
    <w:rsid w:val="00535E38"/>
    <w:rsid w:val="00535EE0"/>
    <w:rsid w:val="005401A9"/>
    <w:rsid w:val="005431E9"/>
    <w:rsid w:val="00546457"/>
    <w:rsid w:val="00554DF4"/>
    <w:rsid w:val="00557351"/>
    <w:rsid w:val="00561D92"/>
    <w:rsid w:val="0056407C"/>
    <w:rsid w:val="00565B42"/>
    <w:rsid w:val="00573CE3"/>
    <w:rsid w:val="005747FD"/>
    <w:rsid w:val="00576592"/>
    <w:rsid w:val="00580136"/>
    <w:rsid w:val="005803A0"/>
    <w:rsid w:val="0058231F"/>
    <w:rsid w:val="00583BD7"/>
    <w:rsid w:val="00584DAD"/>
    <w:rsid w:val="005867AD"/>
    <w:rsid w:val="00586A51"/>
    <w:rsid w:val="00592F21"/>
    <w:rsid w:val="005A1A2D"/>
    <w:rsid w:val="005A4145"/>
    <w:rsid w:val="005A4C91"/>
    <w:rsid w:val="005B1A84"/>
    <w:rsid w:val="005B31CA"/>
    <w:rsid w:val="005B57ED"/>
    <w:rsid w:val="005B59E1"/>
    <w:rsid w:val="005C014E"/>
    <w:rsid w:val="005C5FB3"/>
    <w:rsid w:val="005D1534"/>
    <w:rsid w:val="005D3082"/>
    <w:rsid w:val="005D3497"/>
    <w:rsid w:val="005D4563"/>
    <w:rsid w:val="005E23A7"/>
    <w:rsid w:val="005E4533"/>
    <w:rsid w:val="005E69B1"/>
    <w:rsid w:val="005E79BE"/>
    <w:rsid w:val="005F0E35"/>
    <w:rsid w:val="005F554C"/>
    <w:rsid w:val="005F76EE"/>
    <w:rsid w:val="00610DD7"/>
    <w:rsid w:val="0061451E"/>
    <w:rsid w:val="00617A5D"/>
    <w:rsid w:val="0062051B"/>
    <w:rsid w:val="00621418"/>
    <w:rsid w:val="00627582"/>
    <w:rsid w:val="00640194"/>
    <w:rsid w:val="0064131A"/>
    <w:rsid w:val="00641AD2"/>
    <w:rsid w:val="00645D51"/>
    <w:rsid w:val="00647643"/>
    <w:rsid w:val="00662E38"/>
    <w:rsid w:val="0066718C"/>
    <w:rsid w:val="00682A8F"/>
    <w:rsid w:val="00683CCB"/>
    <w:rsid w:val="00684124"/>
    <w:rsid w:val="0068479B"/>
    <w:rsid w:val="00686D44"/>
    <w:rsid w:val="00690F0B"/>
    <w:rsid w:val="00693A5C"/>
    <w:rsid w:val="006942EA"/>
    <w:rsid w:val="00694361"/>
    <w:rsid w:val="0069730F"/>
    <w:rsid w:val="006A0250"/>
    <w:rsid w:val="006A0E4F"/>
    <w:rsid w:val="006B10EF"/>
    <w:rsid w:val="006B3461"/>
    <w:rsid w:val="006B7F4A"/>
    <w:rsid w:val="006C2C9C"/>
    <w:rsid w:val="006C33F1"/>
    <w:rsid w:val="006C4D4A"/>
    <w:rsid w:val="006C5F48"/>
    <w:rsid w:val="006D36D2"/>
    <w:rsid w:val="006D3DCB"/>
    <w:rsid w:val="006D67E2"/>
    <w:rsid w:val="006D6AE4"/>
    <w:rsid w:val="006D6D08"/>
    <w:rsid w:val="006D73F2"/>
    <w:rsid w:val="006E3354"/>
    <w:rsid w:val="006E3D35"/>
    <w:rsid w:val="006E6D22"/>
    <w:rsid w:val="0070081D"/>
    <w:rsid w:val="00707667"/>
    <w:rsid w:val="00712AA7"/>
    <w:rsid w:val="00713298"/>
    <w:rsid w:val="00720D4B"/>
    <w:rsid w:val="0072371D"/>
    <w:rsid w:val="007268C5"/>
    <w:rsid w:val="00731BC3"/>
    <w:rsid w:val="0073414D"/>
    <w:rsid w:val="00735EB1"/>
    <w:rsid w:val="00740896"/>
    <w:rsid w:val="00742F28"/>
    <w:rsid w:val="00744C0B"/>
    <w:rsid w:val="007504E1"/>
    <w:rsid w:val="00751821"/>
    <w:rsid w:val="0075414F"/>
    <w:rsid w:val="00755206"/>
    <w:rsid w:val="00755E0A"/>
    <w:rsid w:val="00756393"/>
    <w:rsid w:val="00757F4D"/>
    <w:rsid w:val="00761DB2"/>
    <w:rsid w:val="00761E11"/>
    <w:rsid w:val="007677CA"/>
    <w:rsid w:val="00770110"/>
    <w:rsid w:val="0077015E"/>
    <w:rsid w:val="0077611A"/>
    <w:rsid w:val="00786F27"/>
    <w:rsid w:val="007877A0"/>
    <w:rsid w:val="007929DE"/>
    <w:rsid w:val="007930F5"/>
    <w:rsid w:val="007976C3"/>
    <w:rsid w:val="007A1ED1"/>
    <w:rsid w:val="007A2A57"/>
    <w:rsid w:val="007A7781"/>
    <w:rsid w:val="007B18E5"/>
    <w:rsid w:val="007B2F90"/>
    <w:rsid w:val="007B676B"/>
    <w:rsid w:val="007C2C7C"/>
    <w:rsid w:val="007C38FC"/>
    <w:rsid w:val="007C4130"/>
    <w:rsid w:val="007D016B"/>
    <w:rsid w:val="007D582B"/>
    <w:rsid w:val="007E0409"/>
    <w:rsid w:val="007E0E3C"/>
    <w:rsid w:val="007E6BA4"/>
    <w:rsid w:val="007F01B6"/>
    <w:rsid w:val="007F3DD3"/>
    <w:rsid w:val="007F7514"/>
    <w:rsid w:val="007F79E3"/>
    <w:rsid w:val="0080347C"/>
    <w:rsid w:val="0080615F"/>
    <w:rsid w:val="008061B1"/>
    <w:rsid w:val="00807483"/>
    <w:rsid w:val="008127DF"/>
    <w:rsid w:val="008143C3"/>
    <w:rsid w:val="00816A40"/>
    <w:rsid w:val="00816C5F"/>
    <w:rsid w:val="00817537"/>
    <w:rsid w:val="0082015B"/>
    <w:rsid w:val="00820300"/>
    <w:rsid w:val="00821981"/>
    <w:rsid w:val="00822580"/>
    <w:rsid w:val="00823012"/>
    <w:rsid w:val="00831EF1"/>
    <w:rsid w:val="008368E0"/>
    <w:rsid w:val="0084145D"/>
    <w:rsid w:val="00844BD7"/>
    <w:rsid w:val="00856C6A"/>
    <w:rsid w:val="00863B79"/>
    <w:rsid w:val="00867838"/>
    <w:rsid w:val="00881AC0"/>
    <w:rsid w:val="008858FC"/>
    <w:rsid w:val="008862F3"/>
    <w:rsid w:val="008867AB"/>
    <w:rsid w:val="00894214"/>
    <w:rsid w:val="008A454A"/>
    <w:rsid w:val="008A4ABD"/>
    <w:rsid w:val="008A4D22"/>
    <w:rsid w:val="008B225C"/>
    <w:rsid w:val="008B7A96"/>
    <w:rsid w:val="008C149F"/>
    <w:rsid w:val="008C3962"/>
    <w:rsid w:val="008D27BF"/>
    <w:rsid w:val="008D4122"/>
    <w:rsid w:val="008D4219"/>
    <w:rsid w:val="008D5095"/>
    <w:rsid w:val="008E4AB3"/>
    <w:rsid w:val="008E54D3"/>
    <w:rsid w:val="008F0712"/>
    <w:rsid w:val="008F5B20"/>
    <w:rsid w:val="00900B14"/>
    <w:rsid w:val="00902F42"/>
    <w:rsid w:val="009072DE"/>
    <w:rsid w:val="009114FD"/>
    <w:rsid w:val="0091212A"/>
    <w:rsid w:val="00915DC3"/>
    <w:rsid w:val="00923408"/>
    <w:rsid w:val="0092734B"/>
    <w:rsid w:val="00931FB9"/>
    <w:rsid w:val="009360EA"/>
    <w:rsid w:val="00937C7E"/>
    <w:rsid w:val="00941767"/>
    <w:rsid w:val="00941F9F"/>
    <w:rsid w:val="0094406C"/>
    <w:rsid w:val="00944479"/>
    <w:rsid w:val="00952DB2"/>
    <w:rsid w:val="00955F26"/>
    <w:rsid w:val="00957944"/>
    <w:rsid w:val="00957B63"/>
    <w:rsid w:val="009621C5"/>
    <w:rsid w:val="009637C3"/>
    <w:rsid w:val="00963B8D"/>
    <w:rsid w:val="0096550E"/>
    <w:rsid w:val="0097676E"/>
    <w:rsid w:val="00977333"/>
    <w:rsid w:val="00983A31"/>
    <w:rsid w:val="00984071"/>
    <w:rsid w:val="009867DE"/>
    <w:rsid w:val="00991C3A"/>
    <w:rsid w:val="00994B8E"/>
    <w:rsid w:val="0099771E"/>
    <w:rsid w:val="009A00D0"/>
    <w:rsid w:val="009A79AA"/>
    <w:rsid w:val="009B3F7E"/>
    <w:rsid w:val="009B6038"/>
    <w:rsid w:val="009B6617"/>
    <w:rsid w:val="009B7927"/>
    <w:rsid w:val="009C2931"/>
    <w:rsid w:val="009C30BB"/>
    <w:rsid w:val="009C4E19"/>
    <w:rsid w:val="009C6818"/>
    <w:rsid w:val="009D3DC9"/>
    <w:rsid w:val="009E42FE"/>
    <w:rsid w:val="009E7C2D"/>
    <w:rsid w:val="009F0B87"/>
    <w:rsid w:val="009F262C"/>
    <w:rsid w:val="009F3B40"/>
    <w:rsid w:val="009F6069"/>
    <w:rsid w:val="00A01652"/>
    <w:rsid w:val="00A0227B"/>
    <w:rsid w:val="00A03AF3"/>
    <w:rsid w:val="00A03B53"/>
    <w:rsid w:val="00A07561"/>
    <w:rsid w:val="00A106B1"/>
    <w:rsid w:val="00A14A2B"/>
    <w:rsid w:val="00A16031"/>
    <w:rsid w:val="00A16735"/>
    <w:rsid w:val="00A17D9D"/>
    <w:rsid w:val="00A31BB8"/>
    <w:rsid w:val="00A334D7"/>
    <w:rsid w:val="00A442D6"/>
    <w:rsid w:val="00A45413"/>
    <w:rsid w:val="00A52BDC"/>
    <w:rsid w:val="00A67DCD"/>
    <w:rsid w:val="00A70156"/>
    <w:rsid w:val="00A74105"/>
    <w:rsid w:val="00A7447B"/>
    <w:rsid w:val="00A858D6"/>
    <w:rsid w:val="00A85E57"/>
    <w:rsid w:val="00A90683"/>
    <w:rsid w:val="00A928CA"/>
    <w:rsid w:val="00A96388"/>
    <w:rsid w:val="00A97FFB"/>
    <w:rsid w:val="00AA2381"/>
    <w:rsid w:val="00AA3371"/>
    <w:rsid w:val="00AA78F0"/>
    <w:rsid w:val="00AB2F56"/>
    <w:rsid w:val="00AC1F9B"/>
    <w:rsid w:val="00AC4AA1"/>
    <w:rsid w:val="00AC7882"/>
    <w:rsid w:val="00AD4157"/>
    <w:rsid w:val="00AD46F0"/>
    <w:rsid w:val="00AF34F8"/>
    <w:rsid w:val="00AF485A"/>
    <w:rsid w:val="00B006AE"/>
    <w:rsid w:val="00B00FC8"/>
    <w:rsid w:val="00B0278D"/>
    <w:rsid w:val="00B03329"/>
    <w:rsid w:val="00B0442B"/>
    <w:rsid w:val="00B056B4"/>
    <w:rsid w:val="00B05BD9"/>
    <w:rsid w:val="00B06DD3"/>
    <w:rsid w:val="00B15281"/>
    <w:rsid w:val="00B159DC"/>
    <w:rsid w:val="00B16CA2"/>
    <w:rsid w:val="00B2224F"/>
    <w:rsid w:val="00B32284"/>
    <w:rsid w:val="00B45436"/>
    <w:rsid w:val="00B46862"/>
    <w:rsid w:val="00B46A69"/>
    <w:rsid w:val="00B52E17"/>
    <w:rsid w:val="00B641B0"/>
    <w:rsid w:val="00B641B1"/>
    <w:rsid w:val="00B72A7C"/>
    <w:rsid w:val="00B76A0C"/>
    <w:rsid w:val="00B817AF"/>
    <w:rsid w:val="00B9020D"/>
    <w:rsid w:val="00BA14D4"/>
    <w:rsid w:val="00BA1569"/>
    <w:rsid w:val="00BA62BA"/>
    <w:rsid w:val="00BB15A2"/>
    <w:rsid w:val="00BB1C99"/>
    <w:rsid w:val="00BB2F1B"/>
    <w:rsid w:val="00BB60CD"/>
    <w:rsid w:val="00BB732E"/>
    <w:rsid w:val="00BC117D"/>
    <w:rsid w:val="00BC2AB2"/>
    <w:rsid w:val="00BC7133"/>
    <w:rsid w:val="00BD0AB9"/>
    <w:rsid w:val="00BD1AFD"/>
    <w:rsid w:val="00BD1C74"/>
    <w:rsid w:val="00BD6146"/>
    <w:rsid w:val="00BE66FF"/>
    <w:rsid w:val="00BE7A77"/>
    <w:rsid w:val="00BF0F1C"/>
    <w:rsid w:val="00BF7C10"/>
    <w:rsid w:val="00C02504"/>
    <w:rsid w:val="00C03931"/>
    <w:rsid w:val="00C112A5"/>
    <w:rsid w:val="00C13A78"/>
    <w:rsid w:val="00C13B15"/>
    <w:rsid w:val="00C143BA"/>
    <w:rsid w:val="00C178E3"/>
    <w:rsid w:val="00C17C83"/>
    <w:rsid w:val="00C20A70"/>
    <w:rsid w:val="00C222D5"/>
    <w:rsid w:val="00C24FF9"/>
    <w:rsid w:val="00C257A3"/>
    <w:rsid w:val="00C34BC6"/>
    <w:rsid w:val="00C45308"/>
    <w:rsid w:val="00C606E6"/>
    <w:rsid w:val="00C6126A"/>
    <w:rsid w:val="00C70DF4"/>
    <w:rsid w:val="00C74741"/>
    <w:rsid w:val="00C7784A"/>
    <w:rsid w:val="00C9167A"/>
    <w:rsid w:val="00C94554"/>
    <w:rsid w:val="00C95007"/>
    <w:rsid w:val="00C962A1"/>
    <w:rsid w:val="00C970DF"/>
    <w:rsid w:val="00C972A9"/>
    <w:rsid w:val="00CA1EB7"/>
    <w:rsid w:val="00CB09C0"/>
    <w:rsid w:val="00CB2B27"/>
    <w:rsid w:val="00CC1354"/>
    <w:rsid w:val="00CC6E72"/>
    <w:rsid w:val="00CD768B"/>
    <w:rsid w:val="00CE6B96"/>
    <w:rsid w:val="00CE7646"/>
    <w:rsid w:val="00CF181C"/>
    <w:rsid w:val="00CF1A9F"/>
    <w:rsid w:val="00CF353E"/>
    <w:rsid w:val="00D00C43"/>
    <w:rsid w:val="00D027ED"/>
    <w:rsid w:val="00D04EFC"/>
    <w:rsid w:val="00D13D0A"/>
    <w:rsid w:val="00D3029F"/>
    <w:rsid w:val="00D30D10"/>
    <w:rsid w:val="00D313CE"/>
    <w:rsid w:val="00D31984"/>
    <w:rsid w:val="00D36C99"/>
    <w:rsid w:val="00D42CAE"/>
    <w:rsid w:val="00D43B18"/>
    <w:rsid w:val="00D468B1"/>
    <w:rsid w:val="00D51142"/>
    <w:rsid w:val="00D53AA3"/>
    <w:rsid w:val="00D54FF0"/>
    <w:rsid w:val="00D641EE"/>
    <w:rsid w:val="00D64FC5"/>
    <w:rsid w:val="00D67674"/>
    <w:rsid w:val="00D7001C"/>
    <w:rsid w:val="00D72600"/>
    <w:rsid w:val="00D73FF1"/>
    <w:rsid w:val="00D75B24"/>
    <w:rsid w:val="00D8222F"/>
    <w:rsid w:val="00D82F89"/>
    <w:rsid w:val="00D8636B"/>
    <w:rsid w:val="00D90A58"/>
    <w:rsid w:val="00D9471A"/>
    <w:rsid w:val="00DA3CCD"/>
    <w:rsid w:val="00DA72B0"/>
    <w:rsid w:val="00DB0C9D"/>
    <w:rsid w:val="00DB1D72"/>
    <w:rsid w:val="00DB37C6"/>
    <w:rsid w:val="00DB5962"/>
    <w:rsid w:val="00DC1794"/>
    <w:rsid w:val="00DC22FC"/>
    <w:rsid w:val="00DC4435"/>
    <w:rsid w:val="00DC7493"/>
    <w:rsid w:val="00DD0AAC"/>
    <w:rsid w:val="00DD340D"/>
    <w:rsid w:val="00DD5314"/>
    <w:rsid w:val="00DD6CD3"/>
    <w:rsid w:val="00DE0D12"/>
    <w:rsid w:val="00DE3D92"/>
    <w:rsid w:val="00DF45FC"/>
    <w:rsid w:val="00DF4C1C"/>
    <w:rsid w:val="00E05563"/>
    <w:rsid w:val="00E22084"/>
    <w:rsid w:val="00E24E20"/>
    <w:rsid w:val="00E26141"/>
    <w:rsid w:val="00E30AD6"/>
    <w:rsid w:val="00E35D22"/>
    <w:rsid w:val="00E45E7F"/>
    <w:rsid w:val="00E46313"/>
    <w:rsid w:val="00E53AE4"/>
    <w:rsid w:val="00E53FEE"/>
    <w:rsid w:val="00E6005F"/>
    <w:rsid w:val="00E60D3B"/>
    <w:rsid w:val="00E67B89"/>
    <w:rsid w:val="00E70612"/>
    <w:rsid w:val="00E74068"/>
    <w:rsid w:val="00E84EC7"/>
    <w:rsid w:val="00EA36A0"/>
    <w:rsid w:val="00EA5EAA"/>
    <w:rsid w:val="00EA6523"/>
    <w:rsid w:val="00EB054A"/>
    <w:rsid w:val="00EB161C"/>
    <w:rsid w:val="00EB17B7"/>
    <w:rsid w:val="00EB50FF"/>
    <w:rsid w:val="00EE4714"/>
    <w:rsid w:val="00EF13F7"/>
    <w:rsid w:val="00EF4883"/>
    <w:rsid w:val="00F01C8F"/>
    <w:rsid w:val="00F0214C"/>
    <w:rsid w:val="00F02BFD"/>
    <w:rsid w:val="00F07AB0"/>
    <w:rsid w:val="00F11C58"/>
    <w:rsid w:val="00F157AC"/>
    <w:rsid w:val="00F17F1F"/>
    <w:rsid w:val="00F216BC"/>
    <w:rsid w:val="00F25773"/>
    <w:rsid w:val="00F2744F"/>
    <w:rsid w:val="00F27CFA"/>
    <w:rsid w:val="00F33811"/>
    <w:rsid w:val="00F346D9"/>
    <w:rsid w:val="00F352DF"/>
    <w:rsid w:val="00F353DB"/>
    <w:rsid w:val="00F35E72"/>
    <w:rsid w:val="00F3711C"/>
    <w:rsid w:val="00F42848"/>
    <w:rsid w:val="00F42D71"/>
    <w:rsid w:val="00F436CF"/>
    <w:rsid w:val="00F43E4A"/>
    <w:rsid w:val="00F43E6B"/>
    <w:rsid w:val="00F46BF0"/>
    <w:rsid w:val="00F5126C"/>
    <w:rsid w:val="00F5129D"/>
    <w:rsid w:val="00F53436"/>
    <w:rsid w:val="00F537A6"/>
    <w:rsid w:val="00F53F42"/>
    <w:rsid w:val="00F54812"/>
    <w:rsid w:val="00F57F34"/>
    <w:rsid w:val="00F60406"/>
    <w:rsid w:val="00F6535B"/>
    <w:rsid w:val="00F659AA"/>
    <w:rsid w:val="00F67FA4"/>
    <w:rsid w:val="00F746FD"/>
    <w:rsid w:val="00F75E32"/>
    <w:rsid w:val="00F8141D"/>
    <w:rsid w:val="00F83D58"/>
    <w:rsid w:val="00F86B38"/>
    <w:rsid w:val="00F86CDB"/>
    <w:rsid w:val="00F917D7"/>
    <w:rsid w:val="00F94F81"/>
    <w:rsid w:val="00F9593F"/>
    <w:rsid w:val="00F971D3"/>
    <w:rsid w:val="00FA0928"/>
    <w:rsid w:val="00FA3F03"/>
    <w:rsid w:val="00FA4EFC"/>
    <w:rsid w:val="00FA6684"/>
    <w:rsid w:val="00FB0565"/>
    <w:rsid w:val="00FB0836"/>
    <w:rsid w:val="00FB68EB"/>
    <w:rsid w:val="00FB6C4C"/>
    <w:rsid w:val="00FC1AB9"/>
    <w:rsid w:val="00FD0A47"/>
    <w:rsid w:val="00FD2E9C"/>
    <w:rsid w:val="00FD4CAE"/>
    <w:rsid w:val="00FE18F6"/>
    <w:rsid w:val="00FE205B"/>
    <w:rsid w:val="00FE34BC"/>
    <w:rsid w:val="00FE7B3B"/>
    <w:rsid w:val="00FF1A82"/>
    <w:rsid w:val="00FF266A"/>
    <w:rsid w:val="00FF52B4"/>
    <w:rsid w:val="00FF74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C93"/>
    <w:rPr>
      <w:rFonts w:ascii="Arial" w:hAnsi="Arial" w:cs="Arial"/>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rsid w:val="004B4C93"/>
    <w:pPr>
      <w:autoSpaceDE w:val="0"/>
      <w:autoSpaceDN w:val="0"/>
      <w:adjustRightInd w:val="0"/>
      <w:spacing w:line="241" w:lineRule="atLeast"/>
    </w:pPr>
    <w:rPr>
      <w:rFonts w:cs="Times New Roman"/>
      <w:sz w:val="24"/>
      <w:lang w:val="en-US"/>
    </w:rPr>
  </w:style>
  <w:style w:type="character" w:customStyle="1" w:styleId="A0">
    <w:name w:val="A0"/>
    <w:rsid w:val="004B4C93"/>
    <w:rPr>
      <w:b/>
      <w:color w:val="221E1F"/>
      <w:sz w:val="20"/>
    </w:rPr>
  </w:style>
  <w:style w:type="paragraph" w:styleId="Header">
    <w:name w:val="header"/>
    <w:basedOn w:val="Normal"/>
    <w:link w:val="HeaderChar"/>
    <w:uiPriority w:val="99"/>
    <w:rsid w:val="004B4C93"/>
    <w:pPr>
      <w:tabs>
        <w:tab w:val="center" w:pos="4153"/>
        <w:tab w:val="right" w:pos="8306"/>
      </w:tabs>
    </w:pPr>
  </w:style>
  <w:style w:type="character" w:customStyle="1" w:styleId="HeaderChar">
    <w:name w:val="Header Char"/>
    <w:basedOn w:val="DefaultParagraphFont"/>
    <w:link w:val="Header"/>
    <w:uiPriority w:val="99"/>
    <w:semiHidden/>
    <w:rsid w:val="00C13A78"/>
    <w:rPr>
      <w:rFonts w:ascii="Arial" w:hAnsi="Arial" w:cs="Arial"/>
      <w:sz w:val="28"/>
      <w:szCs w:val="24"/>
      <w:lang w:val="en-GB" w:eastAsia="en-US"/>
    </w:rPr>
  </w:style>
  <w:style w:type="character" w:styleId="PageNumber">
    <w:name w:val="page number"/>
    <w:basedOn w:val="DefaultParagraphFont"/>
    <w:uiPriority w:val="99"/>
    <w:rsid w:val="004B4C93"/>
    <w:rPr>
      <w:rFonts w:cs="Times New Roman"/>
    </w:rPr>
  </w:style>
  <w:style w:type="paragraph" w:styleId="FootnoteText">
    <w:name w:val="footnote text"/>
    <w:basedOn w:val="Normal"/>
    <w:link w:val="FootnoteTextChar"/>
    <w:uiPriority w:val="99"/>
    <w:semiHidden/>
    <w:rsid w:val="0062051B"/>
    <w:rPr>
      <w:sz w:val="20"/>
      <w:szCs w:val="20"/>
    </w:rPr>
  </w:style>
  <w:style w:type="character" w:customStyle="1" w:styleId="FootnoteTextChar">
    <w:name w:val="Footnote Text Char"/>
    <w:basedOn w:val="DefaultParagraphFont"/>
    <w:link w:val="FootnoteText"/>
    <w:uiPriority w:val="99"/>
    <w:semiHidden/>
    <w:rsid w:val="00C13A78"/>
    <w:rPr>
      <w:rFonts w:ascii="Arial" w:hAnsi="Arial" w:cs="Arial"/>
      <w:lang w:val="en-GB" w:eastAsia="en-US"/>
    </w:rPr>
  </w:style>
  <w:style w:type="character" w:styleId="FootnoteReference">
    <w:name w:val="footnote reference"/>
    <w:basedOn w:val="DefaultParagraphFont"/>
    <w:uiPriority w:val="99"/>
    <w:semiHidden/>
    <w:rsid w:val="0062051B"/>
    <w:rPr>
      <w:rFonts w:cs="Times New Roman"/>
      <w:vertAlign w:val="superscript"/>
    </w:rPr>
  </w:style>
  <w:style w:type="table" w:styleId="TableGrid">
    <w:name w:val="Table Grid"/>
    <w:basedOn w:val="TableNormal"/>
    <w:uiPriority w:val="59"/>
    <w:rsid w:val="00944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130D3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13A78"/>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lpstr>
    </vt:vector>
  </TitlesOfParts>
  <Company>DOJCD</Company>
  <LinksUpToDate>false</LinksUpToDate>
  <CharactersWithSpaces>24598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DOJCD</dc:creator>
  <cp:keywords/>
  <dc:description/>
  <cp:lastModifiedBy>Your User Name</cp:lastModifiedBy>
  <cp:revision>3</cp:revision>
  <cp:lastPrinted>2011-03-28T08:45:00Z</cp:lastPrinted>
  <dcterms:created xsi:type="dcterms:W3CDTF">2012-03-05T13:23:00Z</dcterms:created>
  <dcterms:modified xsi:type="dcterms:W3CDTF">2012-03-16T06:42:00Z</dcterms:modified>
</cp:coreProperties>
</file>