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53" w:rsidRPr="008F4920" w:rsidRDefault="005D7553" w:rsidP="00955E7D">
      <w:pPr>
        <w:pStyle w:val="Default"/>
        <w:ind w:right="1195" w:hanging="1"/>
        <w:jc w:val="center"/>
        <w:rPr>
          <w:b/>
          <w:sz w:val="22"/>
          <w:szCs w:val="22"/>
        </w:rPr>
      </w:pPr>
      <w:r w:rsidRPr="008F4920">
        <w:rPr>
          <w:b/>
          <w:sz w:val="22"/>
          <w:szCs w:val="22"/>
        </w:rPr>
        <w:t>IN THE NORTH GAUTENG HIGH COURT PRETORIA</w:t>
      </w:r>
    </w:p>
    <w:p w:rsidR="00722D5E" w:rsidRPr="008F4920" w:rsidRDefault="005D7553" w:rsidP="00955E7D">
      <w:pPr>
        <w:pStyle w:val="Default"/>
        <w:ind w:right="1195" w:hanging="1"/>
        <w:jc w:val="center"/>
        <w:rPr>
          <w:b/>
          <w:sz w:val="22"/>
          <w:szCs w:val="22"/>
        </w:rPr>
      </w:pPr>
      <w:r w:rsidRPr="008F4920">
        <w:rPr>
          <w:b/>
          <w:sz w:val="22"/>
          <w:szCs w:val="22"/>
        </w:rPr>
        <w:t>(REPUBLIC OF SOUTH AFRICA)</w:t>
      </w:r>
    </w:p>
    <w:p w:rsidR="008F4920" w:rsidRDefault="008F4920" w:rsidP="00955E7D">
      <w:pPr>
        <w:pStyle w:val="CM8"/>
        <w:ind w:right="1195" w:hanging="1"/>
        <w:jc w:val="center"/>
        <w:rPr>
          <w:color w:val="000000"/>
          <w:sz w:val="22"/>
          <w:szCs w:val="22"/>
        </w:rPr>
      </w:pPr>
    </w:p>
    <w:p w:rsidR="00955E7D" w:rsidRPr="00955E7D" w:rsidRDefault="00955E7D" w:rsidP="00955E7D">
      <w:pPr>
        <w:pStyle w:val="Default"/>
      </w:pPr>
    </w:p>
    <w:p w:rsidR="005D7553" w:rsidRPr="005D7553" w:rsidRDefault="005D7553" w:rsidP="008F4920">
      <w:pPr>
        <w:pStyle w:val="CM8"/>
        <w:ind w:right="1195" w:hanging="1"/>
        <w:jc w:val="right"/>
        <w:rPr>
          <w:color w:val="000000"/>
          <w:sz w:val="22"/>
          <w:szCs w:val="22"/>
        </w:rPr>
      </w:pPr>
      <w:r w:rsidRPr="005D7553">
        <w:rPr>
          <w:color w:val="000000"/>
          <w:sz w:val="22"/>
          <w:szCs w:val="22"/>
        </w:rPr>
        <w:t>CASE NO: 54168/2008</w:t>
      </w:r>
    </w:p>
    <w:p w:rsidR="005D7553" w:rsidRDefault="005D7553" w:rsidP="008F4920">
      <w:pPr>
        <w:pStyle w:val="CM8"/>
        <w:ind w:right="1195" w:hanging="1"/>
        <w:jc w:val="right"/>
        <w:rPr>
          <w:color w:val="000000"/>
          <w:sz w:val="22"/>
          <w:szCs w:val="22"/>
        </w:rPr>
      </w:pPr>
      <w:r w:rsidRPr="005D7553">
        <w:rPr>
          <w:color w:val="000000"/>
          <w:sz w:val="22"/>
          <w:szCs w:val="22"/>
        </w:rPr>
        <w:t>DATE</w:t>
      </w:r>
    </w:p>
    <w:p w:rsidR="005D7553" w:rsidRDefault="005D7553" w:rsidP="005D7553">
      <w:pPr>
        <w:pStyle w:val="CM8"/>
        <w:ind w:right="1195" w:hanging="1"/>
        <w:jc w:val="both"/>
        <w:rPr>
          <w:color w:val="000000"/>
          <w:sz w:val="22"/>
          <w:szCs w:val="22"/>
        </w:rPr>
      </w:pPr>
    </w:p>
    <w:p w:rsidR="005D7553" w:rsidRPr="005D7553" w:rsidRDefault="005D7553" w:rsidP="005D7553">
      <w:pPr>
        <w:pStyle w:val="CM8"/>
        <w:ind w:right="1195" w:hanging="1"/>
        <w:jc w:val="both"/>
        <w:rPr>
          <w:color w:val="000000"/>
          <w:sz w:val="22"/>
          <w:szCs w:val="22"/>
        </w:rPr>
      </w:pPr>
      <w:r w:rsidRPr="005D7553">
        <w:rPr>
          <w:color w:val="000000"/>
          <w:sz w:val="22"/>
          <w:szCs w:val="22"/>
        </w:rPr>
        <w:t>In the matter between:</w:t>
      </w:r>
    </w:p>
    <w:p w:rsidR="005D7553" w:rsidRPr="005D7553" w:rsidRDefault="005D7553" w:rsidP="005D7553">
      <w:pPr>
        <w:pStyle w:val="Default"/>
        <w:rPr>
          <w:sz w:val="22"/>
          <w:szCs w:val="22"/>
        </w:rPr>
      </w:pPr>
    </w:p>
    <w:p w:rsidR="005D7553" w:rsidRPr="008F4920" w:rsidRDefault="005D7553" w:rsidP="005D7553">
      <w:pPr>
        <w:pStyle w:val="Default"/>
        <w:tabs>
          <w:tab w:val="left" w:pos="7938"/>
        </w:tabs>
        <w:rPr>
          <w:b/>
          <w:sz w:val="22"/>
          <w:szCs w:val="22"/>
        </w:rPr>
      </w:pPr>
      <w:r w:rsidRPr="008F4920">
        <w:rPr>
          <w:b/>
          <w:sz w:val="22"/>
          <w:szCs w:val="22"/>
        </w:rPr>
        <w:t>THE COMMISSIONER FOR THE SOUTH AFRICAN REVENUE SERVICE</w:t>
      </w:r>
      <w:r w:rsidRPr="008F4920">
        <w:rPr>
          <w:b/>
          <w:sz w:val="22"/>
          <w:szCs w:val="22"/>
        </w:rPr>
        <w:tab/>
        <w:t>APPLICANT</w:t>
      </w:r>
    </w:p>
    <w:p w:rsidR="005D7553" w:rsidRDefault="005D7553" w:rsidP="005D7553">
      <w:pPr>
        <w:pStyle w:val="Default"/>
        <w:tabs>
          <w:tab w:val="left" w:pos="7938"/>
        </w:tabs>
        <w:rPr>
          <w:sz w:val="22"/>
          <w:szCs w:val="22"/>
        </w:rPr>
      </w:pPr>
    </w:p>
    <w:p w:rsidR="005D7553" w:rsidRPr="005D7553" w:rsidRDefault="005D7553" w:rsidP="005D7553">
      <w:pPr>
        <w:pStyle w:val="Default"/>
        <w:tabs>
          <w:tab w:val="left" w:pos="7938"/>
        </w:tabs>
        <w:rPr>
          <w:sz w:val="22"/>
          <w:szCs w:val="22"/>
        </w:rPr>
      </w:pPr>
      <w:r w:rsidRPr="005D7553">
        <w:rPr>
          <w:sz w:val="22"/>
          <w:szCs w:val="22"/>
        </w:rPr>
        <w:t>And</w:t>
      </w:r>
    </w:p>
    <w:p w:rsidR="005D7553" w:rsidRPr="005D7553" w:rsidRDefault="005D7553" w:rsidP="005D7553">
      <w:pPr>
        <w:pStyle w:val="Default"/>
        <w:rPr>
          <w:sz w:val="22"/>
          <w:szCs w:val="22"/>
        </w:rPr>
      </w:pPr>
    </w:p>
    <w:p w:rsidR="005D7553" w:rsidRPr="008F4920" w:rsidRDefault="005D7553" w:rsidP="008F4920">
      <w:pPr>
        <w:pStyle w:val="Default"/>
        <w:tabs>
          <w:tab w:val="left" w:pos="7655"/>
        </w:tabs>
        <w:rPr>
          <w:b/>
          <w:sz w:val="22"/>
          <w:szCs w:val="22"/>
        </w:rPr>
      </w:pPr>
      <w:r w:rsidRPr="008F4920">
        <w:rPr>
          <w:b/>
          <w:sz w:val="22"/>
          <w:szCs w:val="22"/>
        </w:rPr>
        <w:t>DAVID CUNNINGHAM KING</w:t>
      </w:r>
      <w:r w:rsidRPr="008F4920">
        <w:rPr>
          <w:b/>
          <w:sz w:val="22"/>
          <w:szCs w:val="22"/>
        </w:rPr>
        <w:tab/>
        <w:t>RESPONDENT</w:t>
      </w:r>
    </w:p>
    <w:p w:rsidR="005D7553" w:rsidRPr="005D7553" w:rsidRDefault="005D7553" w:rsidP="005D7553">
      <w:pPr>
        <w:pStyle w:val="CM8"/>
        <w:ind w:right="1195" w:hanging="1"/>
        <w:jc w:val="center"/>
        <w:rPr>
          <w:b/>
          <w:color w:val="000000"/>
          <w:sz w:val="22"/>
          <w:szCs w:val="22"/>
        </w:rPr>
      </w:pPr>
    </w:p>
    <w:p w:rsidR="005D7553" w:rsidRPr="0032152D" w:rsidRDefault="005D7553" w:rsidP="005D7553">
      <w:pPr>
        <w:pStyle w:val="Default"/>
        <w:jc w:val="center"/>
        <w:rPr>
          <w:b/>
          <w:sz w:val="22"/>
          <w:szCs w:val="22"/>
        </w:rPr>
      </w:pPr>
      <w:r w:rsidRPr="0032152D">
        <w:rPr>
          <w:b/>
          <w:sz w:val="22"/>
          <w:szCs w:val="22"/>
        </w:rPr>
        <w:t>_____________</w:t>
      </w:r>
    </w:p>
    <w:p w:rsidR="005D7553" w:rsidRPr="0032152D" w:rsidRDefault="005D7553" w:rsidP="00F54EE6">
      <w:pPr>
        <w:pStyle w:val="Default"/>
        <w:spacing w:before="120"/>
        <w:jc w:val="center"/>
        <w:rPr>
          <w:b/>
          <w:sz w:val="22"/>
          <w:szCs w:val="22"/>
        </w:rPr>
      </w:pPr>
      <w:r w:rsidRPr="0032152D">
        <w:rPr>
          <w:b/>
          <w:sz w:val="22"/>
          <w:szCs w:val="22"/>
        </w:rPr>
        <w:t>JUDGMENT</w:t>
      </w:r>
    </w:p>
    <w:p w:rsidR="005D7553" w:rsidRPr="0032152D" w:rsidRDefault="005D7553" w:rsidP="005D7553">
      <w:pPr>
        <w:pStyle w:val="Default"/>
        <w:jc w:val="center"/>
        <w:rPr>
          <w:b/>
          <w:sz w:val="22"/>
          <w:szCs w:val="22"/>
        </w:rPr>
      </w:pPr>
      <w:r w:rsidRPr="0032152D">
        <w:rPr>
          <w:b/>
          <w:sz w:val="22"/>
          <w:szCs w:val="22"/>
        </w:rPr>
        <w:t>_____________</w:t>
      </w:r>
    </w:p>
    <w:p w:rsidR="005D7553" w:rsidRPr="0032152D" w:rsidRDefault="005D7553" w:rsidP="005D7553">
      <w:pPr>
        <w:pStyle w:val="CM8"/>
        <w:ind w:right="1195" w:hanging="1"/>
        <w:jc w:val="center"/>
        <w:rPr>
          <w:b/>
          <w:color w:val="000000"/>
          <w:sz w:val="22"/>
          <w:szCs w:val="22"/>
        </w:rPr>
      </w:pPr>
    </w:p>
    <w:p w:rsidR="00722D5E" w:rsidRPr="0032152D" w:rsidRDefault="005D7553" w:rsidP="005D7553">
      <w:pPr>
        <w:pStyle w:val="CM1"/>
        <w:ind w:right="1195"/>
        <w:rPr>
          <w:sz w:val="22"/>
          <w:szCs w:val="22"/>
        </w:rPr>
      </w:pPr>
      <w:r w:rsidRPr="0032152D">
        <w:rPr>
          <w:b/>
          <w:bCs/>
          <w:sz w:val="22"/>
          <w:szCs w:val="22"/>
        </w:rPr>
        <w:t>WEBSTER J</w:t>
      </w:r>
    </w:p>
    <w:p w:rsidR="00722D5E" w:rsidRPr="0032152D" w:rsidRDefault="00722D5E" w:rsidP="005D7553">
      <w:pPr>
        <w:pStyle w:val="CM8"/>
        <w:ind w:right="1195"/>
        <w:jc w:val="both"/>
        <w:rPr>
          <w:sz w:val="22"/>
          <w:szCs w:val="22"/>
        </w:rPr>
      </w:pPr>
    </w:p>
    <w:p w:rsidR="00722D5E" w:rsidRDefault="00722D5E" w:rsidP="005D7553">
      <w:pPr>
        <w:pStyle w:val="Default"/>
        <w:ind w:right="1195"/>
        <w:jc w:val="both"/>
        <w:rPr>
          <w:color w:val="auto"/>
          <w:sz w:val="22"/>
          <w:szCs w:val="22"/>
        </w:rPr>
      </w:pPr>
      <w:r w:rsidRPr="0032152D">
        <w:rPr>
          <w:color w:val="auto"/>
          <w:sz w:val="22"/>
          <w:szCs w:val="22"/>
        </w:rPr>
        <w:t>1.</w:t>
      </w:r>
      <w:r w:rsidR="005D7553" w:rsidRPr="0032152D">
        <w:rPr>
          <w:color w:val="auto"/>
          <w:sz w:val="22"/>
          <w:szCs w:val="22"/>
        </w:rPr>
        <w:t xml:space="preserve"> </w:t>
      </w:r>
      <w:r w:rsidRPr="0032152D">
        <w:rPr>
          <w:color w:val="auto"/>
          <w:sz w:val="22"/>
          <w:szCs w:val="22"/>
        </w:rPr>
        <w:t xml:space="preserve">The applicant, desirous of collecting revenue from the </w:t>
      </w:r>
      <w:r w:rsidR="00955E7D">
        <w:rPr>
          <w:color w:val="auto"/>
          <w:sz w:val="22"/>
          <w:szCs w:val="22"/>
        </w:rPr>
        <w:t>r</w:t>
      </w:r>
      <w:r w:rsidRPr="0032152D">
        <w:rPr>
          <w:color w:val="auto"/>
          <w:sz w:val="22"/>
          <w:szCs w:val="22"/>
        </w:rPr>
        <w:t xml:space="preserve">espondent in respect of tax </w:t>
      </w:r>
      <w:r w:rsidRPr="0032152D">
        <w:rPr>
          <w:rFonts w:ascii="HiddenHorzOCl" w:hAnsi="HiddenHorzOCl" w:cs="HiddenHorzOCl"/>
          <w:color w:val="auto"/>
          <w:sz w:val="22"/>
          <w:szCs w:val="22"/>
        </w:rPr>
        <w:t>owin</w:t>
      </w:r>
      <w:r w:rsidR="008F4920">
        <w:rPr>
          <w:rFonts w:ascii="HiddenHorzOCl" w:hAnsi="HiddenHorzOCl" w:cs="HiddenHorzOCl"/>
          <w:color w:val="auto"/>
          <w:sz w:val="22"/>
          <w:szCs w:val="22"/>
        </w:rPr>
        <w:t>g</w:t>
      </w:r>
      <w:r w:rsidRPr="0032152D">
        <w:rPr>
          <w:rFonts w:ascii="HiddenHorzOCl" w:hAnsi="HiddenHorzOCl" w:cs="HiddenHorzOCl"/>
          <w:color w:val="auto"/>
          <w:sz w:val="22"/>
          <w:szCs w:val="22"/>
        </w:rPr>
        <w:t xml:space="preserve"> </w:t>
      </w:r>
      <w:r w:rsidRPr="0032152D">
        <w:rPr>
          <w:color w:val="auto"/>
          <w:sz w:val="22"/>
          <w:szCs w:val="22"/>
        </w:rPr>
        <w:t xml:space="preserve">prior to 2002 seeks an order (a) </w:t>
      </w:r>
      <w:r w:rsidR="005D7553" w:rsidRPr="0032152D">
        <w:rPr>
          <w:color w:val="auto"/>
          <w:sz w:val="22"/>
          <w:szCs w:val="22"/>
        </w:rPr>
        <w:t>‘</w:t>
      </w:r>
      <w:r w:rsidRPr="0032152D">
        <w:rPr>
          <w:color w:val="auto"/>
          <w:sz w:val="22"/>
          <w:szCs w:val="22"/>
        </w:rPr>
        <w:t>that to the extent necessary, the statement filed by the applicant on 15 May, 2002, in terms of section 91(1)</w:t>
      </w:r>
      <w:r w:rsidRPr="008F4920">
        <w:rPr>
          <w:i/>
          <w:color w:val="auto"/>
          <w:sz w:val="22"/>
          <w:szCs w:val="22"/>
        </w:rPr>
        <w:t>(b)</w:t>
      </w:r>
      <w:r w:rsidRPr="0032152D">
        <w:rPr>
          <w:color w:val="auto"/>
          <w:sz w:val="22"/>
          <w:szCs w:val="22"/>
        </w:rPr>
        <w:t xml:space="preserve"> of the Income Tax Act 58 of 1962, </w:t>
      </w:r>
      <w:r w:rsidRPr="0032152D">
        <w:rPr>
          <w:rFonts w:ascii="HiddenHorzOCl" w:hAnsi="HiddenHorzOCl" w:cs="HiddenHorzOCl"/>
          <w:color w:val="auto"/>
          <w:sz w:val="22"/>
          <w:szCs w:val="22"/>
        </w:rPr>
        <w:t>b</w:t>
      </w:r>
      <w:r w:rsidR="008F4920">
        <w:rPr>
          <w:rFonts w:ascii="HiddenHorzOCl" w:hAnsi="HiddenHorzOCl" w:cs="HiddenHorzOCl"/>
          <w:color w:val="auto"/>
          <w:sz w:val="22"/>
          <w:szCs w:val="22"/>
        </w:rPr>
        <w:t>e</w:t>
      </w:r>
      <w:r w:rsidRPr="0032152D">
        <w:rPr>
          <w:rFonts w:ascii="HiddenHorzOCl" w:hAnsi="HiddenHorzOCl" w:cs="HiddenHorzOCl"/>
          <w:color w:val="auto"/>
          <w:sz w:val="22"/>
          <w:szCs w:val="22"/>
        </w:rPr>
        <w:t xml:space="preserve"> </w:t>
      </w:r>
      <w:r w:rsidRPr="0032152D">
        <w:rPr>
          <w:color w:val="auto"/>
          <w:sz w:val="22"/>
          <w:szCs w:val="22"/>
        </w:rPr>
        <w:t xml:space="preserve">revived </w:t>
      </w:r>
      <w:r w:rsidR="008F4920">
        <w:rPr>
          <w:color w:val="auto"/>
          <w:sz w:val="22"/>
          <w:szCs w:val="22"/>
        </w:rPr>
        <w:t>as</w:t>
      </w:r>
      <w:r w:rsidRPr="0032152D">
        <w:rPr>
          <w:color w:val="auto"/>
          <w:sz w:val="22"/>
          <w:szCs w:val="22"/>
        </w:rPr>
        <w:t xml:space="preserve"> envisaged in rule 66 of the Uniform Rules of Court</w:t>
      </w:r>
      <w:r w:rsidR="005D7553" w:rsidRPr="0032152D">
        <w:rPr>
          <w:color w:val="auto"/>
          <w:sz w:val="22"/>
          <w:szCs w:val="22"/>
        </w:rPr>
        <w:t>’</w:t>
      </w:r>
      <w:r w:rsidRPr="0032152D">
        <w:rPr>
          <w:color w:val="auto"/>
          <w:sz w:val="22"/>
          <w:szCs w:val="22"/>
        </w:rPr>
        <w:t xml:space="preserve">, and (b) </w:t>
      </w:r>
      <w:r w:rsidR="005D7553" w:rsidRPr="0032152D">
        <w:rPr>
          <w:color w:val="auto"/>
          <w:sz w:val="22"/>
          <w:szCs w:val="22"/>
        </w:rPr>
        <w:t>‘</w:t>
      </w:r>
      <w:r w:rsidRPr="0032152D">
        <w:rPr>
          <w:color w:val="auto"/>
          <w:sz w:val="22"/>
          <w:szCs w:val="22"/>
        </w:rPr>
        <w:t xml:space="preserve">that the fixed properties known as portions 152, 153 and 154 of the farm </w:t>
      </w:r>
      <w:proofErr w:type="spellStart"/>
      <w:r w:rsidRPr="0032152D">
        <w:rPr>
          <w:color w:val="auto"/>
          <w:sz w:val="22"/>
          <w:szCs w:val="22"/>
        </w:rPr>
        <w:t>Scheerpoort</w:t>
      </w:r>
      <w:proofErr w:type="spellEnd"/>
      <w:r w:rsidRPr="0032152D">
        <w:rPr>
          <w:color w:val="auto"/>
          <w:sz w:val="22"/>
          <w:szCs w:val="22"/>
        </w:rPr>
        <w:t>, fa</w:t>
      </w:r>
      <w:r w:rsidR="008F4920">
        <w:rPr>
          <w:color w:val="auto"/>
          <w:sz w:val="22"/>
          <w:szCs w:val="22"/>
        </w:rPr>
        <w:t>rm</w:t>
      </w:r>
      <w:r w:rsidRPr="0032152D">
        <w:rPr>
          <w:color w:val="auto"/>
          <w:sz w:val="22"/>
          <w:szCs w:val="22"/>
        </w:rPr>
        <w:t xml:space="preserve"> number 477, held under title deed number 727729/1998, registered in the name of the respondent, are declared executable and may be attached and sol</w:t>
      </w:r>
      <w:r w:rsidR="008F4920">
        <w:rPr>
          <w:color w:val="auto"/>
          <w:sz w:val="22"/>
          <w:szCs w:val="22"/>
        </w:rPr>
        <w:t>d</w:t>
      </w:r>
      <w:r w:rsidRPr="0032152D">
        <w:rPr>
          <w:color w:val="auto"/>
          <w:sz w:val="22"/>
          <w:szCs w:val="22"/>
        </w:rPr>
        <w:t xml:space="preserve"> in execution to satisfy in part the applic</w:t>
      </w:r>
      <w:r w:rsidR="008F4920">
        <w:rPr>
          <w:color w:val="auto"/>
          <w:sz w:val="22"/>
          <w:szCs w:val="22"/>
        </w:rPr>
        <w:t>an</w:t>
      </w:r>
      <w:r w:rsidR="00955E7D">
        <w:rPr>
          <w:color w:val="auto"/>
          <w:sz w:val="22"/>
          <w:szCs w:val="22"/>
        </w:rPr>
        <w:t>t’</w:t>
      </w:r>
      <w:r w:rsidRPr="0032152D">
        <w:rPr>
          <w:color w:val="auto"/>
          <w:sz w:val="22"/>
          <w:szCs w:val="22"/>
        </w:rPr>
        <w:t>s cl</w:t>
      </w:r>
      <w:r w:rsidR="008F4920">
        <w:rPr>
          <w:color w:val="auto"/>
          <w:sz w:val="22"/>
          <w:szCs w:val="22"/>
        </w:rPr>
        <w:t>ai</w:t>
      </w:r>
      <w:r w:rsidRPr="0032152D">
        <w:rPr>
          <w:color w:val="auto"/>
          <w:sz w:val="22"/>
          <w:szCs w:val="22"/>
        </w:rPr>
        <w:t>m in the sum of R20</w:t>
      </w:r>
      <w:r w:rsidR="008F4920">
        <w:rPr>
          <w:color w:val="auto"/>
          <w:sz w:val="22"/>
          <w:szCs w:val="22"/>
        </w:rPr>
        <w:t> </w:t>
      </w:r>
      <w:r w:rsidRPr="0032152D">
        <w:rPr>
          <w:color w:val="auto"/>
          <w:sz w:val="22"/>
          <w:szCs w:val="22"/>
        </w:rPr>
        <w:t>937</w:t>
      </w:r>
      <w:r w:rsidR="008F4920">
        <w:rPr>
          <w:color w:val="auto"/>
          <w:sz w:val="22"/>
          <w:szCs w:val="22"/>
        </w:rPr>
        <w:t> </w:t>
      </w:r>
      <w:r w:rsidRPr="0032152D">
        <w:rPr>
          <w:color w:val="auto"/>
          <w:sz w:val="22"/>
          <w:szCs w:val="22"/>
        </w:rPr>
        <w:t>093.62 (together with interest thereon at the applicable rate from 1 July 200</w:t>
      </w:r>
      <w:r w:rsidR="00815331">
        <w:rPr>
          <w:color w:val="auto"/>
          <w:sz w:val="22"/>
          <w:szCs w:val="22"/>
        </w:rPr>
        <w:t>8</w:t>
      </w:r>
      <w:r w:rsidRPr="0032152D">
        <w:rPr>
          <w:color w:val="auto"/>
          <w:sz w:val="22"/>
          <w:szCs w:val="22"/>
        </w:rPr>
        <w:t>), being the unpaid portion of the debt in te</w:t>
      </w:r>
      <w:r w:rsidR="00F54EE6" w:rsidRPr="0032152D">
        <w:rPr>
          <w:color w:val="auto"/>
          <w:sz w:val="22"/>
          <w:szCs w:val="22"/>
        </w:rPr>
        <w:t>rms</w:t>
      </w:r>
      <w:r w:rsidRPr="0032152D">
        <w:rPr>
          <w:color w:val="auto"/>
          <w:sz w:val="22"/>
          <w:szCs w:val="22"/>
        </w:rPr>
        <w:t xml:space="preserve"> of the statement in terms of section 91(1)</w:t>
      </w:r>
      <w:r w:rsidRPr="00815331">
        <w:rPr>
          <w:i/>
          <w:color w:val="auto"/>
          <w:sz w:val="22"/>
          <w:szCs w:val="22"/>
        </w:rPr>
        <w:t>(b)</w:t>
      </w:r>
      <w:r w:rsidRPr="0032152D">
        <w:rPr>
          <w:color w:val="auto"/>
          <w:sz w:val="22"/>
          <w:szCs w:val="22"/>
        </w:rPr>
        <w:t xml:space="preserve"> of the Income Tax Act f</w:t>
      </w:r>
      <w:r w:rsidR="007D3D85" w:rsidRPr="0032152D">
        <w:rPr>
          <w:color w:val="auto"/>
          <w:sz w:val="22"/>
          <w:szCs w:val="22"/>
        </w:rPr>
        <w:t>i</w:t>
      </w:r>
      <w:r w:rsidRPr="0032152D">
        <w:rPr>
          <w:color w:val="auto"/>
          <w:sz w:val="22"/>
          <w:szCs w:val="22"/>
        </w:rPr>
        <w:t xml:space="preserve">led by the applicant </w:t>
      </w:r>
      <w:r w:rsidR="007D3D85" w:rsidRPr="0032152D">
        <w:rPr>
          <w:color w:val="auto"/>
          <w:sz w:val="22"/>
          <w:szCs w:val="22"/>
        </w:rPr>
        <w:t>on 15 May</w:t>
      </w:r>
      <w:r w:rsidRPr="0032152D">
        <w:rPr>
          <w:rFonts w:ascii="HiddenHorzOCl" w:hAnsi="HiddenHorzOCl" w:cs="HiddenHorzOCl"/>
          <w:color w:val="auto"/>
          <w:sz w:val="22"/>
          <w:szCs w:val="22"/>
        </w:rPr>
        <w:t xml:space="preserve"> </w:t>
      </w:r>
      <w:r w:rsidRPr="0032152D">
        <w:rPr>
          <w:color w:val="auto"/>
          <w:sz w:val="22"/>
          <w:szCs w:val="22"/>
        </w:rPr>
        <w:t>2002</w:t>
      </w:r>
      <w:r w:rsidR="005D7553" w:rsidRPr="0032152D">
        <w:rPr>
          <w:color w:val="auto"/>
          <w:sz w:val="22"/>
          <w:szCs w:val="22"/>
        </w:rPr>
        <w:t>’</w:t>
      </w:r>
      <w:r w:rsidRPr="0032152D">
        <w:rPr>
          <w:color w:val="auto"/>
          <w:sz w:val="22"/>
          <w:szCs w:val="22"/>
        </w:rPr>
        <w:t xml:space="preserve">. </w:t>
      </w:r>
    </w:p>
    <w:p w:rsidR="00412634" w:rsidRDefault="00412634" w:rsidP="005D7553">
      <w:pPr>
        <w:pStyle w:val="Default"/>
        <w:ind w:right="1195"/>
        <w:jc w:val="both"/>
        <w:rPr>
          <w:color w:val="auto"/>
          <w:sz w:val="22"/>
          <w:szCs w:val="22"/>
        </w:rPr>
      </w:pPr>
    </w:p>
    <w:p w:rsidR="00412634" w:rsidRDefault="00412634" w:rsidP="00412634">
      <w:pPr>
        <w:pStyle w:val="Default"/>
        <w:ind w:right="1195"/>
        <w:jc w:val="both"/>
        <w:rPr>
          <w:color w:val="auto"/>
          <w:sz w:val="22"/>
          <w:szCs w:val="22"/>
        </w:rPr>
      </w:pPr>
      <w:r>
        <w:rPr>
          <w:color w:val="auto"/>
          <w:sz w:val="22"/>
          <w:szCs w:val="22"/>
        </w:rPr>
        <w:t xml:space="preserve">2. </w:t>
      </w:r>
      <w:r w:rsidR="00722D5E" w:rsidRPr="0032152D">
        <w:rPr>
          <w:color w:val="auto"/>
          <w:sz w:val="22"/>
          <w:szCs w:val="22"/>
        </w:rPr>
        <w:t>The respondent opposes the application on the basis th</w:t>
      </w:r>
      <w:r>
        <w:rPr>
          <w:color w:val="auto"/>
          <w:sz w:val="22"/>
          <w:szCs w:val="22"/>
        </w:rPr>
        <w:t>a</w:t>
      </w:r>
      <w:r w:rsidR="00722D5E" w:rsidRPr="0032152D">
        <w:rPr>
          <w:color w:val="auto"/>
          <w:sz w:val="22"/>
          <w:szCs w:val="22"/>
        </w:rPr>
        <w:t>t (</w:t>
      </w:r>
      <w:proofErr w:type="spellStart"/>
      <w:r w:rsidR="00722D5E" w:rsidRPr="0032152D">
        <w:rPr>
          <w:color w:val="auto"/>
          <w:sz w:val="22"/>
          <w:szCs w:val="22"/>
        </w:rPr>
        <w:t>i</w:t>
      </w:r>
      <w:proofErr w:type="spellEnd"/>
      <w:r w:rsidR="00722D5E" w:rsidRPr="0032152D">
        <w:rPr>
          <w:color w:val="auto"/>
          <w:sz w:val="22"/>
          <w:szCs w:val="22"/>
        </w:rPr>
        <w:t>) the writ of execution relied upon by the applicant is invalid; (ii) the parties settled all the disputes in a written agreement signed by the respondent and on behalf of the applicant; and (iii) consequently, the applicant, knowing that the deed of settlement was the subject matter of litigation between the parties on the validity of the said deed of settlement in the South Gauteng High Court, Johannesburg, should not have instituted this application. In ar</w:t>
      </w:r>
      <w:r>
        <w:rPr>
          <w:color w:val="auto"/>
          <w:sz w:val="22"/>
          <w:szCs w:val="22"/>
        </w:rPr>
        <w:t>g</w:t>
      </w:r>
      <w:r w:rsidR="00722D5E" w:rsidRPr="0032152D">
        <w:rPr>
          <w:color w:val="auto"/>
          <w:sz w:val="22"/>
          <w:szCs w:val="22"/>
        </w:rPr>
        <w:t>u</w:t>
      </w:r>
      <w:r>
        <w:rPr>
          <w:color w:val="auto"/>
          <w:sz w:val="22"/>
          <w:szCs w:val="22"/>
        </w:rPr>
        <w:t>m</w:t>
      </w:r>
      <w:r w:rsidR="00722D5E" w:rsidRPr="0032152D">
        <w:rPr>
          <w:color w:val="auto"/>
          <w:sz w:val="22"/>
          <w:szCs w:val="22"/>
        </w:rPr>
        <w:t>ent, the respondent raised f</w:t>
      </w:r>
      <w:r>
        <w:rPr>
          <w:color w:val="auto"/>
          <w:sz w:val="22"/>
          <w:szCs w:val="22"/>
        </w:rPr>
        <w:t>ur</w:t>
      </w:r>
      <w:r w:rsidR="00722D5E" w:rsidRPr="0032152D">
        <w:rPr>
          <w:color w:val="auto"/>
          <w:sz w:val="22"/>
          <w:szCs w:val="22"/>
        </w:rPr>
        <w:t xml:space="preserve">ther resistance to the application on the basis that the relief sought (in particular the sale of the properties) was mischievously intended to harass the respondent by purporting to recover outstanding tax by attaching and disposing of the respondent's immovable property at a price representing </w:t>
      </w:r>
      <w:proofErr w:type="gramStart"/>
      <w:r w:rsidR="005D7553" w:rsidRPr="0032152D">
        <w:rPr>
          <w:color w:val="auto"/>
          <w:sz w:val="22"/>
          <w:szCs w:val="22"/>
        </w:rPr>
        <w:t>‘</w:t>
      </w:r>
      <w:r w:rsidR="00722D5E" w:rsidRPr="0032152D">
        <w:rPr>
          <w:color w:val="auto"/>
          <w:sz w:val="22"/>
          <w:szCs w:val="22"/>
        </w:rPr>
        <w:t xml:space="preserve"> </w:t>
      </w:r>
      <w:r>
        <w:rPr>
          <w:color w:val="auto"/>
          <w:sz w:val="22"/>
          <w:szCs w:val="22"/>
        </w:rPr>
        <w:t>.</w:t>
      </w:r>
      <w:r w:rsidR="00722D5E" w:rsidRPr="0032152D">
        <w:rPr>
          <w:color w:val="auto"/>
          <w:sz w:val="22"/>
          <w:szCs w:val="22"/>
        </w:rPr>
        <w:t>..</w:t>
      </w:r>
      <w:proofErr w:type="gramEnd"/>
      <w:r>
        <w:rPr>
          <w:color w:val="auto"/>
          <w:sz w:val="22"/>
          <w:szCs w:val="22"/>
        </w:rPr>
        <w:t xml:space="preserve"> </w:t>
      </w:r>
      <w:r w:rsidR="00722D5E" w:rsidRPr="0032152D">
        <w:rPr>
          <w:color w:val="auto"/>
          <w:sz w:val="22"/>
          <w:szCs w:val="22"/>
        </w:rPr>
        <w:t xml:space="preserve">only about </w:t>
      </w:r>
      <w:r w:rsidR="00722D5E" w:rsidRPr="00955E7D">
        <w:rPr>
          <w:rFonts w:ascii="Times New Roman" w:hAnsi="Times New Roman" w:cs="Times New Roman"/>
          <w:color w:val="auto"/>
          <w:sz w:val="23"/>
          <w:szCs w:val="23"/>
          <w:vertAlign w:val="superscript"/>
        </w:rPr>
        <w:t>1</w:t>
      </w:r>
      <w:r w:rsidR="00722D5E" w:rsidRPr="00955E7D">
        <w:rPr>
          <w:rFonts w:ascii="Times New Roman" w:hAnsi="Times New Roman" w:cs="Times New Roman"/>
          <w:color w:val="auto"/>
          <w:sz w:val="23"/>
          <w:szCs w:val="23"/>
        </w:rPr>
        <w:t>/</w:t>
      </w:r>
      <w:r w:rsidR="00722D5E" w:rsidRPr="00955E7D">
        <w:rPr>
          <w:rFonts w:ascii="Times New Roman" w:hAnsi="Times New Roman" w:cs="Times New Roman"/>
          <w:color w:val="auto"/>
          <w:sz w:val="23"/>
          <w:szCs w:val="23"/>
          <w:vertAlign w:val="subscript"/>
        </w:rPr>
        <w:t>10</w:t>
      </w:r>
      <w:r w:rsidR="00722D5E" w:rsidRPr="0032152D">
        <w:rPr>
          <w:rFonts w:ascii="Times New Roman" w:hAnsi="Times New Roman" w:cs="Times New Roman"/>
          <w:color w:val="auto"/>
          <w:sz w:val="22"/>
          <w:szCs w:val="22"/>
        </w:rPr>
        <w:t xml:space="preserve">% </w:t>
      </w:r>
      <w:r w:rsidR="00722D5E" w:rsidRPr="0032152D">
        <w:rPr>
          <w:color w:val="auto"/>
          <w:sz w:val="22"/>
          <w:szCs w:val="22"/>
        </w:rPr>
        <w:t>(one tenth of a per</w:t>
      </w:r>
      <w:r>
        <w:rPr>
          <w:color w:val="auto"/>
          <w:sz w:val="22"/>
          <w:szCs w:val="22"/>
        </w:rPr>
        <w:t xml:space="preserve"> </w:t>
      </w:r>
      <w:r w:rsidR="00722D5E" w:rsidRPr="0032152D">
        <w:rPr>
          <w:color w:val="auto"/>
          <w:sz w:val="22"/>
          <w:szCs w:val="22"/>
        </w:rPr>
        <w:t>cent) of the total debt alleged in 2002 to be R2,4 billion</w:t>
      </w:r>
      <w:r w:rsidR="005D7553" w:rsidRPr="0032152D">
        <w:rPr>
          <w:color w:val="auto"/>
          <w:sz w:val="22"/>
          <w:szCs w:val="22"/>
        </w:rPr>
        <w:t>’</w:t>
      </w:r>
      <w:r w:rsidR="00722D5E" w:rsidRPr="0032152D">
        <w:rPr>
          <w:color w:val="auto"/>
          <w:sz w:val="22"/>
          <w:szCs w:val="22"/>
        </w:rPr>
        <w:t>.</w:t>
      </w:r>
    </w:p>
    <w:p w:rsidR="00412634" w:rsidRDefault="00412634" w:rsidP="00412634">
      <w:pPr>
        <w:pStyle w:val="Default"/>
        <w:ind w:right="1195"/>
        <w:jc w:val="both"/>
        <w:rPr>
          <w:color w:val="auto"/>
          <w:sz w:val="22"/>
          <w:szCs w:val="22"/>
        </w:rPr>
      </w:pPr>
    </w:p>
    <w:p w:rsidR="00722D5E" w:rsidRPr="007E07EE" w:rsidRDefault="00412634" w:rsidP="00412634">
      <w:pPr>
        <w:pStyle w:val="Default"/>
        <w:ind w:right="1195"/>
        <w:jc w:val="both"/>
        <w:rPr>
          <w:color w:val="auto"/>
          <w:sz w:val="22"/>
          <w:szCs w:val="22"/>
        </w:rPr>
      </w:pPr>
      <w:r w:rsidRPr="007E07EE">
        <w:rPr>
          <w:color w:val="auto"/>
          <w:sz w:val="22"/>
          <w:szCs w:val="22"/>
        </w:rPr>
        <w:t xml:space="preserve">3. </w:t>
      </w:r>
      <w:r w:rsidR="007E07EE" w:rsidRPr="007E07EE">
        <w:rPr>
          <w:color w:val="auto"/>
          <w:sz w:val="22"/>
          <w:szCs w:val="22"/>
        </w:rPr>
        <w:t>T</w:t>
      </w:r>
      <w:r w:rsidR="00722D5E" w:rsidRPr="007E07EE">
        <w:rPr>
          <w:color w:val="auto"/>
          <w:sz w:val="22"/>
          <w:szCs w:val="22"/>
        </w:rPr>
        <w:t>he b</w:t>
      </w:r>
      <w:r w:rsidR="007E07EE" w:rsidRPr="007E07EE">
        <w:rPr>
          <w:color w:val="auto"/>
          <w:sz w:val="22"/>
          <w:szCs w:val="22"/>
        </w:rPr>
        <w:t>ac</w:t>
      </w:r>
      <w:r w:rsidR="00722D5E" w:rsidRPr="007E07EE">
        <w:rPr>
          <w:color w:val="auto"/>
          <w:sz w:val="22"/>
          <w:szCs w:val="22"/>
        </w:rPr>
        <w:t>kground to this matter, in a ver</w:t>
      </w:r>
      <w:r w:rsidR="007E07EE" w:rsidRPr="007E07EE">
        <w:rPr>
          <w:color w:val="auto"/>
          <w:sz w:val="22"/>
          <w:szCs w:val="22"/>
        </w:rPr>
        <w:t>y</w:t>
      </w:r>
      <w:r w:rsidR="00722D5E" w:rsidRPr="007E07EE">
        <w:rPr>
          <w:color w:val="auto"/>
          <w:sz w:val="22"/>
          <w:szCs w:val="22"/>
        </w:rPr>
        <w:t xml:space="preserve"> broad outline, is that in Febru</w:t>
      </w:r>
      <w:r w:rsidR="007E07EE" w:rsidRPr="007E07EE">
        <w:rPr>
          <w:color w:val="auto"/>
          <w:sz w:val="22"/>
          <w:szCs w:val="22"/>
        </w:rPr>
        <w:t>ar</w:t>
      </w:r>
      <w:r w:rsidR="00722D5E" w:rsidRPr="007E07EE">
        <w:rPr>
          <w:color w:val="auto"/>
          <w:sz w:val="22"/>
          <w:szCs w:val="22"/>
        </w:rPr>
        <w:t xml:space="preserve">y 2002, the respondent was assessed for income tax, in an amount of more than R900 million. These assessments, according to the applicant, </w:t>
      </w:r>
      <w:r w:rsidR="005D7553" w:rsidRPr="007E07EE">
        <w:rPr>
          <w:color w:val="auto"/>
          <w:sz w:val="22"/>
          <w:szCs w:val="22"/>
        </w:rPr>
        <w:t>‘</w:t>
      </w:r>
      <w:r w:rsidR="00722D5E" w:rsidRPr="007E07EE">
        <w:rPr>
          <w:color w:val="auto"/>
          <w:sz w:val="22"/>
          <w:szCs w:val="22"/>
        </w:rPr>
        <w:t>...are still the subject of appeal procedures in terms of the Income Tax Act</w:t>
      </w:r>
      <w:r w:rsidR="005D7553" w:rsidRPr="007E07EE">
        <w:rPr>
          <w:color w:val="auto"/>
          <w:sz w:val="22"/>
          <w:szCs w:val="22"/>
        </w:rPr>
        <w:t>’</w:t>
      </w:r>
      <w:r w:rsidR="00722D5E" w:rsidRPr="007E07EE">
        <w:rPr>
          <w:color w:val="auto"/>
          <w:sz w:val="22"/>
          <w:szCs w:val="22"/>
        </w:rPr>
        <w:t xml:space="preserve">. </w:t>
      </w:r>
    </w:p>
    <w:p w:rsidR="00722D5E" w:rsidRPr="007E07EE" w:rsidRDefault="00722D5E" w:rsidP="005D7553">
      <w:pPr>
        <w:pStyle w:val="Default"/>
        <w:ind w:right="1195"/>
        <w:rPr>
          <w:color w:val="auto"/>
          <w:sz w:val="22"/>
          <w:szCs w:val="22"/>
        </w:rPr>
      </w:pPr>
    </w:p>
    <w:p w:rsidR="007E07EE" w:rsidRPr="007E07EE" w:rsidRDefault="007E07EE" w:rsidP="00BB4985">
      <w:pPr>
        <w:pStyle w:val="CM12"/>
        <w:ind w:right="1195" w:hanging="1"/>
        <w:jc w:val="both"/>
        <w:rPr>
          <w:sz w:val="22"/>
          <w:szCs w:val="22"/>
        </w:rPr>
      </w:pPr>
      <w:r w:rsidRPr="007E07EE">
        <w:rPr>
          <w:sz w:val="22"/>
          <w:szCs w:val="22"/>
        </w:rPr>
        <w:t xml:space="preserve">4. </w:t>
      </w:r>
      <w:r w:rsidR="00722D5E" w:rsidRPr="007E07EE">
        <w:rPr>
          <w:sz w:val="22"/>
          <w:szCs w:val="22"/>
        </w:rPr>
        <w:t>Following upon the assessment mentioned above SARS filed a certificate in te</w:t>
      </w:r>
      <w:r w:rsidR="00EB0E5F">
        <w:rPr>
          <w:sz w:val="22"/>
          <w:szCs w:val="22"/>
        </w:rPr>
        <w:t>r</w:t>
      </w:r>
      <w:r w:rsidR="00722D5E" w:rsidRPr="007E07EE">
        <w:rPr>
          <w:sz w:val="22"/>
          <w:szCs w:val="22"/>
        </w:rPr>
        <w:t>ms of section 91(1</w:t>
      </w:r>
      <w:proofErr w:type="gramStart"/>
      <w:r w:rsidR="00722D5E" w:rsidRPr="007E07EE">
        <w:rPr>
          <w:sz w:val="22"/>
          <w:szCs w:val="22"/>
        </w:rPr>
        <w:t>)</w:t>
      </w:r>
      <w:r w:rsidR="00722D5E" w:rsidRPr="00EB0E5F">
        <w:rPr>
          <w:i/>
          <w:sz w:val="22"/>
          <w:szCs w:val="22"/>
        </w:rPr>
        <w:t>(</w:t>
      </w:r>
      <w:proofErr w:type="gramEnd"/>
      <w:r w:rsidR="00722D5E" w:rsidRPr="00EB0E5F">
        <w:rPr>
          <w:i/>
          <w:sz w:val="22"/>
          <w:szCs w:val="22"/>
        </w:rPr>
        <w:t>b)</w:t>
      </w:r>
      <w:r w:rsidR="00722D5E" w:rsidRPr="007E07EE">
        <w:rPr>
          <w:sz w:val="22"/>
          <w:szCs w:val="22"/>
        </w:rPr>
        <w:t xml:space="preserve"> of the Income Tax Act: such certificate has the </w:t>
      </w:r>
      <w:r w:rsidR="005D7553" w:rsidRPr="007E07EE">
        <w:rPr>
          <w:sz w:val="22"/>
          <w:szCs w:val="22"/>
        </w:rPr>
        <w:t>‘</w:t>
      </w:r>
      <w:r w:rsidR="00722D5E" w:rsidRPr="007E07EE">
        <w:rPr>
          <w:sz w:val="22"/>
          <w:szCs w:val="22"/>
        </w:rPr>
        <w:t>...</w:t>
      </w:r>
      <w:r w:rsidR="00EB0E5F">
        <w:rPr>
          <w:sz w:val="22"/>
          <w:szCs w:val="22"/>
        </w:rPr>
        <w:t xml:space="preserve"> </w:t>
      </w:r>
      <w:r w:rsidR="00722D5E" w:rsidRPr="007E07EE">
        <w:rPr>
          <w:sz w:val="22"/>
          <w:szCs w:val="22"/>
        </w:rPr>
        <w:t xml:space="preserve">status of a </w:t>
      </w:r>
      <w:r w:rsidR="00EB0E5F">
        <w:rPr>
          <w:sz w:val="22"/>
          <w:szCs w:val="22"/>
        </w:rPr>
        <w:t>c</w:t>
      </w:r>
      <w:r w:rsidR="00722D5E" w:rsidRPr="007E07EE">
        <w:rPr>
          <w:sz w:val="22"/>
          <w:szCs w:val="22"/>
        </w:rPr>
        <w:t>ivil judgment</w:t>
      </w:r>
      <w:r w:rsidR="005D7553" w:rsidRPr="007E07EE">
        <w:rPr>
          <w:sz w:val="22"/>
          <w:szCs w:val="22"/>
        </w:rPr>
        <w:t>’</w:t>
      </w:r>
      <w:r w:rsidR="00722D5E" w:rsidRPr="007E07EE">
        <w:rPr>
          <w:sz w:val="22"/>
          <w:szCs w:val="22"/>
        </w:rPr>
        <w:t>. According to this certificate the respondent was indebted to the applicant in the sum of R16</w:t>
      </w:r>
      <w:r w:rsidR="00EB0E5F">
        <w:rPr>
          <w:sz w:val="22"/>
          <w:szCs w:val="22"/>
        </w:rPr>
        <w:t> </w:t>
      </w:r>
      <w:r w:rsidR="00722D5E" w:rsidRPr="007E07EE">
        <w:rPr>
          <w:sz w:val="22"/>
          <w:szCs w:val="22"/>
        </w:rPr>
        <w:t>413</w:t>
      </w:r>
      <w:r w:rsidR="00EB0E5F">
        <w:rPr>
          <w:sz w:val="22"/>
          <w:szCs w:val="22"/>
        </w:rPr>
        <w:t> </w:t>
      </w:r>
      <w:r w:rsidR="00722D5E" w:rsidRPr="007E07EE">
        <w:rPr>
          <w:sz w:val="22"/>
          <w:szCs w:val="22"/>
        </w:rPr>
        <w:t>917.90.</w:t>
      </w:r>
    </w:p>
    <w:p w:rsidR="00722D5E" w:rsidRPr="007E07EE" w:rsidRDefault="00722D5E" w:rsidP="00BB4985">
      <w:pPr>
        <w:pStyle w:val="CM12"/>
        <w:ind w:right="1195" w:hanging="1"/>
        <w:jc w:val="both"/>
        <w:rPr>
          <w:sz w:val="22"/>
          <w:szCs w:val="22"/>
        </w:rPr>
      </w:pPr>
      <w:r w:rsidRPr="007E07EE">
        <w:rPr>
          <w:sz w:val="22"/>
          <w:szCs w:val="22"/>
        </w:rPr>
        <w:t xml:space="preserve"> </w:t>
      </w:r>
    </w:p>
    <w:p w:rsidR="00722D5E" w:rsidRPr="0032152D" w:rsidRDefault="00722D5E" w:rsidP="00BB4985">
      <w:pPr>
        <w:pStyle w:val="CM12"/>
        <w:ind w:right="1195" w:hanging="1"/>
        <w:jc w:val="both"/>
        <w:rPr>
          <w:sz w:val="22"/>
          <w:szCs w:val="22"/>
        </w:rPr>
      </w:pPr>
      <w:r w:rsidRPr="007E07EE">
        <w:rPr>
          <w:sz w:val="22"/>
          <w:szCs w:val="22"/>
        </w:rPr>
        <w:t>5. Following thereupon SARS issued a warrant of ex</w:t>
      </w:r>
      <w:r w:rsidR="003B7E47">
        <w:rPr>
          <w:sz w:val="22"/>
          <w:szCs w:val="22"/>
        </w:rPr>
        <w:t>e</w:t>
      </w:r>
      <w:r w:rsidRPr="007E07EE">
        <w:rPr>
          <w:sz w:val="22"/>
          <w:szCs w:val="22"/>
        </w:rPr>
        <w:t xml:space="preserve">cution. No movable assets were found and a </w:t>
      </w:r>
      <w:r w:rsidRPr="007E07EE">
        <w:rPr>
          <w:i/>
          <w:iCs/>
          <w:sz w:val="22"/>
          <w:szCs w:val="22"/>
        </w:rPr>
        <w:t>nul</w:t>
      </w:r>
      <w:r w:rsidR="004867F1">
        <w:rPr>
          <w:i/>
          <w:iCs/>
          <w:sz w:val="22"/>
          <w:szCs w:val="22"/>
        </w:rPr>
        <w:t>l</w:t>
      </w:r>
      <w:r w:rsidRPr="007E07EE">
        <w:rPr>
          <w:i/>
          <w:iCs/>
          <w:sz w:val="22"/>
          <w:szCs w:val="22"/>
        </w:rPr>
        <w:t xml:space="preserve">a bona </w:t>
      </w:r>
      <w:r w:rsidRPr="007E07EE">
        <w:rPr>
          <w:sz w:val="22"/>
          <w:szCs w:val="22"/>
        </w:rPr>
        <w:t>return was filed. SARS issued an application for the respondent's sequestration. On the date of hearing R4</w:t>
      </w:r>
      <w:r w:rsidR="004867F1">
        <w:rPr>
          <w:sz w:val="22"/>
          <w:szCs w:val="22"/>
        </w:rPr>
        <w:t> </w:t>
      </w:r>
      <w:r w:rsidRPr="007E07EE">
        <w:rPr>
          <w:sz w:val="22"/>
          <w:szCs w:val="22"/>
        </w:rPr>
        <w:t>398</w:t>
      </w:r>
      <w:r w:rsidR="004867F1">
        <w:rPr>
          <w:sz w:val="22"/>
          <w:szCs w:val="22"/>
        </w:rPr>
        <w:t> </w:t>
      </w:r>
      <w:r w:rsidRPr="007E07EE">
        <w:rPr>
          <w:sz w:val="22"/>
          <w:szCs w:val="22"/>
        </w:rPr>
        <w:t>369.18</w:t>
      </w:r>
      <w:r w:rsidR="004867F1">
        <w:rPr>
          <w:sz w:val="22"/>
          <w:szCs w:val="22"/>
        </w:rPr>
        <w:t>,</w:t>
      </w:r>
      <w:r w:rsidRPr="007E07EE">
        <w:rPr>
          <w:sz w:val="22"/>
          <w:szCs w:val="22"/>
        </w:rPr>
        <w:t xml:space="preserve"> </w:t>
      </w:r>
      <w:proofErr w:type="spellStart"/>
      <w:r w:rsidRPr="007E07EE">
        <w:rPr>
          <w:sz w:val="22"/>
          <w:szCs w:val="22"/>
        </w:rPr>
        <w:t>beinq</w:t>
      </w:r>
      <w:proofErr w:type="spellEnd"/>
      <w:r w:rsidRPr="007E07EE">
        <w:rPr>
          <w:sz w:val="22"/>
          <w:szCs w:val="22"/>
        </w:rPr>
        <w:t xml:space="preserve"> the </w:t>
      </w:r>
      <w:r w:rsidR="005D7553" w:rsidRPr="007E07EE">
        <w:rPr>
          <w:sz w:val="22"/>
          <w:szCs w:val="22"/>
        </w:rPr>
        <w:t>‘</w:t>
      </w:r>
      <w:r w:rsidRPr="007E07EE">
        <w:rPr>
          <w:sz w:val="22"/>
          <w:szCs w:val="22"/>
        </w:rPr>
        <w:t>capital portion</w:t>
      </w:r>
      <w:r w:rsidR="005D7553" w:rsidRPr="007E07EE">
        <w:rPr>
          <w:sz w:val="22"/>
          <w:szCs w:val="22"/>
        </w:rPr>
        <w:t>’</w:t>
      </w:r>
      <w:r w:rsidRPr="007E07EE">
        <w:rPr>
          <w:sz w:val="22"/>
          <w:szCs w:val="22"/>
        </w:rPr>
        <w:t xml:space="preserve"> of the deb</w:t>
      </w:r>
      <w:r w:rsidR="004867F1">
        <w:rPr>
          <w:sz w:val="22"/>
          <w:szCs w:val="22"/>
        </w:rPr>
        <w:t>t,</w:t>
      </w:r>
      <w:r w:rsidRPr="007E07EE">
        <w:rPr>
          <w:sz w:val="22"/>
          <w:szCs w:val="22"/>
        </w:rPr>
        <w:t xml:space="preserve"> was paid. It is the balance outstanding from the</w:t>
      </w:r>
      <w:r w:rsidR="004867F1">
        <w:rPr>
          <w:sz w:val="22"/>
          <w:szCs w:val="22"/>
        </w:rPr>
        <w:t>n</w:t>
      </w:r>
      <w:r w:rsidRPr="007E07EE">
        <w:rPr>
          <w:sz w:val="22"/>
          <w:szCs w:val="22"/>
        </w:rPr>
        <w:t>, together with accrued interest, totalling R20</w:t>
      </w:r>
      <w:r w:rsidR="004867F1">
        <w:rPr>
          <w:sz w:val="22"/>
          <w:szCs w:val="22"/>
        </w:rPr>
        <w:t> </w:t>
      </w:r>
      <w:r w:rsidRPr="007E07EE">
        <w:rPr>
          <w:sz w:val="22"/>
          <w:szCs w:val="22"/>
        </w:rPr>
        <w:t>937</w:t>
      </w:r>
      <w:r w:rsidR="004867F1">
        <w:rPr>
          <w:sz w:val="22"/>
          <w:szCs w:val="22"/>
        </w:rPr>
        <w:t> </w:t>
      </w:r>
      <w:r w:rsidRPr="007E07EE">
        <w:rPr>
          <w:sz w:val="22"/>
          <w:szCs w:val="22"/>
        </w:rPr>
        <w:t>093.64 that the applicant is intent upon recovering from the respondent through the intended sale in execution of the respondent</w:t>
      </w:r>
      <w:r w:rsidR="00955E7D">
        <w:rPr>
          <w:sz w:val="22"/>
          <w:szCs w:val="22"/>
        </w:rPr>
        <w:t>’</w:t>
      </w:r>
      <w:r w:rsidRPr="007E07EE">
        <w:rPr>
          <w:sz w:val="22"/>
          <w:szCs w:val="22"/>
        </w:rPr>
        <w:t xml:space="preserve">s immovable properly </w:t>
      </w:r>
      <w:r w:rsidR="004867F1">
        <w:rPr>
          <w:sz w:val="22"/>
          <w:szCs w:val="22"/>
        </w:rPr>
        <w:t xml:space="preserve">– </w:t>
      </w:r>
      <w:r w:rsidRPr="007E07EE">
        <w:rPr>
          <w:sz w:val="22"/>
          <w:szCs w:val="22"/>
        </w:rPr>
        <w:t xml:space="preserve">on the basis of the </w:t>
      </w:r>
      <w:r w:rsidR="005D7553" w:rsidRPr="007E07EE">
        <w:rPr>
          <w:sz w:val="22"/>
          <w:szCs w:val="22"/>
        </w:rPr>
        <w:t>‘</w:t>
      </w:r>
      <w:r w:rsidRPr="007E07EE">
        <w:rPr>
          <w:sz w:val="22"/>
          <w:szCs w:val="22"/>
        </w:rPr>
        <w:t>pay now argue later rule</w:t>
      </w:r>
      <w:r w:rsidR="005D7553" w:rsidRPr="007E07EE">
        <w:rPr>
          <w:sz w:val="22"/>
          <w:szCs w:val="22"/>
        </w:rPr>
        <w:t>’</w:t>
      </w:r>
      <w:r w:rsidRPr="007E07EE">
        <w:rPr>
          <w:sz w:val="22"/>
          <w:szCs w:val="22"/>
        </w:rPr>
        <w:t>.</w:t>
      </w:r>
      <w:r w:rsidRPr="0032152D">
        <w:rPr>
          <w:sz w:val="22"/>
          <w:szCs w:val="22"/>
        </w:rPr>
        <w:t xml:space="preserve"> </w:t>
      </w:r>
    </w:p>
    <w:p w:rsidR="00722D5E" w:rsidRPr="0032152D" w:rsidRDefault="00722D5E" w:rsidP="005D7553">
      <w:pPr>
        <w:pStyle w:val="Default"/>
        <w:pageBreakBefore/>
        <w:ind w:right="1195"/>
        <w:rPr>
          <w:color w:val="auto"/>
          <w:sz w:val="22"/>
          <w:szCs w:val="22"/>
        </w:rPr>
      </w:pPr>
    </w:p>
    <w:p w:rsidR="00722D5E" w:rsidRPr="0032152D" w:rsidRDefault="00722D5E" w:rsidP="00BB4985">
      <w:pPr>
        <w:pStyle w:val="Default"/>
        <w:ind w:right="1195"/>
        <w:jc w:val="both"/>
        <w:rPr>
          <w:color w:val="auto"/>
          <w:sz w:val="22"/>
          <w:szCs w:val="22"/>
        </w:rPr>
      </w:pPr>
      <w:r w:rsidRPr="0032152D">
        <w:rPr>
          <w:color w:val="auto"/>
          <w:sz w:val="22"/>
          <w:szCs w:val="22"/>
        </w:rPr>
        <w:t xml:space="preserve">6. The </w:t>
      </w:r>
      <w:r w:rsidRPr="0032152D">
        <w:rPr>
          <w:rFonts w:ascii="HiddenHorzOCl" w:hAnsi="HiddenHorzOCl" w:cs="HiddenHorzOCl"/>
          <w:color w:val="auto"/>
          <w:sz w:val="22"/>
          <w:szCs w:val="22"/>
        </w:rPr>
        <w:t>re</w:t>
      </w:r>
      <w:r w:rsidR="0021557C">
        <w:rPr>
          <w:rFonts w:ascii="HiddenHorzOCl" w:hAnsi="HiddenHorzOCl" w:cs="HiddenHorzOCl"/>
          <w:color w:val="auto"/>
          <w:sz w:val="22"/>
          <w:szCs w:val="22"/>
        </w:rPr>
        <w:t>s</w:t>
      </w:r>
      <w:r w:rsidRPr="0032152D">
        <w:rPr>
          <w:rFonts w:ascii="HiddenHorzOCl" w:hAnsi="HiddenHorzOCl" w:cs="HiddenHorzOCl"/>
          <w:color w:val="auto"/>
          <w:sz w:val="22"/>
          <w:szCs w:val="22"/>
        </w:rPr>
        <w:t xml:space="preserve">pondent </w:t>
      </w:r>
      <w:r w:rsidRPr="0032152D">
        <w:rPr>
          <w:color w:val="auto"/>
          <w:sz w:val="22"/>
          <w:szCs w:val="22"/>
        </w:rPr>
        <w:t>raises various issues in his affidavit. He highlights the fact that having paid the capital sum of R4</w:t>
      </w:r>
      <w:r w:rsidR="0021557C">
        <w:rPr>
          <w:color w:val="auto"/>
          <w:sz w:val="22"/>
          <w:szCs w:val="22"/>
        </w:rPr>
        <w:t> </w:t>
      </w:r>
      <w:r w:rsidRPr="0032152D">
        <w:rPr>
          <w:color w:val="auto"/>
          <w:sz w:val="22"/>
          <w:szCs w:val="22"/>
        </w:rPr>
        <w:t>398</w:t>
      </w:r>
      <w:r w:rsidR="0021557C">
        <w:rPr>
          <w:color w:val="auto"/>
          <w:sz w:val="22"/>
          <w:szCs w:val="22"/>
        </w:rPr>
        <w:t> </w:t>
      </w:r>
      <w:r w:rsidRPr="0032152D">
        <w:rPr>
          <w:color w:val="auto"/>
          <w:sz w:val="22"/>
          <w:szCs w:val="22"/>
        </w:rPr>
        <w:t xml:space="preserve">369.18 the applicant did nothing further. Instead, it was prepared to release </w:t>
      </w:r>
      <w:r w:rsidRPr="0032152D">
        <w:rPr>
          <w:rFonts w:ascii="HiddenHorzOCl" w:hAnsi="HiddenHorzOCl" w:cs="HiddenHorzOCl"/>
          <w:color w:val="auto"/>
          <w:sz w:val="22"/>
          <w:szCs w:val="22"/>
        </w:rPr>
        <w:t>th</w:t>
      </w:r>
      <w:r w:rsidR="0021557C">
        <w:rPr>
          <w:rFonts w:ascii="HiddenHorzOCl" w:hAnsi="HiddenHorzOCl" w:cs="HiddenHorzOCl"/>
          <w:color w:val="auto"/>
          <w:sz w:val="22"/>
          <w:szCs w:val="22"/>
        </w:rPr>
        <w:t>e</w:t>
      </w:r>
      <w:r w:rsidRPr="0032152D">
        <w:rPr>
          <w:rFonts w:ascii="HiddenHorzOCl" w:hAnsi="HiddenHorzOCl" w:cs="HiddenHorzOCl"/>
          <w:color w:val="auto"/>
          <w:sz w:val="22"/>
          <w:szCs w:val="22"/>
        </w:rPr>
        <w:t xml:space="preserve"> </w:t>
      </w:r>
      <w:r w:rsidRPr="0032152D">
        <w:rPr>
          <w:color w:val="auto"/>
          <w:sz w:val="22"/>
          <w:szCs w:val="22"/>
        </w:rPr>
        <w:t>properties forming the subject matter of the dispute from a preserv</w:t>
      </w:r>
      <w:r w:rsidR="0021557C">
        <w:rPr>
          <w:color w:val="auto"/>
          <w:sz w:val="22"/>
          <w:szCs w:val="22"/>
        </w:rPr>
        <w:t>at</w:t>
      </w:r>
      <w:r w:rsidRPr="0032152D">
        <w:rPr>
          <w:color w:val="auto"/>
          <w:sz w:val="22"/>
          <w:szCs w:val="22"/>
        </w:rPr>
        <w:t>ion order so that the respondent could sell them and the proceeds from such sale be utilised by the respondent to pay for the</w:t>
      </w:r>
      <w:r w:rsidR="0021557C">
        <w:rPr>
          <w:color w:val="auto"/>
          <w:sz w:val="22"/>
          <w:szCs w:val="22"/>
        </w:rPr>
        <w:t xml:space="preserve"> costs f</w:t>
      </w:r>
      <w:r w:rsidRPr="0032152D">
        <w:rPr>
          <w:color w:val="auto"/>
          <w:sz w:val="22"/>
          <w:szCs w:val="22"/>
        </w:rPr>
        <w:t xml:space="preserve">or legal representation in the tax dispute as well as in the criminal case for fraud that had been preferred against him. </w:t>
      </w:r>
    </w:p>
    <w:p w:rsidR="007D3D85" w:rsidRPr="0032152D" w:rsidRDefault="007D3D85" w:rsidP="00BB4985">
      <w:pPr>
        <w:pStyle w:val="Default"/>
        <w:ind w:right="1195"/>
        <w:jc w:val="both"/>
        <w:rPr>
          <w:color w:val="auto"/>
          <w:sz w:val="22"/>
          <w:szCs w:val="22"/>
        </w:rPr>
      </w:pPr>
    </w:p>
    <w:p w:rsidR="007D3D85" w:rsidRPr="0032152D" w:rsidRDefault="0021557C" w:rsidP="00BB4985">
      <w:pPr>
        <w:pStyle w:val="Default"/>
        <w:ind w:right="1195"/>
        <w:jc w:val="both"/>
        <w:rPr>
          <w:color w:val="auto"/>
          <w:sz w:val="22"/>
          <w:szCs w:val="22"/>
        </w:rPr>
      </w:pPr>
      <w:r>
        <w:rPr>
          <w:color w:val="auto"/>
          <w:sz w:val="22"/>
          <w:szCs w:val="22"/>
        </w:rPr>
        <w:t>7.</w:t>
      </w:r>
      <w:r w:rsidR="00722D5E" w:rsidRPr="0032152D">
        <w:rPr>
          <w:color w:val="auto"/>
          <w:sz w:val="22"/>
          <w:szCs w:val="22"/>
        </w:rPr>
        <w:t xml:space="preserve"> The respondent further refers to the civil action that was pending between himself </w:t>
      </w:r>
      <w:r w:rsidR="005D7553" w:rsidRPr="0032152D">
        <w:rPr>
          <w:color w:val="auto"/>
          <w:sz w:val="22"/>
          <w:szCs w:val="22"/>
        </w:rPr>
        <w:t>a</w:t>
      </w:r>
      <w:r w:rsidR="001310A4">
        <w:rPr>
          <w:color w:val="auto"/>
          <w:sz w:val="22"/>
          <w:szCs w:val="22"/>
        </w:rPr>
        <w:t>s</w:t>
      </w:r>
      <w:r w:rsidR="00722D5E" w:rsidRPr="0032152D">
        <w:rPr>
          <w:color w:val="auto"/>
          <w:sz w:val="22"/>
          <w:szCs w:val="22"/>
        </w:rPr>
        <w:t xml:space="preserve"> the plaintiff and the applicant in the South Gauteng High Court in which he sought a declarator that </w:t>
      </w:r>
      <w:r w:rsidR="005D7553" w:rsidRPr="0032152D">
        <w:rPr>
          <w:color w:val="auto"/>
          <w:sz w:val="22"/>
          <w:szCs w:val="22"/>
        </w:rPr>
        <w:t>‘</w:t>
      </w:r>
      <w:r w:rsidR="00722D5E" w:rsidRPr="0032152D">
        <w:rPr>
          <w:color w:val="auto"/>
          <w:sz w:val="22"/>
          <w:szCs w:val="22"/>
        </w:rPr>
        <w:t>a settlement agreement allegedly concluded between the plaintiff (the respondent herein) personally and a person purporting to act on behalf of the defendant (the applicant herein) is valid and bindin</w:t>
      </w:r>
      <w:r w:rsidR="005D7553" w:rsidRPr="0032152D">
        <w:rPr>
          <w:color w:val="auto"/>
          <w:sz w:val="22"/>
          <w:szCs w:val="22"/>
        </w:rPr>
        <w:t>g</w:t>
      </w:r>
      <w:r w:rsidR="00722D5E" w:rsidRPr="0032152D">
        <w:rPr>
          <w:color w:val="auto"/>
          <w:sz w:val="22"/>
          <w:szCs w:val="22"/>
        </w:rPr>
        <w:t xml:space="preserve"> upon the defendant</w:t>
      </w:r>
      <w:r w:rsidR="005D7553" w:rsidRPr="0032152D">
        <w:rPr>
          <w:color w:val="auto"/>
          <w:sz w:val="22"/>
          <w:szCs w:val="22"/>
        </w:rPr>
        <w:t>’</w:t>
      </w:r>
      <w:r w:rsidR="00722D5E" w:rsidRPr="0032152D">
        <w:rPr>
          <w:color w:val="auto"/>
          <w:sz w:val="22"/>
          <w:szCs w:val="22"/>
        </w:rPr>
        <w:t xml:space="preserve"> and averred that the present appli</w:t>
      </w:r>
      <w:r w:rsidR="005D7553" w:rsidRPr="0032152D">
        <w:rPr>
          <w:color w:val="auto"/>
          <w:sz w:val="22"/>
          <w:szCs w:val="22"/>
        </w:rPr>
        <w:t>ca</w:t>
      </w:r>
      <w:r w:rsidR="00722D5E" w:rsidRPr="0032152D">
        <w:rPr>
          <w:color w:val="auto"/>
          <w:sz w:val="22"/>
          <w:szCs w:val="22"/>
        </w:rPr>
        <w:t xml:space="preserve">tion was </w:t>
      </w:r>
      <w:r w:rsidR="005D7553" w:rsidRPr="0032152D">
        <w:rPr>
          <w:color w:val="auto"/>
          <w:sz w:val="22"/>
          <w:szCs w:val="22"/>
        </w:rPr>
        <w:t>‘</w:t>
      </w:r>
      <w:r w:rsidR="00722D5E" w:rsidRPr="0032152D">
        <w:rPr>
          <w:color w:val="auto"/>
          <w:sz w:val="22"/>
          <w:szCs w:val="22"/>
        </w:rPr>
        <w:t>a reprisal</w:t>
      </w:r>
      <w:r w:rsidR="005D7553" w:rsidRPr="0032152D">
        <w:rPr>
          <w:color w:val="auto"/>
          <w:sz w:val="22"/>
          <w:szCs w:val="22"/>
        </w:rPr>
        <w:t xml:space="preserve"> …</w:t>
      </w:r>
      <w:r w:rsidR="00722D5E" w:rsidRPr="0032152D">
        <w:rPr>
          <w:color w:val="auto"/>
          <w:sz w:val="22"/>
          <w:szCs w:val="22"/>
        </w:rPr>
        <w:t xml:space="preserve"> to harass and oppress or exert pressure on the respondent, and embroil him in unnecessary, futile litigation</w:t>
      </w:r>
      <w:r w:rsidR="005D7553" w:rsidRPr="0032152D">
        <w:rPr>
          <w:color w:val="auto"/>
          <w:sz w:val="22"/>
          <w:szCs w:val="22"/>
        </w:rPr>
        <w:t>’.</w:t>
      </w:r>
    </w:p>
    <w:p w:rsidR="00722D5E" w:rsidRPr="0032152D" w:rsidRDefault="00722D5E" w:rsidP="00BB4985">
      <w:pPr>
        <w:pStyle w:val="Default"/>
        <w:ind w:right="1195"/>
        <w:jc w:val="both"/>
        <w:rPr>
          <w:color w:val="auto"/>
          <w:sz w:val="22"/>
          <w:szCs w:val="22"/>
        </w:rPr>
      </w:pPr>
    </w:p>
    <w:p w:rsidR="00883337" w:rsidRDefault="00722D5E" w:rsidP="00BB4985">
      <w:pPr>
        <w:pStyle w:val="Default"/>
        <w:ind w:right="1195"/>
        <w:jc w:val="both"/>
        <w:rPr>
          <w:color w:val="auto"/>
          <w:sz w:val="22"/>
          <w:szCs w:val="22"/>
        </w:rPr>
      </w:pPr>
      <w:r w:rsidRPr="00883337">
        <w:rPr>
          <w:color w:val="auto"/>
          <w:sz w:val="22"/>
          <w:szCs w:val="22"/>
        </w:rPr>
        <w:t>8</w:t>
      </w:r>
      <w:r w:rsidR="00922B03" w:rsidRPr="00883337">
        <w:rPr>
          <w:color w:val="auto"/>
          <w:sz w:val="22"/>
          <w:szCs w:val="22"/>
        </w:rPr>
        <w:t xml:space="preserve">. </w:t>
      </w:r>
      <w:r w:rsidRPr="00883337">
        <w:rPr>
          <w:color w:val="auto"/>
          <w:sz w:val="22"/>
          <w:szCs w:val="22"/>
        </w:rPr>
        <w:t xml:space="preserve">The applicant </w:t>
      </w:r>
      <w:proofErr w:type="gramStart"/>
      <w:r w:rsidRPr="00883337">
        <w:rPr>
          <w:color w:val="auto"/>
          <w:sz w:val="22"/>
          <w:szCs w:val="22"/>
        </w:rPr>
        <w:t>excepted</w:t>
      </w:r>
      <w:proofErr w:type="gramEnd"/>
      <w:r w:rsidRPr="00883337">
        <w:rPr>
          <w:color w:val="auto"/>
          <w:sz w:val="22"/>
          <w:szCs w:val="22"/>
        </w:rPr>
        <w:t xml:space="preserve"> to the respondent</w:t>
      </w:r>
      <w:r w:rsidR="00AE0750">
        <w:rPr>
          <w:color w:val="auto"/>
          <w:sz w:val="22"/>
          <w:szCs w:val="22"/>
        </w:rPr>
        <w:t>’</w:t>
      </w:r>
      <w:r w:rsidRPr="00883337">
        <w:rPr>
          <w:color w:val="auto"/>
          <w:sz w:val="22"/>
          <w:szCs w:val="22"/>
        </w:rPr>
        <w:t xml:space="preserve">s particulars of claim on various grounds. That exception was heard by Malan J on 3 March 2009 and the judgment handed down on 9 </w:t>
      </w:r>
      <w:r w:rsidR="007D3D85" w:rsidRPr="00883337">
        <w:rPr>
          <w:color w:val="auto"/>
          <w:sz w:val="22"/>
          <w:szCs w:val="22"/>
        </w:rPr>
        <w:t>M</w:t>
      </w:r>
      <w:r w:rsidRPr="00883337">
        <w:rPr>
          <w:color w:val="auto"/>
          <w:sz w:val="22"/>
          <w:szCs w:val="22"/>
        </w:rPr>
        <w:t>arch 2009. By that dat</w:t>
      </w:r>
      <w:r w:rsidR="007D3D85" w:rsidRPr="00883337">
        <w:rPr>
          <w:color w:val="auto"/>
          <w:sz w:val="22"/>
          <w:szCs w:val="22"/>
        </w:rPr>
        <w:t>e</w:t>
      </w:r>
      <w:r w:rsidRPr="00883337">
        <w:rPr>
          <w:color w:val="auto"/>
          <w:sz w:val="22"/>
          <w:szCs w:val="22"/>
        </w:rPr>
        <w:t xml:space="preserve"> all the affidavits in this application had been served and filed. Malan</w:t>
      </w:r>
      <w:r w:rsidR="007D3D85" w:rsidRPr="00883337">
        <w:rPr>
          <w:color w:val="auto"/>
          <w:sz w:val="22"/>
          <w:szCs w:val="22"/>
        </w:rPr>
        <w:t xml:space="preserve"> J</w:t>
      </w:r>
      <w:r w:rsidRPr="00883337">
        <w:rPr>
          <w:color w:val="auto"/>
          <w:sz w:val="22"/>
          <w:szCs w:val="22"/>
        </w:rPr>
        <w:t>, in a f</w:t>
      </w:r>
      <w:r w:rsidR="007D3D85" w:rsidRPr="00883337">
        <w:rPr>
          <w:color w:val="auto"/>
          <w:sz w:val="22"/>
          <w:szCs w:val="22"/>
        </w:rPr>
        <w:t>ai</w:t>
      </w:r>
      <w:r w:rsidRPr="00883337">
        <w:rPr>
          <w:color w:val="auto"/>
          <w:sz w:val="22"/>
          <w:szCs w:val="22"/>
        </w:rPr>
        <w:t>rly extensive judgment upheld the exception.</w:t>
      </w:r>
    </w:p>
    <w:p w:rsidR="00722D5E" w:rsidRPr="00883337" w:rsidRDefault="00722D5E" w:rsidP="005D7553">
      <w:pPr>
        <w:pStyle w:val="Default"/>
        <w:ind w:right="1195"/>
        <w:rPr>
          <w:color w:val="auto"/>
          <w:sz w:val="22"/>
          <w:szCs w:val="22"/>
        </w:rPr>
      </w:pPr>
      <w:r w:rsidRPr="00883337">
        <w:rPr>
          <w:color w:val="auto"/>
          <w:sz w:val="22"/>
          <w:szCs w:val="22"/>
        </w:rPr>
        <w:t xml:space="preserve"> </w:t>
      </w:r>
    </w:p>
    <w:p w:rsidR="003948EE" w:rsidRDefault="00722D5E" w:rsidP="00BB4985">
      <w:pPr>
        <w:pStyle w:val="Default"/>
        <w:ind w:right="1195"/>
        <w:jc w:val="both"/>
        <w:rPr>
          <w:color w:val="auto"/>
          <w:sz w:val="22"/>
          <w:szCs w:val="22"/>
        </w:rPr>
      </w:pPr>
      <w:r w:rsidRPr="00883337">
        <w:rPr>
          <w:color w:val="auto"/>
          <w:sz w:val="22"/>
          <w:szCs w:val="22"/>
        </w:rPr>
        <w:t>9. He found that (</w:t>
      </w:r>
      <w:proofErr w:type="spellStart"/>
      <w:r w:rsidRPr="00883337">
        <w:rPr>
          <w:color w:val="auto"/>
          <w:sz w:val="22"/>
          <w:szCs w:val="22"/>
        </w:rPr>
        <w:t>i</w:t>
      </w:r>
      <w:proofErr w:type="spellEnd"/>
      <w:r w:rsidRPr="00883337">
        <w:rPr>
          <w:color w:val="auto"/>
          <w:sz w:val="22"/>
          <w:szCs w:val="22"/>
        </w:rPr>
        <w:t xml:space="preserve">) </w:t>
      </w:r>
      <w:r w:rsidR="00F7633D">
        <w:rPr>
          <w:color w:val="auto"/>
          <w:sz w:val="22"/>
          <w:szCs w:val="22"/>
        </w:rPr>
        <w:t>‘</w:t>
      </w:r>
      <w:r w:rsidRPr="00883337">
        <w:rPr>
          <w:color w:val="auto"/>
          <w:sz w:val="22"/>
          <w:szCs w:val="22"/>
        </w:rPr>
        <w:t>the agreement</w:t>
      </w:r>
      <w:r w:rsidR="00F7633D">
        <w:rPr>
          <w:color w:val="auto"/>
          <w:sz w:val="22"/>
          <w:szCs w:val="22"/>
        </w:rPr>
        <w:t>’</w:t>
      </w:r>
      <w:r w:rsidRPr="00883337">
        <w:rPr>
          <w:color w:val="auto"/>
          <w:sz w:val="22"/>
          <w:szCs w:val="22"/>
        </w:rPr>
        <w:t xml:space="preserve"> had not been signed by the </w:t>
      </w:r>
      <w:r w:rsidR="00F7633D">
        <w:rPr>
          <w:color w:val="auto"/>
          <w:sz w:val="22"/>
          <w:szCs w:val="22"/>
        </w:rPr>
        <w:t>‘</w:t>
      </w:r>
      <w:r w:rsidRPr="00883337">
        <w:rPr>
          <w:color w:val="auto"/>
          <w:sz w:val="22"/>
          <w:szCs w:val="22"/>
        </w:rPr>
        <w:t>Commissioner</w:t>
      </w:r>
      <w:r w:rsidR="00F7633D">
        <w:rPr>
          <w:color w:val="auto"/>
          <w:sz w:val="22"/>
          <w:szCs w:val="22"/>
        </w:rPr>
        <w:t>’</w:t>
      </w:r>
      <w:r w:rsidRPr="00883337">
        <w:rPr>
          <w:color w:val="auto"/>
          <w:sz w:val="22"/>
          <w:szCs w:val="22"/>
        </w:rPr>
        <w:t xml:space="preserve"> or by an official delegated by the Commissioner for the purposes of settlement of the disputes in terms of the provisions of section </w:t>
      </w:r>
      <w:r w:rsidR="00675E21">
        <w:rPr>
          <w:color w:val="auto"/>
          <w:sz w:val="22"/>
          <w:szCs w:val="22"/>
        </w:rPr>
        <w:t>88</w:t>
      </w:r>
      <w:r w:rsidRPr="00883337">
        <w:rPr>
          <w:color w:val="auto"/>
          <w:sz w:val="22"/>
          <w:szCs w:val="22"/>
        </w:rPr>
        <w:t>E(</w:t>
      </w:r>
      <w:r w:rsidR="00675E21">
        <w:rPr>
          <w:color w:val="auto"/>
          <w:sz w:val="22"/>
          <w:szCs w:val="22"/>
        </w:rPr>
        <w:t>1</w:t>
      </w:r>
      <w:r w:rsidRPr="00883337">
        <w:rPr>
          <w:color w:val="auto"/>
          <w:sz w:val="22"/>
          <w:szCs w:val="22"/>
        </w:rPr>
        <w:t>) of the Income Tax Act; (ii) the letter relied upon as conferring the authority to sign on behalf of defendant was si</w:t>
      </w:r>
      <w:r w:rsidR="00675E21">
        <w:rPr>
          <w:color w:val="auto"/>
          <w:sz w:val="22"/>
          <w:szCs w:val="22"/>
        </w:rPr>
        <w:t>g</w:t>
      </w:r>
      <w:r w:rsidRPr="00883337">
        <w:rPr>
          <w:color w:val="auto"/>
          <w:sz w:val="22"/>
          <w:szCs w:val="22"/>
        </w:rPr>
        <w:t xml:space="preserve">ned by one </w:t>
      </w:r>
      <w:r w:rsidR="00675E21">
        <w:rPr>
          <w:color w:val="auto"/>
          <w:sz w:val="22"/>
          <w:szCs w:val="22"/>
        </w:rPr>
        <w:t>‘</w:t>
      </w:r>
      <w:r w:rsidRPr="00883337">
        <w:rPr>
          <w:color w:val="auto"/>
          <w:sz w:val="22"/>
          <w:szCs w:val="22"/>
        </w:rPr>
        <w:t xml:space="preserve">P Erasmus on a letterhead of SARS (and not purportedly on behalf of the defendant)... does not authorise </w:t>
      </w:r>
      <w:r w:rsidR="00675E21">
        <w:rPr>
          <w:color w:val="auto"/>
          <w:sz w:val="22"/>
          <w:szCs w:val="22"/>
        </w:rPr>
        <w:t>“</w:t>
      </w:r>
      <w:proofErr w:type="spellStart"/>
      <w:r w:rsidRPr="00883337">
        <w:rPr>
          <w:color w:val="auto"/>
          <w:sz w:val="22"/>
          <w:szCs w:val="22"/>
        </w:rPr>
        <w:t>Delville</w:t>
      </w:r>
      <w:proofErr w:type="spellEnd"/>
      <w:r w:rsidRPr="00883337">
        <w:rPr>
          <w:color w:val="auto"/>
          <w:sz w:val="22"/>
          <w:szCs w:val="22"/>
        </w:rPr>
        <w:t xml:space="preserve"> Whatley and Associates</w:t>
      </w:r>
      <w:r w:rsidR="00675E21">
        <w:rPr>
          <w:color w:val="auto"/>
          <w:sz w:val="22"/>
          <w:szCs w:val="22"/>
        </w:rPr>
        <w:t>”</w:t>
      </w:r>
      <w:r w:rsidRPr="00883337">
        <w:rPr>
          <w:color w:val="auto"/>
          <w:sz w:val="22"/>
          <w:szCs w:val="22"/>
        </w:rPr>
        <w:t xml:space="preserve"> to conclude any settlement agreement</w:t>
      </w:r>
      <w:r w:rsidR="00675E21">
        <w:rPr>
          <w:color w:val="auto"/>
          <w:sz w:val="22"/>
          <w:szCs w:val="22"/>
        </w:rPr>
        <w:t>’</w:t>
      </w:r>
      <w:r w:rsidRPr="00883337">
        <w:rPr>
          <w:color w:val="auto"/>
          <w:sz w:val="22"/>
          <w:szCs w:val="22"/>
        </w:rPr>
        <w:t>; (iii) that the agreement: relied upon was not in a format prescribed by the Commissioner as prescribed in section 8</w:t>
      </w:r>
      <w:r w:rsidR="0006319D">
        <w:rPr>
          <w:color w:val="auto"/>
          <w:sz w:val="22"/>
          <w:szCs w:val="22"/>
        </w:rPr>
        <w:t>8</w:t>
      </w:r>
      <w:r w:rsidRPr="00883337">
        <w:rPr>
          <w:color w:val="auto"/>
          <w:sz w:val="22"/>
          <w:szCs w:val="22"/>
        </w:rPr>
        <w:t>F(3) which is a condition of the validity of any a</w:t>
      </w:r>
      <w:r w:rsidR="0006319D">
        <w:rPr>
          <w:color w:val="auto"/>
          <w:sz w:val="22"/>
          <w:szCs w:val="22"/>
        </w:rPr>
        <w:t>gree</w:t>
      </w:r>
      <w:r w:rsidRPr="00883337">
        <w:rPr>
          <w:color w:val="auto"/>
          <w:sz w:val="22"/>
          <w:szCs w:val="22"/>
        </w:rPr>
        <w:t>ment; (iv) the written agreement annexe</w:t>
      </w:r>
      <w:r w:rsidR="003A5E44">
        <w:rPr>
          <w:color w:val="auto"/>
          <w:sz w:val="22"/>
          <w:szCs w:val="22"/>
        </w:rPr>
        <w:t>d</w:t>
      </w:r>
      <w:r w:rsidRPr="00883337">
        <w:rPr>
          <w:color w:val="auto"/>
          <w:sz w:val="22"/>
          <w:szCs w:val="22"/>
        </w:rPr>
        <w:t xml:space="preserve"> to the particulars of claim defined the parties as being the plaintiff and </w:t>
      </w:r>
      <w:r w:rsidR="00E30A39">
        <w:rPr>
          <w:color w:val="auto"/>
          <w:sz w:val="22"/>
          <w:szCs w:val="22"/>
        </w:rPr>
        <w:t>‘</w:t>
      </w:r>
      <w:r w:rsidRPr="00883337">
        <w:rPr>
          <w:color w:val="auto"/>
          <w:sz w:val="22"/>
          <w:szCs w:val="22"/>
        </w:rPr>
        <w:t>the South African Revenue Service</w:t>
      </w:r>
      <w:r w:rsidR="00E30A39">
        <w:rPr>
          <w:color w:val="auto"/>
          <w:sz w:val="22"/>
          <w:szCs w:val="22"/>
        </w:rPr>
        <w:t>’</w:t>
      </w:r>
      <w:r w:rsidRPr="00883337">
        <w:rPr>
          <w:color w:val="auto"/>
          <w:sz w:val="22"/>
          <w:szCs w:val="22"/>
        </w:rPr>
        <w:t xml:space="preserve">. The </w:t>
      </w:r>
      <w:r w:rsidR="00E30A39">
        <w:rPr>
          <w:color w:val="auto"/>
          <w:sz w:val="22"/>
          <w:szCs w:val="22"/>
        </w:rPr>
        <w:t>s</w:t>
      </w:r>
      <w:r w:rsidRPr="00883337">
        <w:rPr>
          <w:color w:val="auto"/>
          <w:sz w:val="22"/>
          <w:szCs w:val="22"/>
        </w:rPr>
        <w:t>ignatory to the a</w:t>
      </w:r>
      <w:r w:rsidR="00E30A39">
        <w:rPr>
          <w:color w:val="auto"/>
          <w:sz w:val="22"/>
          <w:szCs w:val="22"/>
        </w:rPr>
        <w:t>g</w:t>
      </w:r>
      <w:r w:rsidRPr="00883337">
        <w:rPr>
          <w:color w:val="auto"/>
          <w:sz w:val="22"/>
          <w:szCs w:val="22"/>
        </w:rPr>
        <w:t xml:space="preserve">reement purported to act for South African Revenue Service and not on behalf of the defendant and, as such, the agreement was not </w:t>
      </w:r>
      <w:r w:rsidR="00E30A39">
        <w:rPr>
          <w:color w:val="auto"/>
          <w:sz w:val="22"/>
          <w:szCs w:val="22"/>
        </w:rPr>
        <w:t>‘</w:t>
      </w:r>
      <w:r w:rsidRPr="00883337">
        <w:rPr>
          <w:color w:val="auto"/>
          <w:sz w:val="22"/>
          <w:szCs w:val="22"/>
        </w:rPr>
        <w:t xml:space="preserve"> ... a written agreement between the plaintiff and the defendant</w:t>
      </w:r>
      <w:r w:rsidR="00E30A39">
        <w:rPr>
          <w:color w:val="auto"/>
          <w:sz w:val="22"/>
          <w:szCs w:val="22"/>
        </w:rPr>
        <w:t>’</w:t>
      </w:r>
      <w:r w:rsidRPr="00883337">
        <w:rPr>
          <w:color w:val="auto"/>
          <w:sz w:val="22"/>
          <w:szCs w:val="22"/>
        </w:rPr>
        <w:t>. Further grounds based on the remaining three grounds of exception were considered by Malan J. In each of them he foun</w:t>
      </w:r>
      <w:r w:rsidR="00E30A39">
        <w:rPr>
          <w:color w:val="auto"/>
          <w:sz w:val="22"/>
          <w:szCs w:val="22"/>
        </w:rPr>
        <w:t>d</w:t>
      </w:r>
      <w:r w:rsidRPr="00883337">
        <w:rPr>
          <w:color w:val="auto"/>
          <w:sz w:val="22"/>
          <w:szCs w:val="22"/>
        </w:rPr>
        <w:t xml:space="preserve"> in favour of the applicant herein that the exceptions had been well-taken </w:t>
      </w:r>
      <w:r w:rsidR="00E30A39">
        <w:rPr>
          <w:color w:val="auto"/>
          <w:sz w:val="22"/>
          <w:szCs w:val="22"/>
        </w:rPr>
        <w:t xml:space="preserve">– </w:t>
      </w:r>
      <w:r w:rsidRPr="00883337">
        <w:rPr>
          <w:color w:val="auto"/>
          <w:sz w:val="22"/>
          <w:szCs w:val="22"/>
        </w:rPr>
        <w:t>it is not necessary to canvass them in this judgment. I am in respectful agreement with the judgment of Malan</w:t>
      </w:r>
      <w:r w:rsidR="00E30A39">
        <w:rPr>
          <w:color w:val="auto"/>
          <w:sz w:val="22"/>
          <w:szCs w:val="22"/>
        </w:rPr>
        <w:t xml:space="preserve"> </w:t>
      </w:r>
      <w:r w:rsidR="00D84C1A">
        <w:rPr>
          <w:color w:val="auto"/>
          <w:sz w:val="22"/>
          <w:szCs w:val="22"/>
        </w:rPr>
        <w:t>J</w:t>
      </w:r>
      <w:r w:rsidRPr="00883337">
        <w:rPr>
          <w:color w:val="auto"/>
          <w:sz w:val="22"/>
          <w:szCs w:val="22"/>
        </w:rPr>
        <w:t>.</w:t>
      </w:r>
    </w:p>
    <w:p w:rsidR="003948EE" w:rsidRDefault="003948EE" w:rsidP="00BB4985">
      <w:pPr>
        <w:pStyle w:val="Default"/>
        <w:ind w:right="1195"/>
        <w:jc w:val="both"/>
        <w:rPr>
          <w:color w:val="auto"/>
          <w:sz w:val="22"/>
          <w:szCs w:val="22"/>
        </w:rPr>
      </w:pPr>
    </w:p>
    <w:p w:rsidR="003948EE" w:rsidRPr="002A6AAA" w:rsidRDefault="003948EE" w:rsidP="00BB4985">
      <w:pPr>
        <w:pStyle w:val="Default"/>
        <w:ind w:right="1195"/>
        <w:jc w:val="both"/>
        <w:rPr>
          <w:sz w:val="22"/>
          <w:szCs w:val="22"/>
        </w:rPr>
      </w:pPr>
      <w:r w:rsidRPr="002A6AAA">
        <w:rPr>
          <w:color w:val="auto"/>
          <w:sz w:val="22"/>
          <w:szCs w:val="22"/>
        </w:rPr>
        <w:t>10. The sole question, as I understood the argument before me was whether the applicant in bringing this application is motivated by any other consideration save collecting what is due to the applicant for the tax the respondent owes or whether (</w:t>
      </w:r>
      <w:proofErr w:type="spellStart"/>
      <w:r w:rsidRPr="002A6AAA">
        <w:rPr>
          <w:color w:val="auto"/>
          <w:sz w:val="22"/>
          <w:szCs w:val="22"/>
        </w:rPr>
        <w:t>i</w:t>
      </w:r>
      <w:proofErr w:type="spellEnd"/>
      <w:r w:rsidRPr="002A6AAA">
        <w:rPr>
          <w:color w:val="auto"/>
          <w:sz w:val="22"/>
          <w:szCs w:val="22"/>
        </w:rPr>
        <w:t>) the intention is to ‘extort or oppress’ the respondent (</w:t>
      </w:r>
      <w:r w:rsidRPr="002A6AAA">
        <w:rPr>
          <w:i/>
          <w:color w:val="auto"/>
          <w:sz w:val="22"/>
          <w:szCs w:val="22"/>
        </w:rPr>
        <w:t xml:space="preserve">Goldsmith v </w:t>
      </w:r>
      <w:proofErr w:type="spellStart"/>
      <w:r w:rsidRPr="002A6AAA">
        <w:rPr>
          <w:i/>
          <w:color w:val="auto"/>
          <w:sz w:val="22"/>
          <w:szCs w:val="22"/>
        </w:rPr>
        <w:t>Sperrings</w:t>
      </w:r>
      <w:proofErr w:type="spellEnd"/>
      <w:r w:rsidRPr="002A6AAA">
        <w:rPr>
          <w:i/>
          <w:color w:val="auto"/>
          <w:sz w:val="22"/>
          <w:szCs w:val="22"/>
        </w:rPr>
        <w:t xml:space="preserve"> Ltd</w:t>
      </w:r>
      <w:r w:rsidRPr="002A6AAA">
        <w:rPr>
          <w:color w:val="auto"/>
          <w:sz w:val="22"/>
          <w:szCs w:val="22"/>
        </w:rPr>
        <w:t xml:space="preserve"> [1977] 2 All ER 566 (CA)); (ii) there is ‘... any prospect: of obtaining satisfaction of the whole or any part of the judgment debt should the sale in execution be allowed to take place (</w:t>
      </w:r>
      <w:r w:rsidRPr="002A6AAA">
        <w:rPr>
          <w:i/>
          <w:color w:val="auto"/>
          <w:sz w:val="22"/>
          <w:szCs w:val="22"/>
        </w:rPr>
        <w:t xml:space="preserve">Whitfield v Van </w:t>
      </w:r>
      <w:proofErr w:type="spellStart"/>
      <w:r w:rsidRPr="002A6AAA">
        <w:rPr>
          <w:i/>
          <w:sz w:val="22"/>
          <w:szCs w:val="22"/>
        </w:rPr>
        <w:t>Aarde</w:t>
      </w:r>
      <w:proofErr w:type="spellEnd"/>
      <w:r w:rsidRPr="002A6AAA">
        <w:rPr>
          <w:sz w:val="22"/>
          <w:szCs w:val="22"/>
        </w:rPr>
        <w:t xml:space="preserve"> 1993 (1) SA 332 (E) at 339C); (iii) or ‘...oppress and harass the respondent ... for the purposes of pursuing ends extraneous to the real objectives sought to be obtained throu</w:t>
      </w:r>
      <w:r w:rsidR="005F55FA" w:rsidRPr="002A6AAA">
        <w:rPr>
          <w:sz w:val="22"/>
          <w:szCs w:val="22"/>
        </w:rPr>
        <w:t>gh</w:t>
      </w:r>
      <w:r w:rsidRPr="002A6AAA">
        <w:rPr>
          <w:sz w:val="22"/>
          <w:szCs w:val="22"/>
        </w:rPr>
        <w:t xml:space="preserve"> the rules of court (</w:t>
      </w:r>
      <w:proofErr w:type="spellStart"/>
      <w:r w:rsidRPr="002A6AAA">
        <w:rPr>
          <w:i/>
          <w:sz w:val="22"/>
          <w:szCs w:val="22"/>
        </w:rPr>
        <w:t>Beinash</w:t>
      </w:r>
      <w:proofErr w:type="spellEnd"/>
      <w:r w:rsidRPr="002A6AAA">
        <w:rPr>
          <w:i/>
          <w:sz w:val="22"/>
          <w:szCs w:val="22"/>
        </w:rPr>
        <w:t xml:space="preserve"> v </w:t>
      </w:r>
      <w:proofErr w:type="spellStart"/>
      <w:r w:rsidRPr="002A6AAA">
        <w:rPr>
          <w:i/>
          <w:sz w:val="22"/>
          <w:szCs w:val="22"/>
        </w:rPr>
        <w:t>Wixley</w:t>
      </w:r>
      <w:proofErr w:type="spellEnd"/>
      <w:r w:rsidRPr="002A6AAA">
        <w:rPr>
          <w:sz w:val="22"/>
          <w:szCs w:val="22"/>
        </w:rPr>
        <w:t xml:space="preserve"> 1997 (3) SA 721 (S</w:t>
      </w:r>
      <w:r w:rsidR="005F55FA" w:rsidRPr="002A6AAA">
        <w:rPr>
          <w:sz w:val="22"/>
          <w:szCs w:val="22"/>
        </w:rPr>
        <w:t>C</w:t>
      </w:r>
      <w:r w:rsidRPr="002A6AAA">
        <w:rPr>
          <w:sz w:val="22"/>
          <w:szCs w:val="22"/>
        </w:rPr>
        <w:t>A) at 734F</w:t>
      </w:r>
      <w:r w:rsidR="005F55FA" w:rsidRPr="002A6AAA">
        <w:rPr>
          <w:sz w:val="22"/>
          <w:szCs w:val="22"/>
        </w:rPr>
        <w:t>–</w:t>
      </w:r>
      <w:r w:rsidRPr="002A6AAA">
        <w:rPr>
          <w:sz w:val="22"/>
          <w:szCs w:val="22"/>
        </w:rPr>
        <w:t xml:space="preserve">G). </w:t>
      </w:r>
    </w:p>
    <w:p w:rsidR="003948EE" w:rsidRPr="002A6AAA" w:rsidRDefault="003948EE" w:rsidP="005D7553">
      <w:pPr>
        <w:pStyle w:val="Default"/>
        <w:ind w:right="1195"/>
        <w:rPr>
          <w:color w:val="auto"/>
          <w:sz w:val="22"/>
          <w:szCs w:val="22"/>
        </w:rPr>
      </w:pPr>
    </w:p>
    <w:p w:rsidR="00E54805" w:rsidRDefault="002A6AAA" w:rsidP="00BB4985">
      <w:pPr>
        <w:pStyle w:val="Default"/>
        <w:ind w:right="1195"/>
        <w:jc w:val="both"/>
        <w:rPr>
          <w:color w:val="auto"/>
          <w:sz w:val="22"/>
          <w:szCs w:val="22"/>
        </w:rPr>
      </w:pPr>
      <w:r w:rsidRPr="002A6AAA">
        <w:rPr>
          <w:color w:val="auto"/>
          <w:sz w:val="22"/>
          <w:szCs w:val="22"/>
        </w:rPr>
        <w:t>11. It would be remiss not to allude briefly to the role-players in this matter. The applicant, in the execution of his duties</w:t>
      </w:r>
      <w:r w:rsidR="00AE0750">
        <w:rPr>
          <w:color w:val="auto"/>
          <w:sz w:val="22"/>
          <w:szCs w:val="22"/>
        </w:rPr>
        <w:t>,</w:t>
      </w:r>
      <w:r w:rsidRPr="002A6AAA">
        <w:rPr>
          <w:color w:val="auto"/>
          <w:sz w:val="22"/>
          <w:szCs w:val="22"/>
        </w:rPr>
        <w:t xml:space="preserve"> is obliged to act in accordance with the statutory duties an</w:t>
      </w:r>
      <w:r w:rsidR="00E54805">
        <w:rPr>
          <w:color w:val="auto"/>
          <w:sz w:val="22"/>
          <w:szCs w:val="22"/>
        </w:rPr>
        <w:t>d</w:t>
      </w:r>
      <w:r w:rsidRPr="002A6AAA">
        <w:rPr>
          <w:color w:val="auto"/>
          <w:sz w:val="22"/>
          <w:szCs w:val="22"/>
        </w:rPr>
        <w:t xml:space="preserve"> obligations prescribed by law. Without setting out what such duties are the fundamental duty and responsibility of the applicant are set out in section </w:t>
      </w:r>
      <w:r w:rsidR="00E54805">
        <w:rPr>
          <w:color w:val="auto"/>
          <w:sz w:val="22"/>
          <w:szCs w:val="22"/>
        </w:rPr>
        <w:t>88</w:t>
      </w:r>
      <w:r w:rsidRPr="002A6AAA">
        <w:rPr>
          <w:color w:val="auto"/>
          <w:sz w:val="22"/>
          <w:szCs w:val="22"/>
        </w:rPr>
        <w:t>B of the Income Tax Act 58 of 1962 which reads:</w:t>
      </w:r>
    </w:p>
    <w:p w:rsidR="00E54805" w:rsidRDefault="00E54805" w:rsidP="00BB4985">
      <w:pPr>
        <w:pStyle w:val="Default"/>
        <w:ind w:right="1195"/>
        <w:jc w:val="both"/>
        <w:rPr>
          <w:color w:val="auto"/>
          <w:sz w:val="22"/>
          <w:szCs w:val="22"/>
        </w:rPr>
      </w:pPr>
    </w:p>
    <w:p w:rsidR="002A6AAA" w:rsidRPr="00E54805" w:rsidRDefault="00E54805" w:rsidP="00BB4985">
      <w:pPr>
        <w:pStyle w:val="Default"/>
        <w:ind w:left="567" w:right="1195"/>
        <w:jc w:val="both"/>
        <w:rPr>
          <w:b/>
          <w:color w:val="auto"/>
          <w:sz w:val="20"/>
          <w:szCs w:val="20"/>
        </w:rPr>
      </w:pPr>
      <w:r w:rsidRPr="00E54805">
        <w:rPr>
          <w:iCs/>
          <w:color w:val="auto"/>
          <w:sz w:val="20"/>
          <w:szCs w:val="20"/>
        </w:rPr>
        <w:t>‘</w:t>
      </w:r>
      <w:r w:rsidR="002A6AAA" w:rsidRPr="00E54805">
        <w:rPr>
          <w:b/>
          <w:iCs/>
          <w:color w:val="auto"/>
          <w:sz w:val="20"/>
          <w:szCs w:val="20"/>
        </w:rPr>
        <w:t>88</w:t>
      </w:r>
      <w:r w:rsidRPr="00E54805">
        <w:rPr>
          <w:b/>
          <w:iCs/>
          <w:color w:val="auto"/>
          <w:sz w:val="20"/>
          <w:szCs w:val="20"/>
        </w:rPr>
        <w:t>B</w:t>
      </w:r>
      <w:r w:rsidR="002A6AAA" w:rsidRPr="00E54805">
        <w:rPr>
          <w:b/>
          <w:iCs/>
          <w:color w:val="auto"/>
          <w:sz w:val="20"/>
          <w:szCs w:val="20"/>
        </w:rPr>
        <w:t xml:space="preserve"> Purpose of</w:t>
      </w:r>
      <w:r w:rsidRPr="00E54805">
        <w:rPr>
          <w:b/>
          <w:iCs/>
          <w:color w:val="auto"/>
          <w:sz w:val="20"/>
          <w:szCs w:val="20"/>
        </w:rPr>
        <w:t xml:space="preserve"> </w:t>
      </w:r>
      <w:r w:rsidR="002A6AAA" w:rsidRPr="00E54805">
        <w:rPr>
          <w:b/>
          <w:iCs/>
          <w:color w:val="auto"/>
          <w:sz w:val="20"/>
          <w:szCs w:val="20"/>
        </w:rPr>
        <w:t xml:space="preserve">Part </w:t>
      </w:r>
    </w:p>
    <w:p w:rsidR="002A6AAA" w:rsidRPr="00E54805" w:rsidRDefault="002A6AAA" w:rsidP="00BB4985">
      <w:pPr>
        <w:pStyle w:val="Default"/>
        <w:ind w:left="567" w:right="1195" w:firstLine="284"/>
        <w:jc w:val="both"/>
        <w:rPr>
          <w:color w:val="auto"/>
          <w:sz w:val="20"/>
          <w:szCs w:val="20"/>
        </w:rPr>
      </w:pPr>
      <w:r w:rsidRPr="00E54805">
        <w:rPr>
          <w:iCs/>
          <w:color w:val="auto"/>
          <w:sz w:val="20"/>
          <w:szCs w:val="20"/>
        </w:rPr>
        <w:t>(1)</w:t>
      </w:r>
      <w:r w:rsidR="00E54805">
        <w:rPr>
          <w:iCs/>
          <w:color w:val="auto"/>
          <w:sz w:val="20"/>
          <w:szCs w:val="20"/>
        </w:rPr>
        <w:t xml:space="preserve"> </w:t>
      </w:r>
      <w:r w:rsidRPr="00E54805">
        <w:rPr>
          <w:iCs/>
          <w:color w:val="auto"/>
          <w:sz w:val="20"/>
          <w:szCs w:val="20"/>
        </w:rPr>
        <w:t xml:space="preserve">The basic principle in law is </w:t>
      </w:r>
      <w:r w:rsidR="00E54805">
        <w:rPr>
          <w:iCs/>
          <w:color w:val="auto"/>
          <w:sz w:val="20"/>
          <w:szCs w:val="20"/>
        </w:rPr>
        <w:t>th</w:t>
      </w:r>
      <w:r w:rsidRPr="00E54805">
        <w:rPr>
          <w:iCs/>
          <w:color w:val="auto"/>
          <w:sz w:val="20"/>
          <w:szCs w:val="20"/>
        </w:rPr>
        <w:t xml:space="preserve">at it is the duty of the Commissioner to assess and collect </w:t>
      </w:r>
      <w:r w:rsidRPr="00E54805">
        <w:rPr>
          <w:color w:val="auto"/>
          <w:sz w:val="20"/>
          <w:szCs w:val="20"/>
        </w:rPr>
        <w:t>taxe</w:t>
      </w:r>
      <w:r w:rsidR="00E54805">
        <w:rPr>
          <w:color w:val="auto"/>
          <w:sz w:val="20"/>
          <w:szCs w:val="20"/>
        </w:rPr>
        <w:t xml:space="preserve">s, </w:t>
      </w:r>
      <w:r w:rsidRPr="00E54805">
        <w:rPr>
          <w:color w:val="auto"/>
          <w:sz w:val="20"/>
          <w:szCs w:val="20"/>
        </w:rPr>
        <w:t>dutie</w:t>
      </w:r>
      <w:r w:rsidR="00E54805">
        <w:rPr>
          <w:color w:val="auto"/>
          <w:sz w:val="20"/>
          <w:szCs w:val="20"/>
        </w:rPr>
        <w:t>s,</w:t>
      </w:r>
      <w:r w:rsidRPr="00E54805">
        <w:rPr>
          <w:color w:val="auto"/>
          <w:sz w:val="20"/>
          <w:szCs w:val="20"/>
        </w:rPr>
        <w:t xml:space="preserve"> </w:t>
      </w:r>
      <w:r w:rsidRPr="00E54805">
        <w:rPr>
          <w:iCs/>
          <w:color w:val="auto"/>
          <w:sz w:val="20"/>
          <w:szCs w:val="20"/>
        </w:rPr>
        <w:t xml:space="preserve">levies, charges and other amounts according to the laws enacted by Parliament and not to forgo any such </w:t>
      </w:r>
      <w:r w:rsidRPr="00E54805">
        <w:rPr>
          <w:color w:val="auto"/>
          <w:sz w:val="20"/>
          <w:szCs w:val="20"/>
        </w:rPr>
        <w:t>t</w:t>
      </w:r>
      <w:r w:rsidR="00E54805">
        <w:rPr>
          <w:color w:val="auto"/>
          <w:sz w:val="20"/>
          <w:szCs w:val="20"/>
        </w:rPr>
        <w:t>a</w:t>
      </w:r>
      <w:r w:rsidRPr="00E54805">
        <w:rPr>
          <w:color w:val="auto"/>
          <w:sz w:val="20"/>
          <w:szCs w:val="20"/>
        </w:rPr>
        <w:t>xe</w:t>
      </w:r>
      <w:r w:rsidR="00E54805">
        <w:rPr>
          <w:color w:val="auto"/>
          <w:sz w:val="20"/>
          <w:szCs w:val="20"/>
        </w:rPr>
        <w:t>s,</w:t>
      </w:r>
      <w:r w:rsidRPr="00E54805">
        <w:rPr>
          <w:color w:val="auto"/>
          <w:sz w:val="20"/>
          <w:szCs w:val="20"/>
        </w:rPr>
        <w:t xml:space="preserve"> dutie</w:t>
      </w:r>
      <w:r w:rsidR="00E54805">
        <w:rPr>
          <w:color w:val="auto"/>
          <w:sz w:val="20"/>
          <w:szCs w:val="20"/>
        </w:rPr>
        <w:t xml:space="preserve">s, </w:t>
      </w:r>
      <w:r w:rsidRPr="00E54805">
        <w:rPr>
          <w:color w:val="auto"/>
          <w:sz w:val="20"/>
          <w:szCs w:val="20"/>
        </w:rPr>
        <w:t>levies</w:t>
      </w:r>
      <w:r w:rsidR="00E54805">
        <w:rPr>
          <w:color w:val="auto"/>
          <w:sz w:val="20"/>
          <w:szCs w:val="20"/>
        </w:rPr>
        <w:t>, c</w:t>
      </w:r>
      <w:r w:rsidRPr="00E54805">
        <w:rPr>
          <w:iCs/>
          <w:color w:val="auto"/>
          <w:sz w:val="20"/>
          <w:szCs w:val="20"/>
        </w:rPr>
        <w:t>h</w:t>
      </w:r>
      <w:r w:rsidR="00E54805">
        <w:rPr>
          <w:iCs/>
          <w:color w:val="auto"/>
          <w:sz w:val="20"/>
          <w:szCs w:val="20"/>
        </w:rPr>
        <w:t>a</w:t>
      </w:r>
      <w:r w:rsidRPr="00E54805">
        <w:rPr>
          <w:iCs/>
          <w:color w:val="auto"/>
          <w:sz w:val="20"/>
          <w:szCs w:val="20"/>
        </w:rPr>
        <w:t>rges or other amounts properly chargeable and</w:t>
      </w:r>
      <w:r w:rsidR="00E54805">
        <w:rPr>
          <w:iCs/>
          <w:color w:val="auto"/>
          <w:sz w:val="20"/>
          <w:szCs w:val="20"/>
        </w:rPr>
        <w:t xml:space="preserve"> </w:t>
      </w:r>
      <w:r w:rsidRPr="00E54805">
        <w:rPr>
          <w:iCs/>
          <w:color w:val="auto"/>
          <w:sz w:val="20"/>
          <w:szCs w:val="20"/>
        </w:rPr>
        <w:t xml:space="preserve">payable. </w:t>
      </w:r>
    </w:p>
    <w:p w:rsidR="002A6AAA" w:rsidRPr="00E54805" w:rsidRDefault="002A6AAA" w:rsidP="00BB4985">
      <w:pPr>
        <w:pStyle w:val="Default"/>
        <w:ind w:left="567" w:right="1195" w:firstLine="284"/>
        <w:jc w:val="both"/>
        <w:rPr>
          <w:color w:val="auto"/>
          <w:sz w:val="20"/>
          <w:szCs w:val="20"/>
        </w:rPr>
      </w:pPr>
      <w:r w:rsidRPr="00E54805">
        <w:rPr>
          <w:iCs/>
          <w:color w:val="auto"/>
          <w:sz w:val="20"/>
          <w:szCs w:val="20"/>
        </w:rPr>
        <w:t>(2)</w:t>
      </w:r>
      <w:r w:rsidR="00E54805">
        <w:rPr>
          <w:iCs/>
          <w:color w:val="auto"/>
          <w:sz w:val="20"/>
          <w:szCs w:val="20"/>
        </w:rPr>
        <w:t xml:space="preserve"> </w:t>
      </w:r>
      <w:r w:rsidRPr="00E54805">
        <w:rPr>
          <w:iCs/>
          <w:color w:val="auto"/>
          <w:sz w:val="20"/>
          <w:szCs w:val="20"/>
        </w:rPr>
        <w:t xml:space="preserve">Circumstances may, </w:t>
      </w:r>
      <w:r w:rsidRPr="00E54805">
        <w:rPr>
          <w:color w:val="auto"/>
          <w:sz w:val="20"/>
          <w:szCs w:val="20"/>
        </w:rPr>
        <w:t>howeve</w:t>
      </w:r>
      <w:r w:rsidR="00E54805">
        <w:rPr>
          <w:color w:val="auto"/>
          <w:sz w:val="20"/>
          <w:szCs w:val="20"/>
        </w:rPr>
        <w:t xml:space="preserve">r, </w:t>
      </w:r>
      <w:r w:rsidRPr="00E54805">
        <w:rPr>
          <w:iCs/>
          <w:color w:val="auto"/>
          <w:sz w:val="20"/>
          <w:szCs w:val="20"/>
        </w:rPr>
        <w:t>require that the strictnes</w:t>
      </w:r>
      <w:r w:rsidR="00E54805">
        <w:rPr>
          <w:iCs/>
          <w:color w:val="auto"/>
          <w:sz w:val="20"/>
          <w:szCs w:val="20"/>
        </w:rPr>
        <w:t>s</w:t>
      </w:r>
      <w:r w:rsidRPr="00E54805">
        <w:rPr>
          <w:iCs/>
          <w:color w:val="auto"/>
          <w:sz w:val="20"/>
          <w:szCs w:val="20"/>
        </w:rPr>
        <w:t xml:space="preserve"> and </w:t>
      </w:r>
      <w:r w:rsidR="00E54805">
        <w:rPr>
          <w:iCs/>
          <w:color w:val="auto"/>
          <w:sz w:val="20"/>
          <w:szCs w:val="20"/>
        </w:rPr>
        <w:t>r</w:t>
      </w:r>
      <w:r w:rsidRPr="00E54805">
        <w:rPr>
          <w:iCs/>
          <w:color w:val="auto"/>
          <w:sz w:val="20"/>
          <w:szCs w:val="20"/>
        </w:rPr>
        <w:t>igidity of this basi</w:t>
      </w:r>
      <w:r w:rsidR="00E54805">
        <w:rPr>
          <w:iCs/>
          <w:color w:val="auto"/>
          <w:sz w:val="20"/>
          <w:szCs w:val="20"/>
        </w:rPr>
        <w:t xml:space="preserve">c </w:t>
      </w:r>
      <w:r w:rsidRPr="00E54805">
        <w:rPr>
          <w:iCs/>
          <w:color w:val="auto"/>
          <w:sz w:val="20"/>
          <w:szCs w:val="20"/>
        </w:rPr>
        <w:t>principle be tempered where it would be to the best advantage of</w:t>
      </w:r>
      <w:r w:rsidR="00E54805">
        <w:rPr>
          <w:iCs/>
          <w:color w:val="auto"/>
          <w:sz w:val="20"/>
          <w:szCs w:val="20"/>
        </w:rPr>
        <w:t xml:space="preserve"> </w:t>
      </w:r>
      <w:r w:rsidRPr="00E54805">
        <w:rPr>
          <w:iCs/>
          <w:color w:val="auto"/>
          <w:sz w:val="20"/>
          <w:szCs w:val="20"/>
        </w:rPr>
        <w:t>the stat</w:t>
      </w:r>
      <w:r w:rsidR="00E54805">
        <w:rPr>
          <w:iCs/>
          <w:color w:val="auto"/>
          <w:sz w:val="20"/>
          <w:szCs w:val="20"/>
        </w:rPr>
        <w:t>e.’</w:t>
      </w:r>
      <w:r w:rsidRPr="00E54805">
        <w:rPr>
          <w:color w:val="auto"/>
          <w:sz w:val="20"/>
          <w:szCs w:val="20"/>
        </w:rPr>
        <w:t xml:space="preserve"> </w:t>
      </w:r>
    </w:p>
    <w:p w:rsidR="002A6AAA" w:rsidRPr="002A6AAA" w:rsidRDefault="002A6AAA" w:rsidP="00BB4985">
      <w:pPr>
        <w:pStyle w:val="Default"/>
        <w:ind w:right="1195"/>
        <w:jc w:val="both"/>
        <w:rPr>
          <w:color w:val="auto"/>
          <w:sz w:val="22"/>
          <w:szCs w:val="22"/>
        </w:rPr>
      </w:pPr>
    </w:p>
    <w:p w:rsidR="00870922" w:rsidRPr="00522090" w:rsidRDefault="002A6AAA" w:rsidP="00BB4985">
      <w:pPr>
        <w:pStyle w:val="CM12"/>
        <w:ind w:right="1195"/>
        <w:jc w:val="both"/>
        <w:rPr>
          <w:sz w:val="22"/>
          <w:szCs w:val="22"/>
        </w:rPr>
      </w:pPr>
      <w:r w:rsidRPr="00522090">
        <w:rPr>
          <w:sz w:val="22"/>
          <w:szCs w:val="22"/>
        </w:rPr>
        <w:t>12.</w:t>
      </w:r>
      <w:r w:rsidR="00E54805" w:rsidRPr="00522090">
        <w:rPr>
          <w:sz w:val="22"/>
          <w:szCs w:val="22"/>
        </w:rPr>
        <w:t xml:space="preserve"> </w:t>
      </w:r>
      <w:r w:rsidRPr="00522090">
        <w:rPr>
          <w:sz w:val="22"/>
          <w:szCs w:val="22"/>
        </w:rPr>
        <w:t>The respondent, as I understand the papers before me, owns no property nor h</w:t>
      </w:r>
      <w:r w:rsidR="00E54805" w:rsidRPr="00522090">
        <w:rPr>
          <w:sz w:val="22"/>
          <w:szCs w:val="22"/>
        </w:rPr>
        <w:t>a</w:t>
      </w:r>
      <w:r w:rsidRPr="00522090">
        <w:rPr>
          <w:sz w:val="22"/>
          <w:szCs w:val="22"/>
        </w:rPr>
        <w:t>s he owned any property, has no income and has not had any income that would merit the attention of the applicant, relies on the generosity of his mother for his maintenance and upkeep, lives in a mansion in Sandhu</w:t>
      </w:r>
      <w:r w:rsidR="00E54805" w:rsidRPr="00522090">
        <w:rPr>
          <w:sz w:val="22"/>
          <w:szCs w:val="22"/>
        </w:rPr>
        <w:t>r</w:t>
      </w:r>
      <w:r w:rsidRPr="00522090">
        <w:rPr>
          <w:sz w:val="22"/>
          <w:szCs w:val="22"/>
        </w:rPr>
        <w:t>st that was buil</w:t>
      </w:r>
      <w:r w:rsidR="00E54805" w:rsidRPr="00522090">
        <w:rPr>
          <w:sz w:val="22"/>
          <w:szCs w:val="22"/>
        </w:rPr>
        <w:t>t</w:t>
      </w:r>
      <w:r w:rsidRPr="00522090">
        <w:rPr>
          <w:sz w:val="22"/>
          <w:szCs w:val="22"/>
        </w:rPr>
        <w:t xml:space="preserve"> on three </w:t>
      </w:r>
      <w:proofErr w:type="spellStart"/>
      <w:r w:rsidRPr="00522090">
        <w:rPr>
          <w:sz w:val="22"/>
          <w:szCs w:val="22"/>
        </w:rPr>
        <w:t>erven</w:t>
      </w:r>
      <w:proofErr w:type="spellEnd"/>
      <w:r w:rsidRPr="00522090">
        <w:rPr>
          <w:sz w:val="22"/>
          <w:szCs w:val="22"/>
        </w:rPr>
        <w:t xml:space="preserve"> that were consolidated into one for </w:t>
      </w:r>
      <w:r w:rsidRPr="00522090">
        <w:rPr>
          <w:sz w:val="22"/>
          <w:szCs w:val="22"/>
        </w:rPr>
        <w:lastRenderedPageBreak/>
        <w:t>millions of rands. He owns no car ... yet drives cars that people dream of owning. He is a re</w:t>
      </w:r>
      <w:r w:rsidR="00870922" w:rsidRPr="00522090">
        <w:rPr>
          <w:sz w:val="22"/>
          <w:szCs w:val="22"/>
        </w:rPr>
        <w:t>g</w:t>
      </w:r>
      <w:r w:rsidRPr="00522090">
        <w:rPr>
          <w:sz w:val="22"/>
          <w:szCs w:val="22"/>
        </w:rPr>
        <w:t>istered taxpayer and duly submitted his tax returns.</w:t>
      </w:r>
    </w:p>
    <w:p w:rsidR="002A6AAA" w:rsidRPr="00522090" w:rsidRDefault="002A6AAA" w:rsidP="00E54805">
      <w:pPr>
        <w:pStyle w:val="CM12"/>
        <w:ind w:right="1195"/>
        <w:jc w:val="both"/>
        <w:rPr>
          <w:sz w:val="22"/>
          <w:szCs w:val="22"/>
        </w:rPr>
      </w:pPr>
      <w:r w:rsidRPr="00522090">
        <w:rPr>
          <w:sz w:val="22"/>
          <w:szCs w:val="22"/>
        </w:rPr>
        <w:t xml:space="preserve"> </w:t>
      </w:r>
    </w:p>
    <w:p w:rsidR="00722D5E" w:rsidRPr="00522090" w:rsidRDefault="00870922" w:rsidP="00BB4985">
      <w:pPr>
        <w:pStyle w:val="Default"/>
        <w:ind w:right="1195"/>
        <w:jc w:val="both"/>
        <w:rPr>
          <w:sz w:val="22"/>
          <w:szCs w:val="22"/>
        </w:rPr>
      </w:pPr>
      <w:r w:rsidRPr="00522090">
        <w:rPr>
          <w:sz w:val="22"/>
          <w:szCs w:val="22"/>
        </w:rPr>
        <w:t>13</w:t>
      </w:r>
      <w:r w:rsidR="002A6AAA" w:rsidRPr="00522090">
        <w:rPr>
          <w:sz w:val="22"/>
          <w:szCs w:val="22"/>
        </w:rPr>
        <w:t>. On 15 February, 2002, he was assessed for income tax in an amount of R900 million. This assessment remains disputed and the</w:t>
      </w:r>
      <w:r w:rsidRPr="00522090">
        <w:rPr>
          <w:sz w:val="22"/>
          <w:szCs w:val="22"/>
        </w:rPr>
        <w:t xml:space="preserve"> subject matter of appeals. He is alleged to be closely associated with a company known as Ben Nevis Holdings Ltd, a company registered in the British Virgin Islands. This company also owns two wine farms, two holiday homes, a game farm as well as an executive jet aircraft valued in the vicinity of R200 million. Ben Nevis, according to the respondent, holds these assets on behalf of the respondent's mother.</w:t>
      </w:r>
    </w:p>
    <w:p w:rsidR="007D123E" w:rsidRPr="00522090" w:rsidRDefault="007D123E" w:rsidP="00BB4985">
      <w:pPr>
        <w:pStyle w:val="Default"/>
        <w:ind w:right="1195"/>
        <w:jc w:val="both"/>
        <w:rPr>
          <w:sz w:val="22"/>
          <w:szCs w:val="22"/>
        </w:rPr>
      </w:pPr>
    </w:p>
    <w:p w:rsidR="007D123E" w:rsidRPr="00522090" w:rsidRDefault="007D123E" w:rsidP="00BB4985">
      <w:pPr>
        <w:pStyle w:val="Default"/>
        <w:ind w:right="1195"/>
        <w:jc w:val="both"/>
        <w:rPr>
          <w:sz w:val="22"/>
          <w:szCs w:val="22"/>
        </w:rPr>
      </w:pPr>
      <w:r w:rsidRPr="00522090">
        <w:rPr>
          <w:sz w:val="22"/>
          <w:szCs w:val="22"/>
        </w:rPr>
        <w:t>14. In May, 2002, SARS filed a statement with the Registrar in which it was certified that the respondent was indebted to SARS for assessed taxes in the sum of R16 413 917.90. It is this figure that the applicant relies upon. As mentioned earlier in this judgment the respondent paid R4 398 369.18 to stave off sequestration.</w:t>
      </w:r>
    </w:p>
    <w:p w:rsidR="00BB05C1" w:rsidRPr="00522090" w:rsidRDefault="00BB05C1" w:rsidP="00BB4985">
      <w:pPr>
        <w:pStyle w:val="Default"/>
        <w:ind w:right="1195"/>
        <w:jc w:val="both"/>
        <w:rPr>
          <w:sz w:val="22"/>
          <w:szCs w:val="22"/>
        </w:rPr>
      </w:pPr>
    </w:p>
    <w:p w:rsidR="00BB05C1" w:rsidRPr="00522090" w:rsidRDefault="00BB05C1" w:rsidP="00BB4985">
      <w:pPr>
        <w:pStyle w:val="Default"/>
        <w:ind w:right="1195"/>
        <w:jc w:val="both"/>
        <w:rPr>
          <w:sz w:val="22"/>
          <w:szCs w:val="22"/>
        </w:rPr>
      </w:pPr>
      <w:r w:rsidRPr="00522090">
        <w:rPr>
          <w:sz w:val="22"/>
          <w:szCs w:val="22"/>
        </w:rPr>
        <w:t>15. The true financial worth of the respondent is unknown</w:t>
      </w:r>
      <w:r w:rsidR="00AE0750">
        <w:rPr>
          <w:sz w:val="22"/>
          <w:szCs w:val="22"/>
        </w:rPr>
        <w:t>,</w:t>
      </w:r>
      <w:r w:rsidRPr="00522090">
        <w:rPr>
          <w:sz w:val="22"/>
          <w:szCs w:val="22"/>
        </w:rPr>
        <w:t xml:space="preserve"> but it is clear that he is no pauper</w:t>
      </w:r>
      <w:r w:rsidR="00AE0750">
        <w:rPr>
          <w:sz w:val="22"/>
          <w:szCs w:val="22"/>
        </w:rPr>
        <w:t>;</w:t>
      </w:r>
      <w:r w:rsidRPr="00522090">
        <w:rPr>
          <w:sz w:val="22"/>
          <w:szCs w:val="22"/>
        </w:rPr>
        <w:t xml:space="preserve"> he is acutely intelligent and is an astute b</w:t>
      </w:r>
      <w:r w:rsidR="0081573F">
        <w:rPr>
          <w:sz w:val="22"/>
          <w:szCs w:val="22"/>
        </w:rPr>
        <w:t>us</w:t>
      </w:r>
      <w:r w:rsidRPr="00522090">
        <w:rPr>
          <w:sz w:val="22"/>
          <w:szCs w:val="22"/>
        </w:rPr>
        <w:t>ines</w:t>
      </w:r>
      <w:r w:rsidR="00AE0750">
        <w:rPr>
          <w:sz w:val="22"/>
          <w:szCs w:val="22"/>
        </w:rPr>
        <w:t>s</w:t>
      </w:r>
      <w:r w:rsidR="0081573F">
        <w:rPr>
          <w:sz w:val="22"/>
          <w:szCs w:val="22"/>
        </w:rPr>
        <w:t>m</w:t>
      </w:r>
      <w:r w:rsidRPr="00522090">
        <w:rPr>
          <w:sz w:val="22"/>
          <w:szCs w:val="22"/>
        </w:rPr>
        <w:t>an well-versed in the maze of finance, investments, company law and tax law. It is against this background that the issues in this matter must be considered.</w:t>
      </w:r>
    </w:p>
    <w:p w:rsidR="00BB05C1" w:rsidRPr="00522090" w:rsidRDefault="00BB05C1" w:rsidP="00BB4985">
      <w:pPr>
        <w:pStyle w:val="Default"/>
        <w:ind w:right="1195"/>
        <w:jc w:val="both"/>
        <w:rPr>
          <w:sz w:val="22"/>
          <w:szCs w:val="22"/>
        </w:rPr>
      </w:pPr>
    </w:p>
    <w:p w:rsidR="00BB05C1" w:rsidRPr="00522090" w:rsidRDefault="00BB05C1" w:rsidP="00BB4985">
      <w:pPr>
        <w:pStyle w:val="Default"/>
        <w:ind w:right="1195"/>
        <w:jc w:val="both"/>
        <w:rPr>
          <w:sz w:val="22"/>
          <w:szCs w:val="22"/>
        </w:rPr>
      </w:pPr>
      <w:r w:rsidRPr="00522090">
        <w:rPr>
          <w:sz w:val="22"/>
          <w:szCs w:val="22"/>
        </w:rPr>
        <w:t>16. Firstly, it was conceded by the applicant, and correctly in my view, tha</w:t>
      </w:r>
      <w:r w:rsidR="0081573F">
        <w:rPr>
          <w:sz w:val="22"/>
          <w:szCs w:val="22"/>
        </w:rPr>
        <w:t>t</w:t>
      </w:r>
      <w:r w:rsidRPr="00522090">
        <w:rPr>
          <w:sz w:val="22"/>
          <w:szCs w:val="22"/>
        </w:rPr>
        <w:t xml:space="preserve"> since </w:t>
      </w:r>
      <w:r w:rsidR="0081573F">
        <w:rPr>
          <w:sz w:val="22"/>
          <w:szCs w:val="22"/>
        </w:rPr>
        <w:t>‘</w:t>
      </w:r>
      <w:r w:rsidRPr="00522090">
        <w:rPr>
          <w:sz w:val="22"/>
          <w:szCs w:val="22"/>
        </w:rPr>
        <w:t>...</w:t>
      </w:r>
      <w:r w:rsidR="0081573F">
        <w:rPr>
          <w:sz w:val="22"/>
          <w:szCs w:val="22"/>
        </w:rPr>
        <w:t xml:space="preserve"> </w:t>
      </w:r>
      <w:r w:rsidRPr="00522090">
        <w:rPr>
          <w:sz w:val="22"/>
          <w:szCs w:val="22"/>
        </w:rPr>
        <w:t>the previous warrant has not</w:t>
      </w:r>
      <w:r w:rsidR="0081573F">
        <w:rPr>
          <w:sz w:val="22"/>
          <w:szCs w:val="22"/>
        </w:rPr>
        <w:t xml:space="preserve"> been withdrawn, that the applican</w:t>
      </w:r>
      <w:r w:rsidRPr="00522090">
        <w:rPr>
          <w:sz w:val="22"/>
          <w:szCs w:val="22"/>
        </w:rPr>
        <w:t>t ... [is]...</w:t>
      </w:r>
      <w:r w:rsidR="0081573F">
        <w:rPr>
          <w:sz w:val="22"/>
          <w:szCs w:val="22"/>
        </w:rPr>
        <w:t xml:space="preserve"> a</w:t>
      </w:r>
      <w:r w:rsidRPr="00522090">
        <w:rPr>
          <w:sz w:val="22"/>
          <w:szCs w:val="22"/>
        </w:rPr>
        <w:t>ccordingly not entitled to have a new warrant issued in respect of same debt</w:t>
      </w:r>
      <w:r w:rsidR="0081573F">
        <w:rPr>
          <w:sz w:val="22"/>
          <w:szCs w:val="22"/>
        </w:rPr>
        <w:t>’</w:t>
      </w:r>
      <w:r w:rsidRPr="00522090">
        <w:rPr>
          <w:sz w:val="22"/>
          <w:szCs w:val="22"/>
        </w:rPr>
        <w:t>. The issue therefore need not be considered any further as no order is sought in this regard.</w:t>
      </w:r>
    </w:p>
    <w:p w:rsidR="00BB05C1" w:rsidRPr="00522090" w:rsidRDefault="00BB05C1" w:rsidP="002A6AAA">
      <w:pPr>
        <w:pStyle w:val="Default"/>
        <w:ind w:right="1195"/>
        <w:rPr>
          <w:sz w:val="22"/>
          <w:szCs w:val="22"/>
        </w:rPr>
      </w:pPr>
    </w:p>
    <w:p w:rsidR="00BB05C1" w:rsidRPr="00522090" w:rsidRDefault="00BB05C1" w:rsidP="00BB4985">
      <w:pPr>
        <w:pStyle w:val="Default"/>
        <w:ind w:right="1195"/>
        <w:jc w:val="both"/>
        <w:rPr>
          <w:sz w:val="22"/>
          <w:szCs w:val="22"/>
        </w:rPr>
      </w:pPr>
      <w:r w:rsidRPr="00522090">
        <w:rPr>
          <w:sz w:val="22"/>
          <w:szCs w:val="22"/>
        </w:rPr>
        <w:t>17. The second issue is whether there is a need for the applicant to revive the statement in terms of</w:t>
      </w:r>
      <w:r w:rsidR="0081573F">
        <w:rPr>
          <w:sz w:val="22"/>
          <w:szCs w:val="22"/>
        </w:rPr>
        <w:t xml:space="preserve"> </w:t>
      </w:r>
      <w:r w:rsidRPr="00522090">
        <w:rPr>
          <w:sz w:val="22"/>
          <w:szCs w:val="22"/>
        </w:rPr>
        <w:t>section 91(1</w:t>
      </w:r>
      <w:proofErr w:type="gramStart"/>
      <w:r w:rsidRPr="00522090">
        <w:rPr>
          <w:sz w:val="22"/>
          <w:szCs w:val="22"/>
        </w:rPr>
        <w:t>)</w:t>
      </w:r>
      <w:r w:rsidRPr="0081573F">
        <w:rPr>
          <w:i/>
          <w:sz w:val="22"/>
          <w:szCs w:val="22"/>
        </w:rPr>
        <w:t>(</w:t>
      </w:r>
      <w:proofErr w:type="gramEnd"/>
      <w:r w:rsidRPr="0081573F">
        <w:rPr>
          <w:i/>
          <w:sz w:val="22"/>
          <w:szCs w:val="22"/>
        </w:rPr>
        <w:t>b)</w:t>
      </w:r>
      <w:r w:rsidRPr="00522090">
        <w:rPr>
          <w:sz w:val="22"/>
          <w:szCs w:val="22"/>
        </w:rPr>
        <w:t xml:space="preserve"> of the Income Tax Act. There is no </w:t>
      </w:r>
      <w:r w:rsidR="0081573F">
        <w:rPr>
          <w:sz w:val="22"/>
          <w:szCs w:val="22"/>
        </w:rPr>
        <w:t>d</w:t>
      </w:r>
      <w:r w:rsidRPr="00522090">
        <w:rPr>
          <w:sz w:val="22"/>
          <w:szCs w:val="22"/>
        </w:rPr>
        <w:t>ispute that the respondent still owes the appli</w:t>
      </w:r>
      <w:r w:rsidR="0081573F">
        <w:rPr>
          <w:sz w:val="22"/>
          <w:szCs w:val="22"/>
        </w:rPr>
        <w:t>can</w:t>
      </w:r>
      <w:r w:rsidRPr="00522090">
        <w:rPr>
          <w:sz w:val="22"/>
          <w:szCs w:val="22"/>
        </w:rPr>
        <w:t>t in terms of t</w:t>
      </w:r>
      <w:r w:rsidR="0081573F">
        <w:rPr>
          <w:sz w:val="22"/>
          <w:szCs w:val="22"/>
        </w:rPr>
        <w:t>hat</w:t>
      </w:r>
      <w:r w:rsidRPr="00522090">
        <w:rPr>
          <w:sz w:val="22"/>
          <w:szCs w:val="22"/>
        </w:rPr>
        <w:t xml:space="preserve"> certificate.</w:t>
      </w:r>
    </w:p>
    <w:p w:rsidR="00BB05C1" w:rsidRPr="00522090" w:rsidRDefault="00BB05C1" w:rsidP="00BB4985">
      <w:pPr>
        <w:pStyle w:val="Default"/>
        <w:ind w:right="1195"/>
        <w:jc w:val="both"/>
        <w:rPr>
          <w:sz w:val="22"/>
          <w:szCs w:val="22"/>
        </w:rPr>
      </w:pPr>
    </w:p>
    <w:p w:rsidR="006B3CAC" w:rsidRPr="00522090" w:rsidRDefault="00BB05C1" w:rsidP="00BB4985">
      <w:pPr>
        <w:pStyle w:val="Default"/>
        <w:ind w:right="1195"/>
        <w:jc w:val="both"/>
        <w:rPr>
          <w:sz w:val="22"/>
          <w:szCs w:val="22"/>
        </w:rPr>
      </w:pPr>
      <w:r w:rsidRPr="00522090">
        <w:rPr>
          <w:sz w:val="22"/>
          <w:szCs w:val="22"/>
        </w:rPr>
        <w:t>18. It is clear</w:t>
      </w:r>
      <w:r w:rsidR="006B3CAC" w:rsidRPr="00522090">
        <w:rPr>
          <w:sz w:val="22"/>
          <w:szCs w:val="22"/>
        </w:rPr>
        <w:t xml:space="preserve"> that the applicant had access to vast sums of money.</w:t>
      </w:r>
      <w:r w:rsidR="001A3866" w:rsidRPr="00522090">
        <w:rPr>
          <w:sz w:val="22"/>
          <w:szCs w:val="22"/>
        </w:rPr>
        <w:t xml:space="preserve"> The </w:t>
      </w:r>
      <w:r w:rsidR="0081573F">
        <w:rPr>
          <w:sz w:val="22"/>
          <w:szCs w:val="22"/>
        </w:rPr>
        <w:t>‘</w:t>
      </w:r>
      <w:r w:rsidR="001A3866" w:rsidRPr="00522090">
        <w:rPr>
          <w:sz w:val="22"/>
          <w:szCs w:val="22"/>
        </w:rPr>
        <w:t>settlement agreement</w:t>
      </w:r>
      <w:r w:rsidR="0081573F">
        <w:rPr>
          <w:sz w:val="22"/>
          <w:szCs w:val="22"/>
        </w:rPr>
        <w:t>’</w:t>
      </w:r>
      <w:r w:rsidR="001A3866" w:rsidRPr="00522090">
        <w:rPr>
          <w:sz w:val="22"/>
          <w:szCs w:val="22"/>
        </w:rPr>
        <w:t xml:space="preserve"> purportedly entered into with the respondent clearly shows this. It shows further that he could easily satisfy the writ issued in 2002 if he wanted to do so.</w:t>
      </w:r>
      <w:r w:rsidR="006B3CAC" w:rsidRPr="00522090">
        <w:rPr>
          <w:sz w:val="22"/>
          <w:szCs w:val="22"/>
        </w:rPr>
        <w:t xml:space="preserve"> </w:t>
      </w:r>
    </w:p>
    <w:p w:rsidR="00722D5E" w:rsidRDefault="00722D5E" w:rsidP="00BB4985">
      <w:pPr>
        <w:pStyle w:val="Default"/>
        <w:ind w:right="1195"/>
        <w:jc w:val="both"/>
        <w:rPr>
          <w:sz w:val="23"/>
          <w:szCs w:val="23"/>
        </w:rPr>
      </w:pPr>
      <w:r>
        <w:rPr>
          <w:sz w:val="23"/>
          <w:szCs w:val="23"/>
        </w:rPr>
        <w:t xml:space="preserve"> </w:t>
      </w:r>
    </w:p>
    <w:p w:rsidR="00F46B26" w:rsidRDefault="00722D5E" w:rsidP="00BB4985">
      <w:pPr>
        <w:pStyle w:val="Default"/>
        <w:ind w:right="1195"/>
        <w:jc w:val="both"/>
        <w:rPr>
          <w:color w:val="auto"/>
          <w:sz w:val="22"/>
          <w:szCs w:val="22"/>
        </w:rPr>
      </w:pPr>
      <w:r w:rsidRPr="0081573F">
        <w:rPr>
          <w:color w:val="auto"/>
          <w:sz w:val="22"/>
          <w:szCs w:val="22"/>
        </w:rPr>
        <w:t>19. In my view, the applicant is not motivated by any ulterior motive in seekin</w:t>
      </w:r>
      <w:r w:rsidR="0081573F" w:rsidRPr="0081573F">
        <w:rPr>
          <w:color w:val="auto"/>
          <w:sz w:val="22"/>
          <w:szCs w:val="22"/>
        </w:rPr>
        <w:t>g</w:t>
      </w:r>
      <w:r w:rsidRPr="0081573F">
        <w:rPr>
          <w:color w:val="auto"/>
          <w:sz w:val="22"/>
          <w:szCs w:val="22"/>
        </w:rPr>
        <w:t xml:space="preserve"> to sell the immovable properly owned by the respondent. The concession by the applicant that the property could be sold in ord</w:t>
      </w:r>
      <w:r w:rsidR="0081573F">
        <w:rPr>
          <w:color w:val="auto"/>
          <w:sz w:val="22"/>
          <w:szCs w:val="22"/>
        </w:rPr>
        <w:t>e</w:t>
      </w:r>
      <w:r w:rsidRPr="0081573F">
        <w:rPr>
          <w:color w:val="auto"/>
          <w:sz w:val="22"/>
          <w:szCs w:val="22"/>
        </w:rPr>
        <w:t>r to fund the respondent</w:t>
      </w:r>
      <w:r w:rsidR="0081573F">
        <w:rPr>
          <w:color w:val="auto"/>
          <w:sz w:val="22"/>
          <w:szCs w:val="22"/>
        </w:rPr>
        <w:t>’</w:t>
      </w:r>
      <w:r w:rsidRPr="0081573F">
        <w:rPr>
          <w:color w:val="auto"/>
          <w:sz w:val="22"/>
          <w:szCs w:val="22"/>
        </w:rPr>
        <w:t xml:space="preserve">s legal costs cannot be construed in any </w:t>
      </w:r>
      <w:r w:rsidR="0081573F">
        <w:rPr>
          <w:color w:val="auto"/>
          <w:sz w:val="22"/>
          <w:szCs w:val="22"/>
        </w:rPr>
        <w:t>way</w:t>
      </w:r>
      <w:r w:rsidRPr="0081573F">
        <w:rPr>
          <w:color w:val="auto"/>
          <w:sz w:val="22"/>
          <w:szCs w:val="22"/>
        </w:rPr>
        <w:t xml:space="preserve"> save that the applicant was acting in accordance with the pro</w:t>
      </w:r>
      <w:r w:rsidR="0081573F">
        <w:rPr>
          <w:color w:val="auto"/>
          <w:sz w:val="22"/>
          <w:szCs w:val="22"/>
        </w:rPr>
        <w:t>v</w:t>
      </w:r>
      <w:r w:rsidRPr="0081573F">
        <w:rPr>
          <w:color w:val="auto"/>
          <w:sz w:val="22"/>
          <w:szCs w:val="22"/>
        </w:rPr>
        <w:t>isions of the Prevention of Organised Crime Act 121 of 1998. The respondent's action in not selling the im</w:t>
      </w:r>
      <w:r w:rsidR="00F46B26">
        <w:rPr>
          <w:color w:val="auto"/>
          <w:sz w:val="22"/>
          <w:szCs w:val="22"/>
        </w:rPr>
        <w:t>mo</w:t>
      </w:r>
      <w:r w:rsidRPr="0081573F">
        <w:rPr>
          <w:color w:val="auto"/>
          <w:sz w:val="22"/>
          <w:szCs w:val="22"/>
        </w:rPr>
        <w:t>vable properly despite an incr</w:t>
      </w:r>
      <w:r w:rsidR="00F46B26">
        <w:rPr>
          <w:color w:val="auto"/>
          <w:sz w:val="22"/>
          <w:szCs w:val="22"/>
        </w:rPr>
        <w:t>ea</w:t>
      </w:r>
      <w:r w:rsidRPr="0081573F">
        <w:rPr>
          <w:color w:val="auto"/>
          <w:sz w:val="22"/>
          <w:szCs w:val="22"/>
        </w:rPr>
        <w:t>sed offe</w:t>
      </w:r>
      <w:r w:rsidR="00F46B26">
        <w:rPr>
          <w:color w:val="auto"/>
          <w:sz w:val="22"/>
          <w:szCs w:val="22"/>
        </w:rPr>
        <w:t>r</w:t>
      </w:r>
      <w:r w:rsidRPr="0081573F">
        <w:rPr>
          <w:color w:val="auto"/>
          <w:sz w:val="22"/>
          <w:szCs w:val="22"/>
        </w:rPr>
        <w:t xml:space="preserve"> of the higher price (R1.4 million and the R2.</w:t>
      </w:r>
      <w:r w:rsidR="00F46B26">
        <w:rPr>
          <w:color w:val="auto"/>
          <w:sz w:val="22"/>
          <w:szCs w:val="22"/>
        </w:rPr>
        <w:t>5</w:t>
      </w:r>
      <w:r w:rsidRPr="0081573F">
        <w:rPr>
          <w:color w:val="auto"/>
          <w:sz w:val="22"/>
          <w:szCs w:val="22"/>
        </w:rPr>
        <w:t xml:space="preserve"> million) is proof enough that his intention was never to sell the property as furthe</w:t>
      </w:r>
      <w:r w:rsidR="00F46B26">
        <w:rPr>
          <w:color w:val="auto"/>
          <w:sz w:val="22"/>
          <w:szCs w:val="22"/>
        </w:rPr>
        <w:t>r</w:t>
      </w:r>
      <w:r w:rsidRPr="0081573F">
        <w:rPr>
          <w:color w:val="auto"/>
          <w:sz w:val="22"/>
          <w:szCs w:val="22"/>
        </w:rPr>
        <w:t xml:space="preserve"> borne out by the vigorous opposition in this application. He has consistently re</w:t>
      </w:r>
      <w:r w:rsidR="00F46B26">
        <w:rPr>
          <w:color w:val="auto"/>
          <w:sz w:val="22"/>
          <w:szCs w:val="22"/>
        </w:rPr>
        <w:t>s</w:t>
      </w:r>
      <w:r w:rsidRPr="0081573F">
        <w:rPr>
          <w:color w:val="auto"/>
          <w:sz w:val="22"/>
          <w:szCs w:val="22"/>
        </w:rPr>
        <w:t>isted paying tax as appears clearly f</w:t>
      </w:r>
      <w:r w:rsidR="00F46B26">
        <w:rPr>
          <w:color w:val="auto"/>
          <w:sz w:val="22"/>
          <w:szCs w:val="22"/>
        </w:rPr>
        <w:t>rom</w:t>
      </w:r>
      <w:r w:rsidRPr="0081573F">
        <w:rPr>
          <w:color w:val="auto"/>
          <w:sz w:val="22"/>
          <w:szCs w:val="22"/>
        </w:rPr>
        <w:t xml:space="preserve"> the papers. Section 88B makes it clear that one of the functions of the applicant is </w:t>
      </w:r>
      <w:r w:rsidR="00F46B26">
        <w:rPr>
          <w:color w:val="auto"/>
          <w:sz w:val="22"/>
          <w:szCs w:val="22"/>
        </w:rPr>
        <w:t>‘</w:t>
      </w:r>
      <w:r w:rsidRPr="0081573F">
        <w:rPr>
          <w:color w:val="auto"/>
          <w:sz w:val="22"/>
          <w:szCs w:val="22"/>
        </w:rPr>
        <w:t xml:space="preserve">... not to forgo any such taxes, </w:t>
      </w:r>
      <w:proofErr w:type="gramStart"/>
      <w:r w:rsidRPr="0081573F">
        <w:rPr>
          <w:color w:val="auto"/>
          <w:sz w:val="22"/>
          <w:szCs w:val="22"/>
        </w:rPr>
        <w:t xml:space="preserve">duties, </w:t>
      </w:r>
      <w:r w:rsidR="00F46B26">
        <w:rPr>
          <w:color w:val="auto"/>
          <w:sz w:val="22"/>
          <w:szCs w:val="22"/>
        </w:rPr>
        <w:t>…</w:t>
      </w:r>
      <w:proofErr w:type="gramEnd"/>
      <w:r w:rsidR="00F46B26">
        <w:rPr>
          <w:color w:val="auto"/>
          <w:sz w:val="22"/>
          <w:szCs w:val="22"/>
        </w:rPr>
        <w:t xml:space="preserve"> </w:t>
      </w:r>
      <w:r w:rsidRPr="0081573F">
        <w:rPr>
          <w:color w:val="auto"/>
          <w:sz w:val="22"/>
          <w:szCs w:val="22"/>
        </w:rPr>
        <w:t>or other amounts properly chargeable and payable</w:t>
      </w:r>
      <w:r w:rsidR="00F46B26">
        <w:rPr>
          <w:color w:val="auto"/>
          <w:sz w:val="22"/>
          <w:szCs w:val="22"/>
        </w:rPr>
        <w:t>’</w:t>
      </w:r>
      <w:r w:rsidRPr="0081573F">
        <w:rPr>
          <w:color w:val="auto"/>
          <w:sz w:val="22"/>
          <w:szCs w:val="22"/>
        </w:rPr>
        <w:t>.</w:t>
      </w:r>
    </w:p>
    <w:p w:rsidR="00722D5E" w:rsidRPr="0081573F" w:rsidRDefault="00722D5E" w:rsidP="00BB4985">
      <w:pPr>
        <w:pStyle w:val="Default"/>
        <w:ind w:right="1195"/>
        <w:jc w:val="both"/>
        <w:rPr>
          <w:color w:val="auto"/>
          <w:sz w:val="22"/>
          <w:szCs w:val="22"/>
        </w:rPr>
      </w:pPr>
      <w:r w:rsidRPr="0081573F">
        <w:rPr>
          <w:color w:val="auto"/>
          <w:sz w:val="22"/>
          <w:szCs w:val="22"/>
        </w:rPr>
        <w:t xml:space="preserve"> </w:t>
      </w:r>
    </w:p>
    <w:p w:rsidR="00336811" w:rsidRDefault="00722D5E" w:rsidP="00BB4985">
      <w:pPr>
        <w:pStyle w:val="Default"/>
        <w:ind w:right="1195"/>
        <w:jc w:val="both"/>
        <w:rPr>
          <w:color w:val="auto"/>
          <w:sz w:val="22"/>
          <w:szCs w:val="22"/>
        </w:rPr>
      </w:pPr>
      <w:r w:rsidRPr="0081573F">
        <w:rPr>
          <w:color w:val="auto"/>
          <w:sz w:val="22"/>
          <w:szCs w:val="22"/>
        </w:rPr>
        <w:t>20. Secondly, there is a distinction between the situation where no steps are taken after a jud</w:t>
      </w:r>
      <w:r w:rsidR="009E3A8A">
        <w:rPr>
          <w:color w:val="auto"/>
          <w:sz w:val="22"/>
          <w:szCs w:val="22"/>
        </w:rPr>
        <w:t>ge</w:t>
      </w:r>
      <w:r w:rsidRPr="0081573F">
        <w:rPr>
          <w:color w:val="auto"/>
          <w:sz w:val="22"/>
          <w:szCs w:val="22"/>
        </w:rPr>
        <w:t>ment has been granted and no execution follows and the situation where a warrant of e</w:t>
      </w:r>
      <w:r w:rsidR="009E3A8A">
        <w:rPr>
          <w:color w:val="auto"/>
          <w:sz w:val="22"/>
          <w:szCs w:val="22"/>
        </w:rPr>
        <w:t>x</w:t>
      </w:r>
      <w:r w:rsidRPr="0081573F">
        <w:rPr>
          <w:color w:val="auto"/>
          <w:sz w:val="22"/>
          <w:szCs w:val="22"/>
        </w:rPr>
        <w:t xml:space="preserve">ecution has been issued </w:t>
      </w:r>
      <w:r w:rsidR="009E3A8A">
        <w:rPr>
          <w:color w:val="auto"/>
          <w:sz w:val="22"/>
          <w:szCs w:val="22"/>
        </w:rPr>
        <w:t>‘</w:t>
      </w:r>
      <w:r w:rsidRPr="0081573F">
        <w:rPr>
          <w:color w:val="auto"/>
          <w:sz w:val="22"/>
          <w:szCs w:val="22"/>
        </w:rPr>
        <w:t>Once a writ of execution has been issued it remains in force and, subject only to prescription, may b</w:t>
      </w:r>
      <w:r w:rsidR="009E3A8A">
        <w:rPr>
          <w:color w:val="auto"/>
          <w:sz w:val="22"/>
          <w:szCs w:val="22"/>
        </w:rPr>
        <w:t>e</w:t>
      </w:r>
      <w:r w:rsidRPr="0081573F">
        <w:rPr>
          <w:color w:val="auto"/>
          <w:sz w:val="22"/>
          <w:szCs w:val="22"/>
        </w:rPr>
        <w:t xml:space="preserve"> executed at any time without being renewed until the </w:t>
      </w:r>
      <w:r w:rsidR="009E3A8A">
        <w:rPr>
          <w:color w:val="auto"/>
          <w:sz w:val="22"/>
          <w:szCs w:val="22"/>
        </w:rPr>
        <w:t>j</w:t>
      </w:r>
      <w:r w:rsidRPr="0081573F">
        <w:rPr>
          <w:color w:val="auto"/>
          <w:sz w:val="22"/>
          <w:szCs w:val="22"/>
        </w:rPr>
        <w:t>ud</w:t>
      </w:r>
      <w:r w:rsidR="009E3A8A">
        <w:rPr>
          <w:color w:val="auto"/>
          <w:sz w:val="22"/>
          <w:szCs w:val="22"/>
        </w:rPr>
        <w:t>gm</w:t>
      </w:r>
      <w:r w:rsidRPr="0081573F">
        <w:rPr>
          <w:color w:val="auto"/>
          <w:sz w:val="22"/>
          <w:szCs w:val="22"/>
        </w:rPr>
        <w:t>ent has been satisfied in full</w:t>
      </w:r>
      <w:r w:rsidR="009E3A8A">
        <w:rPr>
          <w:color w:val="auto"/>
          <w:sz w:val="22"/>
          <w:szCs w:val="22"/>
        </w:rPr>
        <w:t xml:space="preserve">’ – </w:t>
      </w:r>
      <w:r w:rsidRPr="0081573F">
        <w:rPr>
          <w:color w:val="auto"/>
          <w:sz w:val="22"/>
          <w:szCs w:val="22"/>
        </w:rPr>
        <w:t xml:space="preserve">Civil Procedure in the Superior Courts </w:t>
      </w:r>
      <w:r w:rsidR="009E3A8A">
        <w:rPr>
          <w:color w:val="auto"/>
          <w:sz w:val="22"/>
          <w:szCs w:val="22"/>
        </w:rPr>
        <w:t xml:space="preserve">– </w:t>
      </w:r>
      <w:r w:rsidRPr="0081573F">
        <w:rPr>
          <w:color w:val="auto"/>
          <w:sz w:val="22"/>
          <w:szCs w:val="22"/>
        </w:rPr>
        <w:t>LTC Harms. Accor</w:t>
      </w:r>
      <w:r w:rsidR="00AE0750">
        <w:rPr>
          <w:color w:val="auto"/>
          <w:sz w:val="22"/>
          <w:szCs w:val="22"/>
        </w:rPr>
        <w:t>d</w:t>
      </w:r>
      <w:r w:rsidRPr="0081573F">
        <w:rPr>
          <w:color w:val="auto"/>
          <w:sz w:val="22"/>
          <w:szCs w:val="22"/>
        </w:rPr>
        <w:t>in</w:t>
      </w:r>
      <w:r w:rsidR="009E3A8A">
        <w:rPr>
          <w:color w:val="auto"/>
          <w:sz w:val="22"/>
          <w:szCs w:val="22"/>
        </w:rPr>
        <w:t>g</w:t>
      </w:r>
      <w:r w:rsidRPr="0081573F">
        <w:rPr>
          <w:color w:val="auto"/>
          <w:sz w:val="22"/>
          <w:szCs w:val="22"/>
        </w:rPr>
        <w:t xml:space="preserve"> to my reading of rule 66(1) it</w:t>
      </w:r>
      <w:r w:rsidR="009E3A8A">
        <w:rPr>
          <w:color w:val="auto"/>
          <w:sz w:val="22"/>
          <w:szCs w:val="22"/>
        </w:rPr>
        <w:t xml:space="preserve"> </w:t>
      </w:r>
      <w:r w:rsidR="00A14320">
        <w:rPr>
          <w:color w:val="auto"/>
          <w:sz w:val="22"/>
          <w:szCs w:val="22"/>
        </w:rPr>
        <w:t xml:space="preserve">is </w:t>
      </w:r>
      <w:r w:rsidRPr="0081573F">
        <w:rPr>
          <w:color w:val="auto"/>
          <w:sz w:val="22"/>
          <w:szCs w:val="22"/>
        </w:rPr>
        <w:t>only where there h</w:t>
      </w:r>
      <w:r w:rsidR="00A14320">
        <w:rPr>
          <w:color w:val="auto"/>
          <w:sz w:val="22"/>
          <w:szCs w:val="22"/>
        </w:rPr>
        <w:t>as</w:t>
      </w:r>
      <w:r w:rsidRPr="0081573F">
        <w:rPr>
          <w:color w:val="auto"/>
          <w:sz w:val="22"/>
          <w:szCs w:val="22"/>
        </w:rPr>
        <w:t xml:space="preserve"> been no writ issued where superannuation occurs. Where a writ was issued (within three years) the provisions of rule 66(2) apply. The </w:t>
      </w:r>
      <w:proofErr w:type="spellStart"/>
      <w:r w:rsidRPr="0081573F">
        <w:rPr>
          <w:color w:val="auto"/>
          <w:sz w:val="22"/>
          <w:szCs w:val="22"/>
        </w:rPr>
        <w:t>subrule</w:t>
      </w:r>
      <w:proofErr w:type="spellEnd"/>
      <w:r w:rsidRPr="0081573F">
        <w:rPr>
          <w:color w:val="auto"/>
          <w:sz w:val="22"/>
          <w:szCs w:val="22"/>
        </w:rPr>
        <w:t xml:space="preserve"> reads as follows:</w:t>
      </w:r>
    </w:p>
    <w:p w:rsidR="00336811" w:rsidRDefault="00336811" w:rsidP="005D7553">
      <w:pPr>
        <w:pStyle w:val="Default"/>
        <w:ind w:right="1195"/>
        <w:rPr>
          <w:color w:val="auto"/>
          <w:sz w:val="22"/>
          <w:szCs w:val="22"/>
        </w:rPr>
      </w:pPr>
    </w:p>
    <w:p w:rsidR="00336811" w:rsidRDefault="00336811" w:rsidP="00BB4985">
      <w:pPr>
        <w:pStyle w:val="Default"/>
        <w:ind w:left="567" w:right="1195" w:firstLine="284"/>
        <w:jc w:val="both"/>
        <w:rPr>
          <w:iCs/>
          <w:sz w:val="20"/>
          <w:szCs w:val="20"/>
        </w:rPr>
      </w:pPr>
      <w:r w:rsidRPr="00336811">
        <w:rPr>
          <w:color w:val="auto"/>
          <w:sz w:val="20"/>
          <w:szCs w:val="20"/>
        </w:rPr>
        <w:t>‘(2) Wr</w:t>
      </w:r>
      <w:r w:rsidR="00722D5E" w:rsidRPr="00336811">
        <w:rPr>
          <w:iCs/>
          <w:sz w:val="20"/>
          <w:szCs w:val="20"/>
        </w:rPr>
        <w:t>its of execution of a judgment</w:t>
      </w:r>
      <w:r>
        <w:rPr>
          <w:iCs/>
          <w:sz w:val="20"/>
          <w:szCs w:val="20"/>
        </w:rPr>
        <w:t>,</w:t>
      </w:r>
      <w:r w:rsidR="00722D5E" w:rsidRPr="00336811">
        <w:rPr>
          <w:iCs/>
          <w:sz w:val="20"/>
          <w:szCs w:val="20"/>
        </w:rPr>
        <w:t xml:space="preserve"> onc</w:t>
      </w:r>
      <w:r>
        <w:rPr>
          <w:iCs/>
          <w:sz w:val="20"/>
          <w:szCs w:val="20"/>
        </w:rPr>
        <w:t>e</w:t>
      </w:r>
      <w:r w:rsidR="00722D5E" w:rsidRPr="00336811">
        <w:rPr>
          <w:iCs/>
          <w:sz w:val="20"/>
          <w:szCs w:val="20"/>
        </w:rPr>
        <w:t xml:space="preserve"> issued remain in </w:t>
      </w:r>
      <w:r>
        <w:rPr>
          <w:iCs/>
          <w:sz w:val="20"/>
          <w:szCs w:val="20"/>
        </w:rPr>
        <w:t>force</w:t>
      </w:r>
      <w:r w:rsidR="00722D5E" w:rsidRPr="00336811">
        <w:rPr>
          <w:iCs/>
          <w:sz w:val="20"/>
          <w:szCs w:val="20"/>
        </w:rPr>
        <w:t>, and may, subject t</w:t>
      </w:r>
      <w:r>
        <w:rPr>
          <w:iCs/>
          <w:sz w:val="20"/>
          <w:szCs w:val="20"/>
        </w:rPr>
        <w:t>o</w:t>
      </w:r>
      <w:r w:rsidR="00722D5E" w:rsidRPr="00336811">
        <w:rPr>
          <w:iCs/>
          <w:sz w:val="20"/>
          <w:szCs w:val="20"/>
        </w:rPr>
        <w:t xml:space="preserve"> the provisions of</w:t>
      </w:r>
      <w:r>
        <w:rPr>
          <w:iCs/>
          <w:sz w:val="20"/>
          <w:szCs w:val="20"/>
        </w:rPr>
        <w:t xml:space="preserve"> </w:t>
      </w:r>
      <w:r w:rsidR="00722D5E" w:rsidRPr="00336811">
        <w:rPr>
          <w:iCs/>
          <w:sz w:val="20"/>
          <w:szCs w:val="20"/>
        </w:rPr>
        <w:t>subparagraph (i</w:t>
      </w:r>
      <w:r>
        <w:rPr>
          <w:iCs/>
          <w:sz w:val="20"/>
          <w:szCs w:val="20"/>
        </w:rPr>
        <w:t>i</w:t>
      </w:r>
      <w:r w:rsidR="00722D5E" w:rsidRPr="00336811">
        <w:rPr>
          <w:iCs/>
          <w:sz w:val="20"/>
          <w:szCs w:val="20"/>
        </w:rPr>
        <w:t xml:space="preserve">) of paragraph </w:t>
      </w:r>
      <w:r w:rsidR="00722D5E" w:rsidRPr="00336811">
        <w:rPr>
          <w:i/>
          <w:iCs/>
          <w:sz w:val="20"/>
          <w:szCs w:val="20"/>
        </w:rPr>
        <w:t>(e)</w:t>
      </w:r>
      <w:r w:rsidR="00722D5E" w:rsidRPr="00336811">
        <w:rPr>
          <w:iCs/>
          <w:sz w:val="20"/>
          <w:szCs w:val="20"/>
        </w:rPr>
        <w:t xml:space="preserve"> of subsection </w:t>
      </w:r>
      <w:r w:rsidR="00722D5E" w:rsidRPr="00336811">
        <w:rPr>
          <w:sz w:val="20"/>
          <w:szCs w:val="20"/>
        </w:rPr>
        <w:t xml:space="preserve">(2) </w:t>
      </w:r>
      <w:r w:rsidR="00722D5E" w:rsidRPr="00336811">
        <w:rPr>
          <w:iCs/>
          <w:sz w:val="20"/>
          <w:szCs w:val="20"/>
        </w:rPr>
        <w:t>of section three o</w:t>
      </w:r>
      <w:r>
        <w:rPr>
          <w:iCs/>
          <w:sz w:val="20"/>
          <w:szCs w:val="20"/>
        </w:rPr>
        <w:t>f</w:t>
      </w:r>
      <w:r w:rsidR="00722D5E" w:rsidRPr="00336811">
        <w:rPr>
          <w:iCs/>
          <w:sz w:val="20"/>
          <w:szCs w:val="20"/>
        </w:rPr>
        <w:t xml:space="preserve"> the Prescription </w:t>
      </w:r>
      <w:r w:rsidR="00722D5E" w:rsidRPr="00336811">
        <w:rPr>
          <w:sz w:val="20"/>
          <w:szCs w:val="20"/>
        </w:rPr>
        <w:t>Ac</w:t>
      </w:r>
      <w:r>
        <w:rPr>
          <w:sz w:val="20"/>
          <w:szCs w:val="20"/>
        </w:rPr>
        <w:t>t,</w:t>
      </w:r>
      <w:r w:rsidR="00722D5E" w:rsidRPr="00336811">
        <w:rPr>
          <w:sz w:val="20"/>
          <w:szCs w:val="20"/>
        </w:rPr>
        <w:t xml:space="preserve"> 1943 </w:t>
      </w:r>
      <w:r w:rsidR="00722D5E" w:rsidRPr="00336811">
        <w:rPr>
          <w:iCs/>
          <w:sz w:val="20"/>
          <w:szCs w:val="20"/>
        </w:rPr>
        <w:t xml:space="preserve">(Act </w:t>
      </w:r>
      <w:r w:rsidR="00722D5E" w:rsidRPr="00336811">
        <w:rPr>
          <w:sz w:val="20"/>
          <w:szCs w:val="20"/>
        </w:rPr>
        <w:t xml:space="preserve">18 </w:t>
      </w:r>
      <w:r>
        <w:rPr>
          <w:iCs/>
          <w:sz w:val="20"/>
          <w:szCs w:val="20"/>
        </w:rPr>
        <w:t xml:space="preserve">of </w:t>
      </w:r>
      <w:r w:rsidR="00722D5E" w:rsidRPr="00336811">
        <w:rPr>
          <w:iCs/>
          <w:sz w:val="20"/>
          <w:szCs w:val="20"/>
        </w:rPr>
        <w:t>1943), or subparagraph (ii) of pa</w:t>
      </w:r>
      <w:r>
        <w:rPr>
          <w:iCs/>
          <w:sz w:val="20"/>
          <w:szCs w:val="20"/>
        </w:rPr>
        <w:t>ra</w:t>
      </w:r>
      <w:r w:rsidR="00722D5E" w:rsidRPr="00336811">
        <w:rPr>
          <w:iCs/>
          <w:sz w:val="20"/>
          <w:szCs w:val="20"/>
        </w:rPr>
        <w:t xml:space="preserve">graph </w:t>
      </w:r>
      <w:r w:rsidR="00722D5E" w:rsidRPr="00336811">
        <w:rPr>
          <w:i/>
          <w:iCs/>
          <w:sz w:val="20"/>
          <w:szCs w:val="20"/>
        </w:rPr>
        <w:t>(</w:t>
      </w:r>
      <w:r w:rsidRPr="00336811">
        <w:rPr>
          <w:i/>
          <w:iCs/>
          <w:sz w:val="20"/>
          <w:szCs w:val="20"/>
        </w:rPr>
        <w:t>a</w:t>
      </w:r>
      <w:r w:rsidR="00722D5E" w:rsidRPr="00336811">
        <w:rPr>
          <w:i/>
          <w:iCs/>
          <w:sz w:val="20"/>
          <w:szCs w:val="20"/>
        </w:rPr>
        <w:t>)</w:t>
      </w:r>
      <w:r w:rsidR="00722D5E" w:rsidRPr="00336811">
        <w:rPr>
          <w:iCs/>
          <w:sz w:val="20"/>
          <w:szCs w:val="20"/>
        </w:rPr>
        <w:t xml:space="preserve"> of s </w:t>
      </w:r>
      <w:r w:rsidR="00722D5E" w:rsidRPr="00336811">
        <w:rPr>
          <w:sz w:val="20"/>
          <w:szCs w:val="20"/>
        </w:rPr>
        <w:t xml:space="preserve">11 </w:t>
      </w:r>
      <w:r w:rsidR="00722D5E" w:rsidRPr="00336811">
        <w:rPr>
          <w:iCs/>
          <w:sz w:val="20"/>
          <w:szCs w:val="20"/>
        </w:rPr>
        <w:t xml:space="preserve">of the Prescription </w:t>
      </w:r>
      <w:r w:rsidR="00722D5E" w:rsidRPr="00336811">
        <w:rPr>
          <w:sz w:val="20"/>
          <w:szCs w:val="20"/>
        </w:rPr>
        <w:t>Act</w:t>
      </w:r>
      <w:r>
        <w:rPr>
          <w:sz w:val="20"/>
          <w:szCs w:val="20"/>
        </w:rPr>
        <w:t>,</w:t>
      </w:r>
      <w:r w:rsidR="00722D5E" w:rsidRPr="00336811">
        <w:rPr>
          <w:sz w:val="20"/>
          <w:szCs w:val="20"/>
        </w:rPr>
        <w:t xml:space="preserve"> 1969 </w:t>
      </w:r>
      <w:r w:rsidR="00722D5E" w:rsidRPr="00336811">
        <w:rPr>
          <w:iCs/>
          <w:sz w:val="20"/>
          <w:szCs w:val="20"/>
        </w:rPr>
        <w:t xml:space="preserve">(Act </w:t>
      </w:r>
      <w:r w:rsidR="00722D5E" w:rsidRPr="00336811">
        <w:rPr>
          <w:sz w:val="20"/>
          <w:szCs w:val="20"/>
        </w:rPr>
        <w:t xml:space="preserve">68 </w:t>
      </w:r>
      <w:r w:rsidR="00722D5E" w:rsidRPr="00336811">
        <w:rPr>
          <w:iCs/>
          <w:sz w:val="20"/>
          <w:szCs w:val="20"/>
        </w:rPr>
        <w:t>of</w:t>
      </w:r>
      <w:r>
        <w:rPr>
          <w:iCs/>
          <w:sz w:val="20"/>
          <w:szCs w:val="20"/>
        </w:rPr>
        <w:t xml:space="preserve"> </w:t>
      </w:r>
      <w:r w:rsidR="00722D5E" w:rsidRPr="00336811">
        <w:rPr>
          <w:iCs/>
          <w:sz w:val="20"/>
          <w:szCs w:val="20"/>
        </w:rPr>
        <w:t>1969), at any time be executed without being renewed until</w:t>
      </w:r>
      <w:r>
        <w:rPr>
          <w:iCs/>
          <w:sz w:val="20"/>
          <w:szCs w:val="20"/>
        </w:rPr>
        <w:t xml:space="preserve"> </w:t>
      </w:r>
      <w:r w:rsidR="00722D5E" w:rsidRPr="00336811">
        <w:rPr>
          <w:iCs/>
          <w:sz w:val="20"/>
          <w:szCs w:val="20"/>
        </w:rPr>
        <w:t>jud</w:t>
      </w:r>
      <w:r>
        <w:rPr>
          <w:iCs/>
          <w:sz w:val="20"/>
          <w:szCs w:val="20"/>
        </w:rPr>
        <w:t>g</w:t>
      </w:r>
      <w:r w:rsidR="00722D5E" w:rsidRPr="00336811">
        <w:rPr>
          <w:iCs/>
          <w:sz w:val="20"/>
          <w:szCs w:val="20"/>
        </w:rPr>
        <w:t>ment has bee</w:t>
      </w:r>
      <w:r>
        <w:rPr>
          <w:iCs/>
          <w:sz w:val="20"/>
          <w:szCs w:val="20"/>
        </w:rPr>
        <w:t>n</w:t>
      </w:r>
      <w:r w:rsidR="00722D5E" w:rsidRPr="00336811">
        <w:rPr>
          <w:iCs/>
          <w:sz w:val="20"/>
          <w:szCs w:val="20"/>
        </w:rPr>
        <w:t xml:space="preserve"> satisfied in full.</w:t>
      </w:r>
      <w:r>
        <w:rPr>
          <w:iCs/>
          <w:sz w:val="20"/>
          <w:szCs w:val="20"/>
        </w:rPr>
        <w:t>’</w:t>
      </w:r>
    </w:p>
    <w:p w:rsidR="00722D5E" w:rsidRPr="00336811" w:rsidRDefault="00722D5E" w:rsidP="00BB4985">
      <w:pPr>
        <w:pStyle w:val="Default"/>
        <w:ind w:left="567" w:right="1195" w:firstLine="284"/>
        <w:jc w:val="both"/>
        <w:rPr>
          <w:sz w:val="20"/>
          <w:szCs w:val="20"/>
        </w:rPr>
      </w:pPr>
      <w:r w:rsidRPr="00336811">
        <w:rPr>
          <w:iCs/>
          <w:sz w:val="20"/>
          <w:szCs w:val="20"/>
        </w:rPr>
        <w:t xml:space="preserve"> </w:t>
      </w:r>
    </w:p>
    <w:p w:rsidR="009F0214" w:rsidRDefault="00722D5E" w:rsidP="00BB4985">
      <w:pPr>
        <w:pStyle w:val="CM12"/>
        <w:ind w:right="1195"/>
        <w:jc w:val="both"/>
        <w:rPr>
          <w:sz w:val="22"/>
          <w:szCs w:val="22"/>
        </w:rPr>
      </w:pPr>
      <w:r w:rsidRPr="002768C2">
        <w:rPr>
          <w:sz w:val="22"/>
          <w:szCs w:val="22"/>
        </w:rPr>
        <w:t>2</w:t>
      </w:r>
      <w:r w:rsidR="009F0214">
        <w:rPr>
          <w:sz w:val="22"/>
          <w:szCs w:val="22"/>
        </w:rPr>
        <w:t>1</w:t>
      </w:r>
      <w:r w:rsidRPr="002768C2">
        <w:rPr>
          <w:sz w:val="22"/>
          <w:szCs w:val="22"/>
        </w:rPr>
        <w:t>. T</w:t>
      </w:r>
      <w:r w:rsidR="009F0214">
        <w:rPr>
          <w:sz w:val="22"/>
          <w:szCs w:val="22"/>
        </w:rPr>
        <w:t>he</w:t>
      </w:r>
      <w:r w:rsidRPr="002768C2">
        <w:rPr>
          <w:sz w:val="22"/>
          <w:szCs w:val="22"/>
        </w:rPr>
        <w:t xml:space="preserve"> </w:t>
      </w:r>
      <w:r w:rsidR="009F0214">
        <w:rPr>
          <w:sz w:val="22"/>
          <w:szCs w:val="22"/>
        </w:rPr>
        <w:t>a</w:t>
      </w:r>
      <w:r w:rsidRPr="002768C2">
        <w:rPr>
          <w:sz w:val="22"/>
          <w:szCs w:val="22"/>
        </w:rPr>
        <w:t>pplicant, in my view, and strictly considered, do</w:t>
      </w:r>
      <w:r w:rsidR="009F0214">
        <w:rPr>
          <w:sz w:val="22"/>
          <w:szCs w:val="22"/>
        </w:rPr>
        <w:t>es not require the revival of the</w:t>
      </w:r>
      <w:r w:rsidRPr="002768C2">
        <w:rPr>
          <w:sz w:val="22"/>
          <w:szCs w:val="22"/>
        </w:rPr>
        <w:t xml:space="preserve"> section 91(1)</w:t>
      </w:r>
      <w:r w:rsidRPr="009F0214">
        <w:rPr>
          <w:i/>
          <w:sz w:val="22"/>
          <w:szCs w:val="22"/>
        </w:rPr>
        <w:t>(b)</w:t>
      </w:r>
      <w:r w:rsidRPr="002768C2">
        <w:rPr>
          <w:sz w:val="22"/>
          <w:szCs w:val="22"/>
        </w:rPr>
        <w:t xml:space="preserve"> statement for </w:t>
      </w:r>
      <w:r w:rsidR="009F0214">
        <w:rPr>
          <w:sz w:val="22"/>
          <w:szCs w:val="22"/>
        </w:rPr>
        <w:t>‘</w:t>
      </w:r>
      <w:r w:rsidRPr="002768C2">
        <w:rPr>
          <w:sz w:val="22"/>
          <w:szCs w:val="22"/>
        </w:rPr>
        <w:t>judgment</w:t>
      </w:r>
      <w:r w:rsidR="009F0214">
        <w:rPr>
          <w:sz w:val="22"/>
          <w:szCs w:val="22"/>
        </w:rPr>
        <w:t>’</w:t>
      </w:r>
      <w:r w:rsidRPr="002768C2">
        <w:rPr>
          <w:sz w:val="22"/>
          <w:szCs w:val="22"/>
        </w:rPr>
        <w:t xml:space="preserve"> it has against the respondent for it is not affected by the provisions of Rule 66</w:t>
      </w:r>
      <w:r w:rsidRPr="009F0214">
        <w:rPr>
          <w:i/>
          <w:sz w:val="22"/>
          <w:szCs w:val="22"/>
        </w:rPr>
        <w:t>(a)</w:t>
      </w:r>
      <w:r w:rsidRPr="002768C2">
        <w:rPr>
          <w:sz w:val="22"/>
          <w:szCs w:val="22"/>
        </w:rPr>
        <w:t xml:space="preserve"> because of the writ that was issued and duly executed. It appears that the applicant acted </w:t>
      </w:r>
      <w:r w:rsidRPr="002768C2">
        <w:rPr>
          <w:i/>
          <w:iCs/>
          <w:sz w:val="22"/>
          <w:szCs w:val="22"/>
        </w:rPr>
        <w:t xml:space="preserve">ex </w:t>
      </w:r>
      <w:proofErr w:type="spellStart"/>
      <w:r w:rsidRPr="002768C2">
        <w:rPr>
          <w:i/>
          <w:iCs/>
          <w:sz w:val="22"/>
          <w:szCs w:val="22"/>
        </w:rPr>
        <w:t>abunda</w:t>
      </w:r>
      <w:r w:rsidR="009F0214">
        <w:rPr>
          <w:i/>
          <w:iCs/>
          <w:sz w:val="22"/>
          <w:szCs w:val="22"/>
        </w:rPr>
        <w:t>n</w:t>
      </w:r>
      <w:r w:rsidRPr="002768C2">
        <w:rPr>
          <w:i/>
          <w:iCs/>
          <w:sz w:val="22"/>
          <w:szCs w:val="22"/>
        </w:rPr>
        <w:t>te</w:t>
      </w:r>
      <w:proofErr w:type="spellEnd"/>
      <w:r w:rsidRPr="002768C2">
        <w:rPr>
          <w:i/>
          <w:iCs/>
          <w:sz w:val="22"/>
          <w:szCs w:val="22"/>
        </w:rPr>
        <w:t xml:space="preserve"> </w:t>
      </w:r>
      <w:proofErr w:type="spellStart"/>
      <w:r w:rsidRPr="002768C2">
        <w:rPr>
          <w:i/>
          <w:iCs/>
          <w:sz w:val="22"/>
          <w:szCs w:val="22"/>
        </w:rPr>
        <w:t>cautela</w:t>
      </w:r>
      <w:proofErr w:type="spellEnd"/>
      <w:r w:rsidRPr="002768C2">
        <w:rPr>
          <w:i/>
          <w:iCs/>
          <w:sz w:val="22"/>
          <w:szCs w:val="22"/>
        </w:rPr>
        <w:t xml:space="preserve"> </w:t>
      </w:r>
      <w:r w:rsidRPr="002768C2">
        <w:rPr>
          <w:sz w:val="22"/>
          <w:szCs w:val="22"/>
        </w:rPr>
        <w:t>in asking for the exten</w:t>
      </w:r>
      <w:r w:rsidR="009F0214">
        <w:rPr>
          <w:sz w:val="22"/>
          <w:szCs w:val="22"/>
        </w:rPr>
        <w:t>s</w:t>
      </w:r>
      <w:r w:rsidRPr="002768C2">
        <w:rPr>
          <w:sz w:val="22"/>
          <w:szCs w:val="22"/>
        </w:rPr>
        <w:t>ion of the section 91(1</w:t>
      </w:r>
      <w:proofErr w:type="gramStart"/>
      <w:r w:rsidRPr="002768C2">
        <w:rPr>
          <w:sz w:val="22"/>
          <w:szCs w:val="22"/>
        </w:rPr>
        <w:t>)</w:t>
      </w:r>
      <w:r w:rsidRPr="009F0214">
        <w:rPr>
          <w:i/>
          <w:sz w:val="22"/>
          <w:szCs w:val="22"/>
        </w:rPr>
        <w:t>(</w:t>
      </w:r>
      <w:proofErr w:type="gramEnd"/>
      <w:r w:rsidRPr="009F0214">
        <w:rPr>
          <w:i/>
          <w:sz w:val="22"/>
          <w:szCs w:val="22"/>
        </w:rPr>
        <w:t>b)</w:t>
      </w:r>
      <w:r w:rsidRPr="002768C2">
        <w:rPr>
          <w:sz w:val="22"/>
          <w:szCs w:val="22"/>
        </w:rPr>
        <w:t xml:space="preserve"> certificate.</w:t>
      </w:r>
    </w:p>
    <w:p w:rsidR="00722D5E" w:rsidRPr="002768C2" w:rsidRDefault="00722D5E" w:rsidP="00BB4985">
      <w:pPr>
        <w:pStyle w:val="CM12"/>
        <w:ind w:right="1195"/>
        <w:jc w:val="both"/>
        <w:rPr>
          <w:sz w:val="22"/>
          <w:szCs w:val="22"/>
        </w:rPr>
      </w:pPr>
      <w:r w:rsidRPr="002768C2">
        <w:rPr>
          <w:sz w:val="22"/>
          <w:szCs w:val="22"/>
        </w:rPr>
        <w:t xml:space="preserve"> </w:t>
      </w:r>
    </w:p>
    <w:p w:rsidR="00C73B7D" w:rsidRDefault="00722D5E" w:rsidP="00BB4985">
      <w:pPr>
        <w:pStyle w:val="CM11"/>
        <w:ind w:right="1195"/>
        <w:jc w:val="both"/>
        <w:rPr>
          <w:sz w:val="22"/>
          <w:szCs w:val="22"/>
        </w:rPr>
      </w:pPr>
      <w:r w:rsidRPr="002768C2">
        <w:rPr>
          <w:sz w:val="22"/>
          <w:szCs w:val="22"/>
        </w:rPr>
        <w:lastRenderedPageBreak/>
        <w:t xml:space="preserve">22. It is my further view that the sale of respondent's immovable property will not </w:t>
      </w:r>
      <w:r w:rsidR="00494F34">
        <w:rPr>
          <w:sz w:val="22"/>
          <w:szCs w:val="22"/>
        </w:rPr>
        <w:t>‘</w:t>
      </w:r>
      <w:r w:rsidRPr="002768C2">
        <w:rPr>
          <w:sz w:val="22"/>
          <w:szCs w:val="22"/>
        </w:rPr>
        <w:t xml:space="preserve">be futile and lead to useless litigation and </w:t>
      </w:r>
      <w:r w:rsidR="00634605">
        <w:rPr>
          <w:sz w:val="22"/>
          <w:szCs w:val="22"/>
        </w:rPr>
        <w:t xml:space="preserve">will </w:t>
      </w:r>
      <w:r w:rsidRPr="002768C2">
        <w:rPr>
          <w:sz w:val="22"/>
          <w:szCs w:val="22"/>
        </w:rPr>
        <w:t>not give the applicant any real remedy</w:t>
      </w:r>
      <w:r w:rsidR="00494F34">
        <w:rPr>
          <w:sz w:val="22"/>
          <w:szCs w:val="22"/>
        </w:rPr>
        <w:t>’</w:t>
      </w:r>
      <w:r w:rsidRPr="002768C2">
        <w:rPr>
          <w:sz w:val="22"/>
          <w:szCs w:val="22"/>
        </w:rPr>
        <w:t>. In selling the property the applic</w:t>
      </w:r>
      <w:r w:rsidR="00634605">
        <w:rPr>
          <w:sz w:val="22"/>
          <w:szCs w:val="22"/>
        </w:rPr>
        <w:t>an</w:t>
      </w:r>
      <w:r w:rsidRPr="002768C2">
        <w:rPr>
          <w:sz w:val="22"/>
          <w:szCs w:val="22"/>
        </w:rPr>
        <w:t xml:space="preserve">t will not only be discharging his statutory obligation but recovering what is owing to the </w:t>
      </w:r>
      <w:proofErr w:type="spellStart"/>
      <w:r w:rsidR="0094164F">
        <w:rPr>
          <w:sz w:val="22"/>
          <w:szCs w:val="22"/>
        </w:rPr>
        <w:t>f</w:t>
      </w:r>
      <w:r w:rsidRPr="002768C2">
        <w:rPr>
          <w:sz w:val="22"/>
          <w:szCs w:val="22"/>
        </w:rPr>
        <w:t>iscus</w:t>
      </w:r>
      <w:proofErr w:type="spellEnd"/>
      <w:r w:rsidRPr="002768C2">
        <w:rPr>
          <w:sz w:val="22"/>
          <w:szCs w:val="22"/>
        </w:rPr>
        <w:t>. The failure to do so would open floo</w:t>
      </w:r>
      <w:r w:rsidR="00634605">
        <w:rPr>
          <w:sz w:val="22"/>
          <w:szCs w:val="22"/>
        </w:rPr>
        <w:t>d</w:t>
      </w:r>
      <w:r w:rsidRPr="002768C2">
        <w:rPr>
          <w:sz w:val="22"/>
          <w:szCs w:val="22"/>
        </w:rPr>
        <w:t xml:space="preserve">gates to those in </w:t>
      </w:r>
      <w:r w:rsidR="00634605">
        <w:rPr>
          <w:sz w:val="22"/>
          <w:szCs w:val="22"/>
        </w:rPr>
        <w:t>s</w:t>
      </w:r>
      <w:r w:rsidRPr="002768C2">
        <w:rPr>
          <w:sz w:val="22"/>
          <w:szCs w:val="22"/>
        </w:rPr>
        <w:t>imilar circumstances as the respondent.</w:t>
      </w:r>
    </w:p>
    <w:p w:rsidR="00C73B7D" w:rsidRDefault="00C73B7D" w:rsidP="00BB4985">
      <w:pPr>
        <w:pStyle w:val="CM11"/>
        <w:ind w:right="1195"/>
        <w:jc w:val="both"/>
        <w:rPr>
          <w:sz w:val="22"/>
          <w:szCs w:val="22"/>
        </w:rPr>
      </w:pPr>
    </w:p>
    <w:p w:rsidR="00C73B7D" w:rsidRDefault="00C73B7D" w:rsidP="00BB4985">
      <w:pPr>
        <w:pStyle w:val="CM11"/>
        <w:ind w:right="1195"/>
        <w:jc w:val="both"/>
        <w:rPr>
          <w:sz w:val="22"/>
          <w:szCs w:val="22"/>
        </w:rPr>
      </w:pPr>
      <w:r>
        <w:rPr>
          <w:sz w:val="22"/>
          <w:szCs w:val="22"/>
        </w:rPr>
        <w:t>It is accordingly ordered:</w:t>
      </w:r>
    </w:p>
    <w:p w:rsidR="00C73B7D" w:rsidRDefault="00C73B7D" w:rsidP="00C73B7D">
      <w:pPr>
        <w:pStyle w:val="CM11"/>
        <w:ind w:right="1195"/>
        <w:jc w:val="both"/>
        <w:rPr>
          <w:sz w:val="22"/>
          <w:szCs w:val="22"/>
        </w:rPr>
      </w:pPr>
    </w:p>
    <w:p w:rsidR="00722D5E" w:rsidRPr="007304B6" w:rsidRDefault="00722D5E" w:rsidP="00C73B7D">
      <w:pPr>
        <w:pStyle w:val="CM7"/>
        <w:tabs>
          <w:tab w:val="left" w:pos="993"/>
        </w:tabs>
        <w:spacing w:line="240" w:lineRule="auto"/>
        <w:ind w:left="993" w:right="1195" w:hanging="426"/>
        <w:jc w:val="both"/>
        <w:rPr>
          <w:b/>
          <w:sz w:val="22"/>
          <w:szCs w:val="22"/>
        </w:rPr>
      </w:pPr>
      <w:r w:rsidRPr="007304B6">
        <w:rPr>
          <w:b/>
          <w:sz w:val="22"/>
          <w:szCs w:val="22"/>
        </w:rPr>
        <w:t>1.</w:t>
      </w:r>
      <w:r w:rsidR="00C73B7D" w:rsidRPr="007304B6">
        <w:rPr>
          <w:b/>
          <w:sz w:val="22"/>
          <w:szCs w:val="22"/>
        </w:rPr>
        <w:tab/>
        <w:t>‘THAT the</w:t>
      </w:r>
      <w:r w:rsidRPr="007304B6">
        <w:rPr>
          <w:b/>
          <w:sz w:val="22"/>
          <w:szCs w:val="22"/>
        </w:rPr>
        <w:t xml:space="preserve"> fix</w:t>
      </w:r>
      <w:r w:rsidR="00C73B7D" w:rsidRPr="007304B6">
        <w:rPr>
          <w:b/>
          <w:sz w:val="22"/>
          <w:szCs w:val="22"/>
        </w:rPr>
        <w:t>e</w:t>
      </w:r>
      <w:r w:rsidRPr="007304B6">
        <w:rPr>
          <w:b/>
          <w:sz w:val="22"/>
          <w:szCs w:val="22"/>
        </w:rPr>
        <w:t xml:space="preserve">d properties known </w:t>
      </w:r>
      <w:r w:rsidR="00C73B7D" w:rsidRPr="007304B6">
        <w:rPr>
          <w:b/>
          <w:sz w:val="22"/>
          <w:szCs w:val="22"/>
        </w:rPr>
        <w:t>as</w:t>
      </w:r>
      <w:r w:rsidRPr="007304B6">
        <w:rPr>
          <w:b/>
          <w:sz w:val="22"/>
          <w:szCs w:val="22"/>
        </w:rPr>
        <w:t xml:space="preserve"> </w:t>
      </w:r>
      <w:r w:rsidR="00C73B7D" w:rsidRPr="007304B6">
        <w:rPr>
          <w:b/>
          <w:sz w:val="22"/>
          <w:szCs w:val="22"/>
        </w:rPr>
        <w:t>portions</w:t>
      </w:r>
      <w:r w:rsidRPr="007304B6">
        <w:rPr>
          <w:b/>
          <w:sz w:val="22"/>
          <w:szCs w:val="22"/>
        </w:rPr>
        <w:t xml:space="preserve"> 152, 153 </w:t>
      </w:r>
      <w:r w:rsidR="00C73B7D" w:rsidRPr="007304B6">
        <w:rPr>
          <w:b/>
          <w:sz w:val="22"/>
          <w:szCs w:val="22"/>
        </w:rPr>
        <w:t xml:space="preserve">and </w:t>
      </w:r>
      <w:r w:rsidRPr="007304B6">
        <w:rPr>
          <w:b/>
          <w:sz w:val="22"/>
          <w:szCs w:val="22"/>
        </w:rPr>
        <w:t>154 of th</w:t>
      </w:r>
      <w:r w:rsidR="00C73B7D" w:rsidRPr="007304B6">
        <w:rPr>
          <w:b/>
          <w:sz w:val="22"/>
          <w:szCs w:val="22"/>
        </w:rPr>
        <w:t>e</w:t>
      </w:r>
      <w:r w:rsidRPr="007304B6">
        <w:rPr>
          <w:b/>
          <w:sz w:val="22"/>
          <w:szCs w:val="22"/>
        </w:rPr>
        <w:t xml:space="preserve"> f</w:t>
      </w:r>
      <w:r w:rsidR="00C73B7D" w:rsidRPr="007304B6">
        <w:rPr>
          <w:b/>
          <w:sz w:val="22"/>
          <w:szCs w:val="22"/>
        </w:rPr>
        <w:t>a</w:t>
      </w:r>
      <w:r w:rsidRPr="007304B6">
        <w:rPr>
          <w:b/>
          <w:sz w:val="22"/>
          <w:szCs w:val="22"/>
        </w:rPr>
        <w:t xml:space="preserve">rm </w:t>
      </w:r>
      <w:proofErr w:type="spellStart"/>
      <w:r w:rsidRPr="007304B6">
        <w:rPr>
          <w:b/>
          <w:sz w:val="22"/>
          <w:szCs w:val="22"/>
        </w:rPr>
        <w:t>Scheer</w:t>
      </w:r>
      <w:r w:rsidR="00C73B7D" w:rsidRPr="007304B6">
        <w:rPr>
          <w:b/>
          <w:sz w:val="22"/>
          <w:szCs w:val="22"/>
        </w:rPr>
        <w:t>p</w:t>
      </w:r>
      <w:r w:rsidRPr="007304B6">
        <w:rPr>
          <w:b/>
          <w:sz w:val="22"/>
          <w:szCs w:val="22"/>
        </w:rPr>
        <w:t>oort</w:t>
      </w:r>
      <w:proofErr w:type="spellEnd"/>
      <w:r w:rsidRPr="007304B6">
        <w:rPr>
          <w:b/>
          <w:sz w:val="22"/>
          <w:szCs w:val="22"/>
        </w:rPr>
        <w:t>, fa</w:t>
      </w:r>
      <w:r w:rsidR="00C73B7D" w:rsidRPr="007304B6">
        <w:rPr>
          <w:b/>
          <w:sz w:val="22"/>
          <w:szCs w:val="22"/>
        </w:rPr>
        <w:t xml:space="preserve">rm number </w:t>
      </w:r>
      <w:r w:rsidRPr="007304B6">
        <w:rPr>
          <w:b/>
          <w:sz w:val="22"/>
          <w:szCs w:val="22"/>
        </w:rPr>
        <w:t xml:space="preserve">477, held </w:t>
      </w:r>
      <w:r w:rsidR="00C73B7D" w:rsidRPr="007304B6">
        <w:rPr>
          <w:b/>
          <w:sz w:val="22"/>
          <w:szCs w:val="22"/>
        </w:rPr>
        <w:t>under title deed number</w:t>
      </w:r>
      <w:r w:rsidRPr="007304B6">
        <w:rPr>
          <w:b/>
          <w:sz w:val="22"/>
          <w:szCs w:val="22"/>
        </w:rPr>
        <w:t xml:space="preserve"> 727</w:t>
      </w:r>
      <w:r w:rsidR="00C73B7D" w:rsidRPr="007304B6">
        <w:rPr>
          <w:b/>
          <w:sz w:val="22"/>
          <w:szCs w:val="22"/>
        </w:rPr>
        <w:t>729</w:t>
      </w:r>
      <w:r w:rsidRPr="007304B6">
        <w:rPr>
          <w:b/>
          <w:sz w:val="22"/>
          <w:szCs w:val="22"/>
        </w:rPr>
        <w:t>/19</w:t>
      </w:r>
      <w:r w:rsidR="00C73B7D" w:rsidRPr="007304B6">
        <w:rPr>
          <w:b/>
          <w:sz w:val="22"/>
          <w:szCs w:val="22"/>
        </w:rPr>
        <w:t>9</w:t>
      </w:r>
      <w:r w:rsidRPr="007304B6">
        <w:rPr>
          <w:b/>
          <w:sz w:val="22"/>
          <w:szCs w:val="22"/>
        </w:rPr>
        <w:t xml:space="preserve">8, </w:t>
      </w:r>
      <w:r w:rsidR="00C73B7D" w:rsidRPr="007304B6">
        <w:rPr>
          <w:b/>
          <w:sz w:val="22"/>
          <w:szCs w:val="22"/>
        </w:rPr>
        <w:t xml:space="preserve">registered in the name of the respondent, be and are hereby declared executable and may be attached and sold in execution to satisfy the applicant’s claim in the sum of R20 937 093.62 </w:t>
      </w:r>
      <w:r w:rsidRPr="007304B6">
        <w:rPr>
          <w:b/>
          <w:sz w:val="22"/>
          <w:szCs w:val="22"/>
        </w:rPr>
        <w:t>(toge</w:t>
      </w:r>
      <w:r w:rsidR="00C73B7D" w:rsidRPr="007304B6">
        <w:rPr>
          <w:b/>
          <w:sz w:val="22"/>
          <w:szCs w:val="22"/>
        </w:rPr>
        <w:t>t</w:t>
      </w:r>
      <w:r w:rsidRPr="007304B6">
        <w:rPr>
          <w:b/>
          <w:sz w:val="22"/>
          <w:szCs w:val="22"/>
        </w:rPr>
        <w:t xml:space="preserve">her with </w:t>
      </w:r>
      <w:r w:rsidR="00C73B7D" w:rsidRPr="007304B6">
        <w:rPr>
          <w:b/>
          <w:sz w:val="22"/>
          <w:szCs w:val="22"/>
        </w:rPr>
        <w:t>interest thereon at the applicable rate from 1 July 2008), being the unpaid portion of the debt in terms of the statement in terms of</w:t>
      </w:r>
      <w:r w:rsidRPr="007304B6">
        <w:rPr>
          <w:b/>
          <w:sz w:val="22"/>
          <w:szCs w:val="22"/>
        </w:rPr>
        <w:t xml:space="preserve"> </w:t>
      </w:r>
      <w:r w:rsidR="00C73B7D" w:rsidRPr="007304B6">
        <w:rPr>
          <w:b/>
          <w:sz w:val="22"/>
          <w:szCs w:val="22"/>
        </w:rPr>
        <w:t>section 91(1)</w:t>
      </w:r>
      <w:r w:rsidR="00C73B7D" w:rsidRPr="007304B6">
        <w:rPr>
          <w:b/>
          <w:i/>
          <w:sz w:val="22"/>
          <w:szCs w:val="22"/>
        </w:rPr>
        <w:t>(b)</w:t>
      </w:r>
      <w:r w:rsidR="00C73B7D" w:rsidRPr="007304B6">
        <w:rPr>
          <w:b/>
          <w:sz w:val="22"/>
          <w:szCs w:val="22"/>
        </w:rPr>
        <w:t xml:space="preserve"> of the Income Tax Act filed by the applicant on 15 May 2002.</w:t>
      </w:r>
    </w:p>
    <w:p w:rsidR="007304B6" w:rsidRDefault="007304B6" w:rsidP="00C73B7D">
      <w:pPr>
        <w:pStyle w:val="Default"/>
        <w:tabs>
          <w:tab w:val="left" w:pos="993"/>
        </w:tabs>
        <w:ind w:left="993" w:right="1195" w:hanging="426"/>
        <w:rPr>
          <w:b/>
          <w:sz w:val="22"/>
          <w:szCs w:val="22"/>
        </w:rPr>
      </w:pPr>
    </w:p>
    <w:p w:rsidR="00C73B7D" w:rsidRPr="007304B6" w:rsidRDefault="00C73B7D" w:rsidP="00C73B7D">
      <w:pPr>
        <w:pStyle w:val="Default"/>
        <w:tabs>
          <w:tab w:val="left" w:pos="993"/>
        </w:tabs>
        <w:ind w:left="993" w:right="1195" w:hanging="426"/>
        <w:rPr>
          <w:b/>
        </w:rPr>
      </w:pPr>
      <w:r w:rsidRPr="007304B6">
        <w:rPr>
          <w:b/>
          <w:sz w:val="22"/>
          <w:szCs w:val="22"/>
        </w:rPr>
        <w:t>2.</w:t>
      </w:r>
      <w:r w:rsidRPr="007304B6">
        <w:rPr>
          <w:b/>
          <w:sz w:val="22"/>
          <w:szCs w:val="22"/>
        </w:rPr>
        <w:tab/>
        <w:t>THAT the respondent pays the cost</w:t>
      </w:r>
      <w:r w:rsidR="00955E7D">
        <w:rPr>
          <w:b/>
          <w:sz w:val="22"/>
          <w:szCs w:val="22"/>
        </w:rPr>
        <w:t>s</w:t>
      </w:r>
      <w:r w:rsidRPr="007304B6">
        <w:rPr>
          <w:b/>
          <w:sz w:val="22"/>
          <w:szCs w:val="22"/>
        </w:rPr>
        <w:t xml:space="preserve"> of the application such costs to include the costs occasioned by the employment of two </w:t>
      </w:r>
      <w:proofErr w:type="gramStart"/>
      <w:r w:rsidRPr="007304B6">
        <w:rPr>
          <w:b/>
          <w:sz w:val="22"/>
          <w:szCs w:val="22"/>
        </w:rPr>
        <w:t>counsel</w:t>
      </w:r>
      <w:proofErr w:type="gramEnd"/>
      <w:r w:rsidRPr="007304B6">
        <w:rPr>
          <w:b/>
          <w:sz w:val="22"/>
          <w:szCs w:val="22"/>
        </w:rPr>
        <w:t>.</w:t>
      </w:r>
    </w:p>
    <w:p w:rsidR="00722D5E" w:rsidRDefault="00722D5E" w:rsidP="00C73B7D">
      <w:pPr>
        <w:pStyle w:val="Default"/>
        <w:ind w:right="1195"/>
        <w:rPr>
          <w:b/>
          <w:color w:val="auto"/>
          <w:sz w:val="22"/>
          <w:szCs w:val="22"/>
        </w:rPr>
      </w:pPr>
    </w:p>
    <w:p w:rsidR="000660DC" w:rsidRDefault="000660DC" w:rsidP="00C73B7D">
      <w:pPr>
        <w:pStyle w:val="Default"/>
        <w:ind w:right="1195"/>
        <w:rPr>
          <w:b/>
          <w:color w:val="auto"/>
          <w:sz w:val="22"/>
          <w:szCs w:val="22"/>
        </w:rPr>
      </w:pPr>
    </w:p>
    <w:p w:rsidR="000660DC" w:rsidRDefault="000660DC" w:rsidP="00C73B7D">
      <w:pPr>
        <w:pStyle w:val="Default"/>
        <w:ind w:right="1195"/>
        <w:rPr>
          <w:b/>
          <w:color w:val="auto"/>
          <w:sz w:val="22"/>
          <w:szCs w:val="22"/>
        </w:rPr>
      </w:pPr>
    </w:p>
    <w:p w:rsidR="000660DC" w:rsidRPr="000660DC" w:rsidRDefault="000660DC" w:rsidP="000660DC">
      <w:pPr>
        <w:pStyle w:val="Default"/>
        <w:spacing w:line="433" w:lineRule="atLeast"/>
        <w:ind w:right="1195"/>
        <w:jc w:val="right"/>
        <w:rPr>
          <w:b/>
          <w:color w:val="auto"/>
          <w:sz w:val="25"/>
          <w:szCs w:val="25"/>
        </w:rPr>
      </w:pPr>
      <w:r w:rsidRPr="000660DC">
        <w:rPr>
          <w:b/>
          <w:color w:val="auto"/>
          <w:sz w:val="25"/>
          <w:szCs w:val="25"/>
        </w:rPr>
        <w:t>G WEBSTER</w:t>
      </w:r>
    </w:p>
    <w:p w:rsidR="000660DC" w:rsidRPr="00AE0750" w:rsidRDefault="000660DC" w:rsidP="000660DC">
      <w:pPr>
        <w:pStyle w:val="Default"/>
        <w:spacing w:line="433" w:lineRule="atLeast"/>
        <w:ind w:right="1195"/>
        <w:jc w:val="right"/>
        <w:rPr>
          <w:b/>
        </w:rPr>
      </w:pPr>
      <w:r w:rsidRPr="00AE0750">
        <w:rPr>
          <w:b/>
          <w:color w:val="auto"/>
        </w:rPr>
        <w:t xml:space="preserve">JUDGE IN THE HIGH COURT </w:t>
      </w:r>
    </w:p>
    <w:p w:rsidR="000660DC" w:rsidRPr="00AE0750" w:rsidRDefault="000660DC" w:rsidP="00C73B7D">
      <w:pPr>
        <w:pStyle w:val="Default"/>
        <w:ind w:right="1195"/>
        <w:rPr>
          <w:b/>
          <w:color w:val="auto"/>
        </w:rPr>
      </w:pPr>
    </w:p>
    <w:sectPr w:rsidR="000660DC" w:rsidRPr="00AE0750" w:rsidSect="000C05D1">
      <w:pgSz w:w="11930" w:h="16862"/>
      <w:pgMar w:top="507" w:right="14" w:bottom="1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52E11"/>
    <w:multiLevelType w:val="hybridMultilevel"/>
    <w:tmpl w:val="1366FE5C"/>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757B414"/>
    <w:multiLevelType w:val="hybridMultilevel"/>
    <w:tmpl w:val="730FBDE0"/>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76183CC"/>
    <w:multiLevelType w:val="hybridMultilevel"/>
    <w:tmpl w:val="9E23BC7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1C11BE2"/>
    <w:multiLevelType w:val="hybridMultilevel"/>
    <w:tmpl w:val="7C404DD3"/>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D5E"/>
    <w:rsid w:val="00001AD6"/>
    <w:rsid w:val="00021427"/>
    <w:rsid w:val="0004366B"/>
    <w:rsid w:val="0006319D"/>
    <w:rsid w:val="000660DC"/>
    <w:rsid w:val="000C05D1"/>
    <w:rsid w:val="000C4B4F"/>
    <w:rsid w:val="001310A4"/>
    <w:rsid w:val="001A3866"/>
    <w:rsid w:val="0021557C"/>
    <w:rsid w:val="002768C2"/>
    <w:rsid w:val="002925ED"/>
    <w:rsid w:val="002A6AAA"/>
    <w:rsid w:val="002B0CD8"/>
    <w:rsid w:val="0032152D"/>
    <w:rsid w:val="00336811"/>
    <w:rsid w:val="003948EE"/>
    <w:rsid w:val="003A5E44"/>
    <w:rsid w:val="003B7E47"/>
    <w:rsid w:val="00412634"/>
    <w:rsid w:val="004867F1"/>
    <w:rsid w:val="00494F34"/>
    <w:rsid w:val="004A060E"/>
    <w:rsid w:val="00522090"/>
    <w:rsid w:val="005D7553"/>
    <w:rsid w:val="005F55FA"/>
    <w:rsid w:val="00634605"/>
    <w:rsid w:val="00646C8B"/>
    <w:rsid w:val="00675E21"/>
    <w:rsid w:val="00677D49"/>
    <w:rsid w:val="006A0284"/>
    <w:rsid w:val="006B3CAC"/>
    <w:rsid w:val="00722D5E"/>
    <w:rsid w:val="0072651A"/>
    <w:rsid w:val="007304B6"/>
    <w:rsid w:val="007D123E"/>
    <w:rsid w:val="007D3D85"/>
    <w:rsid w:val="007E07EE"/>
    <w:rsid w:val="00815331"/>
    <w:rsid w:val="0081573F"/>
    <w:rsid w:val="00870922"/>
    <w:rsid w:val="00883337"/>
    <w:rsid w:val="008E06BE"/>
    <w:rsid w:val="008F4920"/>
    <w:rsid w:val="00922B03"/>
    <w:rsid w:val="0094164F"/>
    <w:rsid w:val="00955E7D"/>
    <w:rsid w:val="009E3A8A"/>
    <w:rsid w:val="009F0214"/>
    <w:rsid w:val="00A14320"/>
    <w:rsid w:val="00AE0750"/>
    <w:rsid w:val="00B407B1"/>
    <w:rsid w:val="00B52EFB"/>
    <w:rsid w:val="00BB05C1"/>
    <w:rsid w:val="00BB4985"/>
    <w:rsid w:val="00BF0698"/>
    <w:rsid w:val="00C73B7D"/>
    <w:rsid w:val="00CB3648"/>
    <w:rsid w:val="00CE37B0"/>
    <w:rsid w:val="00D84C1A"/>
    <w:rsid w:val="00E30A39"/>
    <w:rsid w:val="00E33A90"/>
    <w:rsid w:val="00E54805"/>
    <w:rsid w:val="00EB0E5F"/>
    <w:rsid w:val="00F46B26"/>
    <w:rsid w:val="00F54EE6"/>
    <w:rsid w:val="00F7633D"/>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D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5D1"/>
    <w:pPr>
      <w:widowControl w:val="0"/>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0C05D1"/>
    <w:rPr>
      <w:color w:val="auto"/>
    </w:rPr>
  </w:style>
  <w:style w:type="paragraph" w:customStyle="1" w:styleId="CM1">
    <w:name w:val="CM1"/>
    <w:basedOn w:val="Default"/>
    <w:next w:val="Default"/>
    <w:uiPriority w:val="99"/>
    <w:rsid w:val="000C05D1"/>
    <w:rPr>
      <w:color w:val="auto"/>
    </w:rPr>
  </w:style>
  <w:style w:type="paragraph" w:customStyle="1" w:styleId="CM9">
    <w:name w:val="CM9"/>
    <w:basedOn w:val="Default"/>
    <w:next w:val="Default"/>
    <w:uiPriority w:val="99"/>
    <w:rsid w:val="000C05D1"/>
    <w:rPr>
      <w:color w:val="auto"/>
    </w:rPr>
  </w:style>
  <w:style w:type="paragraph" w:customStyle="1" w:styleId="CM10">
    <w:name w:val="CM10"/>
    <w:basedOn w:val="Default"/>
    <w:next w:val="Default"/>
    <w:uiPriority w:val="99"/>
    <w:rsid w:val="000C05D1"/>
    <w:rPr>
      <w:color w:val="auto"/>
    </w:rPr>
  </w:style>
  <w:style w:type="paragraph" w:customStyle="1" w:styleId="CM2">
    <w:name w:val="CM2"/>
    <w:basedOn w:val="Default"/>
    <w:next w:val="Default"/>
    <w:uiPriority w:val="99"/>
    <w:rsid w:val="000C05D1"/>
    <w:rPr>
      <w:color w:val="auto"/>
    </w:rPr>
  </w:style>
  <w:style w:type="paragraph" w:customStyle="1" w:styleId="CM11">
    <w:name w:val="CM11"/>
    <w:basedOn w:val="Default"/>
    <w:next w:val="Default"/>
    <w:uiPriority w:val="99"/>
    <w:rsid w:val="000C05D1"/>
    <w:rPr>
      <w:color w:val="auto"/>
    </w:rPr>
  </w:style>
  <w:style w:type="paragraph" w:customStyle="1" w:styleId="CM3">
    <w:name w:val="CM3"/>
    <w:basedOn w:val="Default"/>
    <w:next w:val="Default"/>
    <w:uiPriority w:val="99"/>
    <w:rsid w:val="000C05D1"/>
    <w:pPr>
      <w:spacing w:line="440" w:lineRule="atLeast"/>
    </w:pPr>
    <w:rPr>
      <w:color w:val="auto"/>
    </w:rPr>
  </w:style>
  <w:style w:type="paragraph" w:customStyle="1" w:styleId="CM12">
    <w:name w:val="CM12"/>
    <w:basedOn w:val="Default"/>
    <w:next w:val="Default"/>
    <w:uiPriority w:val="99"/>
    <w:rsid w:val="000C05D1"/>
    <w:rPr>
      <w:color w:val="auto"/>
    </w:rPr>
  </w:style>
  <w:style w:type="paragraph" w:customStyle="1" w:styleId="CM4">
    <w:name w:val="CM4"/>
    <w:basedOn w:val="Default"/>
    <w:next w:val="Default"/>
    <w:uiPriority w:val="99"/>
    <w:rsid w:val="000C05D1"/>
    <w:pPr>
      <w:spacing w:line="436" w:lineRule="atLeast"/>
    </w:pPr>
    <w:rPr>
      <w:color w:val="auto"/>
    </w:rPr>
  </w:style>
  <w:style w:type="paragraph" w:customStyle="1" w:styleId="CM5">
    <w:name w:val="CM5"/>
    <w:basedOn w:val="Default"/>
    <w:next w:val="Default"/>
    <w:uiPriority w:val="99"/>
    <w:rsid w:val="000C05D1"/>
    <w:pPr>
      <w:spacing w:line="440" w:lineRule="atLeast"/>
    </w:pPr>
    <w:rPr>
      <w:color w:val="auto"/>
    </w:rPr>
  </w:style>
  <w:style w:type="paragraph" w:customStyle="1" w:styleId="CM7">
    <w:name w:val="CM7"/>
    <w:basedOn w:val="Default"/>
    <w:next w:val="Default"/>
    <w:uiPriority w:val="99"/>
    <w:rsid w:val="000C05D1"/>
    <w:pPr>
      <w:spacing w:line="44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2376</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Your User Name</cp:lastModifiedBy>
  <cp:revision>3</cp:revision>
  <cp:lastPrinted>2011-10-26T05:23:00Z</cp:lastPrinted>
  <dcterms:created xsi:type="dcterms:W3CDTF">2011-11-01T12:18:00Z</dcterms:created>
  <dcterms:modified xsi:type="dcterms:W3CDTF">2011-11-01T12:19:00Z</dcterms:modified>
</cp:coreProperties>
</file>