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BA" w:rsidRDefault="00B24EBA" w:rsidP="00B24EBA">
      <w:pPr>
        <w:pStyle w:val="Default"/>
      </w:pPr>
    </w:p>
    <w:p w:rsidR="00504350" w:rsidRDefault="00B24EBA" w:rsidP="00504350">
      <w:pPr>
        <w:pStyle w:val="Default"/>
        <w:jc w:val="center"/>
        <w:rPr>
          <w:b/>
          <w:bCs/>
          <w:sz w:val="23"/>
          <w:szCs w:val="23"/>
          <w:u w:val="single"/>
        </w:rPr>
      </w:pPr>
      <w:r>
        <w:rPr>
          <w:b/>
          <w:bCs/>
          <w:sz w:val="23"/>
          <w:szCs w:val="23"/>
          <w:u w:val="single"/>
        </w:rPr>
        <w:t>IN THE TAX COURT</w:t>
      </w:r>
    </w:p>
    <w:p w:rsidR="00504350" w:rsidRPr="00504350" w:rsidRDefault="00B24EBA" w:rsidP="00504350">
      <w:pPr>
        <w:pStyle w:val="Default"/>
        <w:jc w:val="center"/>
        <w:rPr>
          <w:b/>
          <w:bCs/>
          <w:sz w:val="23"/>
          <w:szCs w:val="23"/>
        </w:rPr>
      </w:pPr>
      <w:r w:rsidRPr="00504350">
        <w:rPr>
          <w:b/>
          <w:bCs/>
          <w:sz w:val="23"/>
          <w:szCs w:val="23"/>
        </w:rPr>
        <w:t>(HELD AT PRETORIA)</w:t>
      </w:r>
    </w:p>
    <w:p w:rsidR="00504350" w:rsidRPr="00504350" w:rsidRDefault="00B24EBA" w:rsidP="00504350">
      <w:pPr>
        <w:pStyle w:val="Default"/>
        <w:jc w:val="right"/>
        <w:rPr>
          <w:sz w:val="23"/>
          <w:szCs w:val="23"/>
        </w:rPr>
      </w:pPr>
      <w:r w:rsidRPr="00504350">
        <w:rPr>
          <w:sz w:val="23"/>
          <w:szCs w:val="23"/>
        </w:rPr>
        <w:t>CASE NO: 12895</w:t>
      </w:r>
    </w:p>
    <w:p w:rsidR="00504350" w:rsidRDefault="00504350" w:rsidP="00B24EBA">
      <w:pPr>
        <w:pStyle w:val="Default"/>
        <w:rPr>
          <w:sz w:val="23"/>
          <w:szCs w:val="23"/>
        </w:rPr>
      </w:pPr>
    </w:p>
    <w:p w:rsidR="00504350" w:rsidRDefault="00B24EBA" w:rsidP="00B24EBA">
      <w:pPr>
        <w:pStyle w:val="Default"/>
        <w:rPr>
          <w:sz w:val="23"/>
          <w:szCs w:val="23"/>
        </w:rPr>
      </w:pPr>
      <w:r w:rsidRPr="00504350">
        <w:rPr>
          <w:sz w:val="23"/>
          <w:szCs w:val="23"/>
        </w:rPr>
        <w:t>In the matter between:</w:t>
      </w:r>
    </w:p>
    <w:p w:rsidR="00504350" w:rsidRPr="00504350" w:rsidRDefault="00504350" w:rsidP="00B24EBA">
      <w:pPr>
        <w:pStyle w:val="Default"/>
        <w:rPr>
          <w:sz w:val="23"/>
          <w:szCs w:val="23"/>
        </w:rPr>
      </w:pPr>
    </w:p>
    <w:p w:rsidR="00504350" w:rsidRDefault="00B24EBA" w:rsidP="00504350">
      <w:pPr>
        <w:pStyle w:val="Default"/>
        <w:tabs>
          <w:tab w:val="left" w:pos="4536"/>
        </w:tabs>
        <w:rPr>
          <w:sz w:val="23"/>
          <w:szCs w:val="23"/>
        </w:rPr>
      </w:pPr>
      <w:r w:rsidRPr="00504350">
        <w:rPr>
          <w:b/>
          <w:bCs/>
          <w:sz w:val="23"/>
          <w:szCs w:val="23"/>
        </w:rPr>
        <w:t>XYZ</w:t>
      </w:r>
      <w:r w:rsidR="00504350">
        <w:rPr>
          <w:b/>
          <w:bCs/>
          <w:sz w:val="23"/>
          <w:szCs w:val="23"/>
        </w:rPr>
        <w:tab/>
      </w:r>
      <w:r w:rsidRPr="00504350">
        <w:rPr>
          <w:sz w:val="23"/>
          <w:szCs w:val="23"/>
        </w:rPr>
        <w:t>Appellant</w:t>
      </w:r>
    </w:p>
    <w:p w:rsidR="00504350" w:rsidRPr="00504350" w:rsidRDefault="00504350" w:rsidP="00504350">
      <w:pPr>
        <w:pStyle w:val="Default"/>
        <w:tabs>
          <w:tab w:val="left" w:pos="4536"/>
        </w:tabs>
        <w:rPr>
          <w:sz w:val="23"/>
          <w:szCs w:val="23"/>
        </w:rPr>
      </w:pPr>
    </w:p>
    <w:p w:rsidR="00504350" w:rsidRPr="00AC6ECB" w:rsidRDefault="00B24EBA" w:rsidP="00B24EBA">
      <w:pPr>
        <w:pStyle w:val="Default"/>
        <w:rPr>
          <w:bCs/>
          <w:sz w:val="23"/>
          <w:szCs w:val="23"/>
        </w:rPr>
      </w:pPr>
      <w:r w:rsidRPr="00AC6ECB">
        <w:rPr>
          <w:bCs/>
          <w:sz w:val="23"/>
          <w:szCs w:val="23"/>
        </w:rPr>
        <w:t>And</w:t>
      </w:r>
    </w:p>
    <w:p w:rsidR="00504350" w:rsidRPr="00504350" w:rsidRDefault="00504350" w:rsidP="00B24EBA">
      <w:pPr>
        <w:pStyle w:val="Default"/>
        <w:rPr>
          <w:b/>
          <w:bCs/>
          <w:sz w:val="23"/>
          <w:szCs w:val="23"/>
        </w:rPr>
      </w:pPr>
    </w:p>
    <w:p w:rsidR="00504350" w:rsidRDefault="00B24EBA" w:rsidP="00B24EBA">
      <w:pPr>
        <w:pStyle w:val="Default"/>
        <w:rPr>
          <w:b/>
          <w:bCs/>
          <w:sz w:val="23"/>
          <w:szCs w:val="23"/>
        </w:rPr>
      </w:pPr>
      <w:r w:rsidRPr="00504350">
        <w:rPr>
          <w:b/>
          <w:bCs/>
          <w:sz w:val="23"/>
          <w:szCs w:val="23"/>
        </w:rPr>
        <w:t>THE COMMISSIONER FOR THE</w:t>
      </w:r>
    </w:p>
    <w:p w:rsidR="00504350" w:rsidRPr="00504350" w:rsidRDefault="00B24EBA" w:rsidP="00504350">
      <w:pPr>
        <w:pStyle w:val="Default"/>
        <w:tabs>
          <w:tab w:val="left" w:pos="4536"/>
        </w:tabs>
        <w:rPr>
          <w:b/>
          <w:bCs/>
          <w:sz w:val="23"/>
          <w:szCs w:val="23"/>
        </w:rPr>
      </w:pPr>
      <w:r w:rsidRPr="00504350">
        <w:rPr>
          <w:b/>
          <w:bCs/>
          <w:sz w:val="23"/>
          <w:szCs w:val="23"/>
        </w:rPr>
        <w:t>SOUTH AFRICAN REVENUE SERVICE</w:t>
      </w:r>
      <w:r w:rsidR="00504350">
        <w:rPr>
          <w:bCs/>
          <w:sz w:val="23"/>
          <w:szCs w:val="23"/>
        </w:rPr>
        <w:tab/>
      </w:r>
      <w:r w:rsidR="00504350" w:rsidRPr="00504350">
        <w:rPr>
          <w:sz w:val="23"/>
          <w:szCs w:val="23"/>
        </w:rPr>
        <w:t>Respondent</w:t>
      </w:r>
    </w:p>
    <w:p w:rsidR="00504350" w:rsidRDefault="00504350" w:rsidP="00B24EBA">
      <w:pPr>
        <w:pStyle w:val="Default"/>
        <w:rPr>
          <w:b/>
          <w:bCs/>
          <w:sz w:val="23"/>
          <w:szCs w:val="23"/>
        </w:rPr>
      </w:pPr>
    </w:p>
    <w:p w:rsidR="00504350" w:rsidRDefault="00504350" w:rsidP="00B24EBA">
      <w:pPr>
        <w:pStyle w:val="Default"/>
        <w:pBdr>
          <w:bottom w:val="single" w:sz="12" w:space="1" w:color="auto"/>
        </w:pBdr>
        <w:rPr>
          <w:b/>
          <w:bCs/>
          <w:sz w:val="23"/>
          <w:szCs w:val="23"/>
        </w:rPr>
      </w:pPr>
    </w:p>
    <w:p w:rsidR="00504350" w:rsidRPr="00504350" w:rsidRDefault="00504350" w:rsidP="00504350">
      <w:pPr>
        <w:pStyle w:val="Default"/>
        <w:rPr>
          <w:b/>
          <w:bCs/>
          <w:sz w:val="23"/>
          <w:szCs w:val="23"/>
        </w:rPr>
      </w:pPr>
    </w:p>
    <w:p w:rsidR="00504350" w:rsidRDefault="00B24EBA" w:rsidP="00504350">
      <w:pPr>
        <w:pStyle w:val="Default"/>
        <w:pBdr>
          <w:bottom w:val="single" w:sz="12" w:space="1" w:color="auto"/>
        </w:pBdr>
        <w:jc w:val="center"/>
        <w:rPr>
          <w:b/>
          <w:bCs/>
          <w:sz w:val="23"/>
          <w:szCs w:val="23"/>
        </w:rPr>
      </w:pPr>
      <w:r w:rsidRPr="00504350">
        <w:rPr>
          <w:b/>
          <w:bCs/>
          <w:sz w:val="23"/>
          <w:szCs w:val="23"/>
        </w:rPr>
        <w:t>JUDGMENT</w:t>
      </w:r>
    </w:p>
    <w:p w:rsidR="00504350" w:rsidRDefault="00504350" w:rsidP="00504350">
      <w:pPr>
        <w:pStyle w:val="Default"/>
        <w:pBdr>
          <w:bottom w:val="single" w:sz="12" w:space="1" w:color="auto"/>
        </w:pBdr>
        <w:jc w:val="center"/>
        <w:rPr>
          <w:b/>
          <w:bCs/>
          <w:sz w:val="23"/>
          <w:szCs w:val="23"/>
        </w:rPr>
      </w:pPr>
    </w:p>
    <w:p w:rsidR="00504350" w:rsidRPr="00504350" w:rsidRDefault="00504350" w:rsidP="00B24EBA">
      <w:pPr>
        <w:pStyle w:val="Default"/>
        <w:rPr>
          <w:b/>
          <w:bCs/>
          <w:sz w:val="23"/>
          <w:szCs w:val="23"/>
        </w:rPr>
      </w:pPr>
    </w:p>
    <w:p w:rsidR="00504350" w:rsidRPr="00504350" w:rsidRDefault="00504350" w:rsidP="00B24EBA">
      <w:pPr>
        <w:pStyle w:val="Default"/>
        <w:rPr>
          <w:b/>
          <w:bCs/>
          <w:sz w:val="23"/>
          <w:szCs w:val="23"/>
        </w:rPr>
      </w:pPr>
    </w:p>
    <w:p w:rsidR="00B24EBA" w:rsidRPr="00504350" w:rsidRDefault="00B24EBA" w:rsidP="00B24EBA">
      <w:pPr>
        <w:pStyle w:val="Default"/>
      </w:pPr>
      <w:r w:rsidRPr="00504350">
        <w:rPr>
          <w:b/>
          <w:bCs/>
          <w:sz w:val="23"/>
          <w:szCs w:val="23"/>
        </w:rPr>
        <w:t xml:space="preserve">FABRICIUS J </w:t>
      </w:r>
    </w:p>
    <w:p w:rsidR="00BF0782" w:rsidRDefault="00BF0782" w:rsidP="00B24EBA">
      <w:pPr>
        <w:pStyle w:val="Default"/>
        <w:rPr>
          <w:sz w:val="23"/>
          <w:szCs w:val="23"/>
        </w:rPr>
      </w:pPr>
    </w:p>
    <w:p w:rsidR="00B24EBA" w:rsidRDefault="00B24EBA" w:rsidP="00B24EBA">
      <w:pPr>
        <w:pStyle w:val="Default"/>
        <w:rPr>
          <w:sz w:val="23"/>
          <w:szCs w:val="23"/>
        </w:rPr>
      </w:pPr>
      <w:r>
        <w:rPr>
          <w:sz w:val="23"/>
          <w:szCs w:val="23"/>
        </w:rPr>
        <w:t xml:space="preserve">[1] Before me is an appeal against the Respondent’s decision to reject the objection of Appellant to his 2008 assessment. </w:t>
      </w:r>
    </w:p>
    <w:p w:rsidR="00B24EBA" w:rsidRDefault="00B24EBA" w:rsidP="00B24EBA">
      <w:pPr>
        <w:pStyle w:val="Default"/>
        <w:rPr>
          <w:sz w:val="23"/>
          <w:szCs w:val="23"/>
        </w:rPr>
      </w:pPr>
    </w:p>
    <w:p w:rsidR="00B24EBA" w:rsidRDefault="00B24EBA" w:rsidP="00B24EBA">
      <w:pPr>
        <w:pStyle w:val="Default"/>
        <w:rPr>
          <w:sz w:val="23"/>
          <w:szCs w:val="23"/>
        </w:rPr>
      </w:pPr>
      <w:r>
        <w:rPr>
          <w:sz w:val="23"/>
          <w:szCs w:val="23"/>
        </w:rPr>
        <w:t>[2] The Appeal was argued on the basis of agreed facts which are the following:</w:t>
      </w:r>
    </w:p>
    <w:p w:rsidR="00B24EBA" w:rsidRDefault="00B24EBA" w:rsidP="00B24EBA">
      <w:pPr>
        <w:pStyle w:val="Default"/>
        <w:rPr>
          <w:sz w:val="23"/>
          <w:szCs w:val="23"/>
        </w:rPr>
      </w:pPr>
    </w:p>
    <w:p w:rsidR="00B24EBA" w:rsidRDefault="00B24EBA" w:rsidP="00D30E10">
      <w:pPr>
        <w:pStyle w:val="Default"/>
        <w:ind w:left="567"/>
        <w:rPr>
          <w:sz w:val="23"/>
          <w:szCs w:val="23"/>
        </w:rPr>
      </w:pPr>
      <w:r>
        <w:rPr>
          <w:sz w:val="23"/>
          <w:szCs w:val="23"/>
        </w:rPr>
        <w:t xml:space="preserve">2.1 A total amount of R521 484.00 accrued to the Appellant during the year of assessment ending on 29 February 2008 (hereinafter </w:t>
      </w:r>
      <w:r w:rsidR="00D30E10">
        <w:rPr>
          <w:sz w:val="23"/>
          <w:szCs w:val="23"/>
        </w:rPr>
        <w:t>‘</w:t>
      </w:r>
      <w:r>
        <w:rPr>
          <w:sz w:val="23"/>
          <w:szCs w:val="23"/>
        </w:rPr>
        <w:t>the assessment</w:t>
      </w:r>
      <w:r w:rsidR="00D30E10">
        <w:rPr>
          <w:sz w:val="23"/>
          <w:szCs w:val="23"/>
        </w:rPr>
        <w:t>’</w:t>
      </w:r>
      <w:r>
        <w:rPr>
          <w:sz w:val="23"/>
          <w:szCs w:val="23"/>
        </w:rPr>
        <w:t xml:space="preserve">); </w:t>
      </w:r>
    </w:p>
    <w:p w:rsidR="00B24EBA" w:rsidRDefault="00B24EBA" w:rsidP="00D30E10">
      <w:pPr>
        <w:pStyle w:val="Default"/>
        <w:ind w:left="567"/>
        <w:rPr>
          <w:sz w:val="23"/>
          <w:szCs w:val="23"/>
        </w:rPr>
      </w:pPr>
    </w:p>
    <w:p w:rsidR="00B24EBA" w:rsidRDefault="00B24EBA" w:rsidP="00D30E10">
      <w:pPr>
        <w:pStyle w:val="Default"/>
        <w:ind w:left="567"/>
        <w:rPr>
          <w:sz w:val="23"/>
          <w:szCs w:val="23"/>
        </w:rPr>
      </w:pPr>
      <w:r>
        <w:rPr>
          <w:sz w:val="23"/>
          <w:szCs w:val="23"/>
        </w:rPr>
        <w:t xml:space="preserve">2.2 Of this amount R259 375.72 was paid to Appellant by VM </w:t>
      </w:r>
      <w:proofErr w:type="spellStart"/>
      <w:r>
        <w:rPr>
          <w:sz w:val="23"/>
          <w:szCs w:val="23"/>
        </w:rPr>
        <w:t>Pensioen</w:t>
      </w:r>
      <w:proofErr w:type="spellEnd"/>
      <w:r>
        <w:rPr>
          <w:sz w:val="23"/>
          <w:szCs w:val="23"/>
        </w:rPr>
        <w:t xml:space="preserve"> </w:t>
      </w:r>
      <w:proofErr w:type="spellStart"/>
      <w:r>
        <w:rPr>
          <w:sz w:val="23"/>
          <w:szCs w:val="23"/>
        </w:rPr>
        <w:t>Fonds</w:t>
      </w:r>
      <w:proofErr w:type="spellEnd"/>
      <w:r>
        <w:rPr>
          <w:sz w:val="23"/>
          <w:szCs w:val="23"/>
        </w:rPr>
        <w:t xml:space="preserve"> (</w:t>
      </w:r>
      <w:r w:rsidR="00D30E10">
        <w:rPr>
          <w:sz w:val="23"/>
          <w:szCs w:val="23"/>
        </w:rPr>
        <w:t>‘</w:t>
      </w:r>
      <w:r>
        <w:rPr>
          <w:sz w:val="23"/>
          <w:szCs w:val="23"/>
        </w:rPr>
        <w:t>The Fund</w:t>
      </w:r>
      <w:r w:rsidR="00D30E10">
        <w:rPr>
          <w:sz w:val="23"/>
          <w:szCs w:val="23"/>
        </w:rPr>
        <w:t>’</w:t>
      </w:r>
      <w:r>
        <w:rPr>
          <w:sz w:val="23"/>
          <w:szCs w:val="23"/>
        </w:rPr>
        <w:t xml:space="preserve">), in accordance with the rules of the fund; </w:t>
      </w:r>
    </w:p>
    <w:p w:rsidR="00B24EBA" w:rsidRDefault="00B24EBA" w:rsidP="00D30E10">
      <w:pPr>
        <w:pStyle w:val="Default"/>
        <w:ind w:left="567"/>
        <w:rPr>
          <w:sz w:val="23"/>
          <w:szCs w:val="23"/>
        </w:rPr>
      </w:pPr>
    </w:p>
    <w:p w:rsidR="00B24EBA" w:rsidRDefault="00B24EBA" w:rsidP="00D30E10">
      <w:pPr>
        <w:pStyle w:val="Default"/>
        <w:ind w:left="567"/>
        <w:rPr>
          <w:sz w:val="23"/>
          <w:szCs w:val="23"/>
        </w:rPr>
      </w:pPr>
      <w:r>
        <w:rPr>
          <w:sz w:val="23"/>
          <w:szCs w:val="23"/>
        </w:rPr>
        <w:t xml:space="preserve">2.3 At all relevant times the fund was a fund as contemplated in paragraph </w:t>
      </w:r>
      <w:r w:rsidRPr="00E814C3">
        <w:rPr>
          <w:i/>
          <w:sz w:val="23"/>
          <w:szCs w:val="23"/>
        </w:rPr>
        <w:t>(a)</w:t>
      </w:r>
      <w:r>
        <w:rPr>
          <w:sz w:val="23"/>
          <w:szCs w:val="23"/>
        </w:rPr>
        <w:t xml:space="preserve">(ii) of the definition of </w:t>
      </w:r>
      <w:r w:rsidR="00D30E10">
        <w:rPr>
          <w:sz w:val="23"/>
          <w:szCs w:val="23"/>
        </w:rPr>
        <w:t>‘</w:t>
      </w:r>
      <w:r>
        <w:rPr>
          <w:sz w:val="23"/>
          <w:szCs w:val="23"/>
        </w:rPr>
        <w:t>pension fund</w:t>
      </w:r>
      <w:r w:rsidR="00D30E10">
        <w:rPr>
          <w:sz w:val="23"/>
          <w:szCs w:val="23"/>
        </w:rPr>
        <w:t>’</w:t>
      </w:r>
      <w:r>
        <w:rPr>
          <w:sz w:val="23"/>
          <w:szCs w:val="23"/>
        </w:rPr>
        <w:t xml:space="preserve"> in </w:t>
      </w:r>
      <w:r w:rsidR="00FD2CD5">
        <w:rPr>
          <w:sz w:val="23"/>
          <w:szCs w:val="23"/>
        </w:rPr>
        <w:t>section</w:t>
      </w:r>
      <w:r>
        <w:rPr>
          <w:sz w:val="23"/>
          <w:szCs w:val="23"/>
        </w:rPr>
        <w:t xml:space="preserve"> 1 of the Income Tax Act 58 of 1962 (</w:t>
      </w:r>
      <w:r w:rsidR="00D30E10">
        <w:rPr>
          <w:sz w:val="23"/>
          <w:szCs w:val="23"/>
        </w:rPr>
        <w:t>‘</w:t>
      </w:r>
      <w:r>
        <w:rPr>
          <w:sz w:val="23"/>
          <w:szCs w:val="23"/>
        </w:rPr>
        <w:t>The Act</w:t>
      </w:r>
      <w:r w:rsidR="00D30E10">
        <w:rPr>
          <w:sz w:val="23"/>
          <w:szCs w:val="23"/>
        </w:rPr>
        <w:t>’</w:t>
      </w:r>
      <w:r>
        <w:rPr>
          <w:sz w:val="23"/>
          <w:szCs w:val="23"/>
        </w:rPr>
        <w:t xml:space="preserve">), governed by the rules contained in its Statutes and </w:t>
      </w:r>
      <w:proofErr w:type="spellStart"/>
      <w:r>
        <w:rPr>
          <w:sz w:val="23"/>
          <w:szCs w:val="23"/>
        </w:rPr>
        <w:t>annexures</w:t>
      </w:r>
      <w:proofErr w:type="spellEnd"/>
      <w:r>
        <w:rPr>
          <w:sz w:val="23"/>
          <w:szCs w:val="23"/>
        </w:rPr>
        <w:t xml:space="preserve"> thereto; </w:t>
      </w:r>
    </w:p>
    <w:p w:rsidR="00B24EBA" w:rsidRDefault="00B24EBA" w:rsidP="00D30E10">
      <w:pPr>
        <w:pStyle w:val="Default"/>
        <w:ind w:left="567"/>
        <w:rPr>
          <w:sz w:val="23"/>
          <w:szCs w:val="23"/>
        </w:rPr>
      </w:pPr>
    </w:p>
    <w:p w:rsidR="00B24EBA" w:rsidRDefault="00B24EBA" w:rsidP="00D30E10">
      <w:pPr>
        <w:pStyle w:val="Default"/>
        <w:ind w:left="567"/>
        <w:rPr>
          <w:sz w:val="23"/>
          <w:szCs w:val="23"/>
        </w:rPr>
      </w:pPr>
      <w:r>
        <w:rPr>
          <w:sz w:val="23"/>
          <w:szCs w:val="23"/>
        </w:rPr>
        <w:t xml:space="preserve">2.4 At all relevant times Appellant was a member of the fund; </w:t>
      </w:r>
    </w:p>
    <w:p w:rsidR="00B24EBA" w:rsidRDefault="00B24EBA" w:rsidP="00D30E10">
      <w:pPr>
        <w:pStyle w:val="Default"/>
        <w:ind w:left="567"/>
        <w:rPr>
          <w:sz w:val="23"/>
          <w:szCs w:val="23"/>
        </w:rPr>
      </w:pPr>
    </w:p>
    <w:p w:rsidR="00B24EBA" w:rsidRDefault="00B24EBA" w:rsidP="00D30E10">
      <w:pPr>
        <w:pStyle w:val="Default"/>
        <w:ind w:left="567"/>
        <w:rPr>
          <w:sz w:val="23"/>
          <w:szCs w:val="23"/>
        </w:rPr>
      </w:pPr>
      <w:r>
        <w:rPr>
          <w:sz w:val="23"/>
          <w:szCs w:val="23"/>
        </w:rPr>
        <w:t xml:space="preserve">2.5 The accrued amount of R259 375.72 was a withdrawal from the </w:t>
      </w:r>
      <w:r w:rsidR="00AC6ECB">
        <w:rPr>
          <w:sz w:val="23"/>
          <w:szCs w:val="23"/>
        </w:rPr>
        <w:t>F</w:t>
      </w:r>
      <w:r>
        <w:rPr>
          <w:sz w:val="23"/>
          <w:szCs w:val="23"/>
        </w:rPr>
        <w:t xml:space="preserve">und, and represented Appellant’s vested benefit in terms of the Statutes of the fund as at 30 June 2004; </w:t>
      </w:r>
    </w:p>
    <w:p w:rsidR="00B24EBA" w:rsidRDefault="00B24EBA" w:rsidP="00D30E10">
      <w:pPr>
        <w:pStyle w:val="Default"/>
        <w:ind w:left="567"/>
        <w:rPr>
          <w:sz w:val="23"/>
          <w:szCs w:val="23"/>
        </w:rPr>
      </w:pPr>
    </w:p>
    <w:p w:rsidR="00B24EBA" w:rsidRDefault="00B24EBA" w:rsidP="00D30E10">
      <w:pPr>
        <w:pStyle w:val="Default"/>
        <w:ind w:left="567"/>
        <w:rPr>
          <w:sz w:val="23"/>
          <w:szCs w:val="23"/>
        </w:rPr>
      </w:pPr>
      <w:r>
        <w:rPr>
          <w:sz w:val="23"/>
          <w:szCs w:val="23"/>
        </w:rPr>
        <w:t xml:space="preserve">2.6 Throughout the 2008 year of assessment, Appellant remained in the employ of the same employer, being the public sector; </w:t>
      </w:r>
    </w:p>
    <w:p w:rsidR="00B24EBA" w:rsidRDefault="00B24EBA" w:rsidP="00D30E10">
      <w:pPr>
        <w:pStyle w:val="Default"/>
        <w:ind w:left="567"/>
        <w:rPr>
          <w:sz w:val="23"/>
          <w:szCs w:val="23"/>
        </w:rPr>
      </w:pPr>
    </w:p>
    <w:p w:rsidR="00B24EBA" w:rsidRDefault="00B24EBA" w:rsidP="00D30E10">
      <w:pPr>
        <w:pStyle w:val="Default"/>
        <w:ind w:left="567"/>
        <w:rPr>
          <w:sz w:val="23"/>
          <w:szCs w:val="23"/>
        </w:rPr>
      </w:pPr>
      <w:r>
        <w:rPr>
          <w:sz w:val="23"/>
          <w:szCs w:val="23"/>
        </w:rPr>
        <w:t xml:space="preserve">2.7 Appellant was in the employ of the public sector service for a total period of seven years, of which 2 years preceded 1 March 1998, and was a member of the fund during such period; </w:t>
      </w:r>
    </w:p>
    <w:p w:rsidR="00B24EBA" w:rsidRDefault="00B24EBA" w:rsidP="00D30E10">
      <w:pPr>
        <w:pStyle w:val="Default"/>
        <w:ind w:left="567"/>
        <w:rPr>
          <w:sz w:val="23"/>
          <w:szCs w:val="23"/>
        </w:rPr>
      </w:pPr>
    </w:p>
    <w:p w:rsidR="00B24EBA" w:rsidRDefault="00B24EBA" w:rsidP="00D30E10">
      <w:pPr>
        <w:pStyle w:val="Default"/>
        <w:ind w:left="567"/>
        <w:rPr>
          <w:sz w:val="23"/>
          <w:szCs w:val="23"/>
        </w:rPr>
      </w:pPr>
      <w:r>
        <w:rPr>
          <w:sz w:val="23"/>
          <w:szCs w:val="23"/>
        </w:rPr>
        <w:t xml:space="preserve">2.8 On 8 December 2008 Respondent issued to Appellant an income tax assessment in respect of the 2008 assessment, wherein two thirds of the amount </w:t>
      </w:r>
      <w:r>
        <w:rPr>
          <w:sz w:val="23"/>
          <w:szCs w:val="23"/>
        </w:rPr>
        <w:lastRenderedPageBreak/>
        <w:t xml:space="preserve">of R259 375.72 namely R172 917.15 was included in Appellant’s gross income in terms of subparagraph (iii) of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of the definition of </w:t>
      </w:r>
      <w:r w:rsidR="00D30E10">
        <w:rPr>
          <w:sz w:val="23"/>
          <w:szCs w:val="23"/>
        </w:rPr>
        <w:t>‘</w:t>
      </w:r>
      <w:r>
        <w:rPr>
          <w:sz w:val="23"/>
          <w:szCs w:val="23"/>
        </w:rPr>
        <w:t>gross income</w:t>
      </w:r>
      <w:r w:rsidR="00D30E10">
        <w:rPr>
          <w:sz w:val="23"/>
          <w:szCs w:val="23"/>
        </w:rPr>
        <w:t>’</w:t>
      </w:r>
      <w:r>
        <w:rPr>
          <w:sz w:val="23"/>
          <w:szCs w:val="23"/>
        </w:rPr>
        <w:t xml:space="preserve"> in </w:t>
      </w:r>
      <w:r w:rsidR="00FD2CD5">
        <w:rPr>
          <w:sz w:val="23"/>
          <w:szCs w:val="23"/>
        </w:rPr>
        <w:t>s</w:t>
      </w:r>
      <w:r>
        <w:rPr>
          <w:sz w:val="23"/>
          <w:szCs w:val="23"/>
        </w:rPr>
        <w:t xml:space="preserve">ection 1 of the Act. The amount of R172 917.15 was calculated without allowing for any exclusion pertaining to membership prior to 1 March 1998, alternatively 29 June 1998; </w:t>
      </w:r>
    </w:p>
    <w:p w:rsidR="00B24EBA" w:rsidRDefault="00B24EBA" w:rsidP="00D30E10">
      <w:pPr>
        <w:pStyle w:val="Default"/>
        <w:ind w:left="567"/>
        <w:rPr>
          <w:sz w:val="23"/>
          <w:szCs w:val="23"/>
        </w:rPr>
      </w:pPr>
    </w:p>
    <w:p w:rsidR="00B24EBA" w:rsidRDefault="00B24EBA" w:rsidP="00D30E10">
      <w:pPr>
        <w:pStyle w:val="Default"/>
        <w:ind w:left="567"/>
        <w:rPr>
          <w:sz w:val="23"/>
          <w:szCs w:val="23"/>
        </w:rPr>
      </w:pPr>
      <w:r>
        <w:rPr>
          <w:sz w:val="23"/>
          <w:szCs w:val="23"/>
        </w:rPr>
        <w:t xml:space="preserve">2.9 A portion of the amount R259 375.72 relates to the employment of appellant during the period </w:t>
      </w:r>
      <w:proofErr w:type="gramStart"/>
      <w:r>
        <w:rPr>
          <w:sz w:val="23"/>
          <w:szCs w:val="23"/>
        </w:rPr>
        <w:t>preceding</w:t>
      </w:r>
      <w:proofErr w:type="gramEnd"/>
      <w:r>
        <w:rPr>
          <w:sz w:val="23"/>
          <w:szCs w:val="23"/>
        </w:rPr>
        <w:t xml:space="preserve"> 1 March 1998, alternatively 29 June</w:t>
      </w:r>
      <w:r w:rsidR="00705FA9">
        <w:rPr>
          <w:sz w:val="23"/>
          <w:szCs w:val="23"/>
        </w:rPr>
        <w:t xml:space="preserve"> </w:t>
      </w:r>
      <w:r>
        <w:rPr>
          <w:sz w:val="23"/>
          <w:szCs w:val="23"/>
        </w:rPr>
        <w:t xml:space="preserve">1998. The exact amount which related to such employment would be calculated by the parties, if necessary, in the light of my judgment; </w:t>
      </w:r>
    </w:p>
    <w:p w:rsidR="00B24EBA" w:rsidRDefault="00B24EBA" w:rsidP="00D30E10">
      <w:pPr>
        <w:pStyle w:val="Default"/>
        <w:ind w:left="567"/>
        <w:rPr>
          <w:sz w:val="23"/>
          <w:szCs w:val="23"/>
        </w:rPr>
      </w:pPr>
    </w:p>
    <w:p w:rsidR="00B24EBA" w:rsidRDefault="00B24EBA" w:rsidP="00D30E10">
      <w:pPr>
        <w:pStyle w:val="Default"/>
        <w:ind w:left="567"/>
        <w:rPr>
          <w:sz w:val="23"/>
          <w:szCs w:val="23"/>
        </w:rPr>
      </w:pPr>
      <w:r>
        <w:rPr>
          <w:sz w:val="23"/>
          <w:szCs w:val="23"/>
        </w:rPr>
        <w:t>2.10 On 9 March 2008 Appellant objected to the inclusion of the total amount of R172 917.15, on the basis that no exclusion was made pertaining to employment prior to 1 March 1998 or 29 June</w:t>
      </w:r>
      <w:r w:rsidR="00AC6ECB">
        <w:rPr>
          <w:sz w:val="23"/>
          <w:szCs w:val="23"/>
        </w:rPr>
        <w:t xml:space="preserve"> </w:t>
      </w:r>
      <w:r>
        <w:rPr>
          <w:sz w:val="23"/>
          <w:szCs w:val="23"/>
        </w:rPr>
        <w:t xml:space="preserve">1998; </w:t>
      </w:r>
    </w:p>
    <w:p w:rsidR="00B24EBA" w:rsidRDefault="00B24EBA" w:rsidP="00D30E10">
      <w:pPr>
        <w:pStyle w:val="Default"/>
        <w:ind w:left="567"/>
        <w:rPr>
          <w:sz w:val="23"/>
          <w:szCs w:val="23"/>
        </w:rPr>
      </w:pPr>
    </w:p>
    <w:p w:rsidR="00B24EBA" w:rsidRDefault="00B24EBA" w:rsidP="00D30E10">
      <w:pPr>
        <w:pStyle w:val="Default"/>
        <w:ind w:left="567"/>
        <w:rPr>
          <w:sz w:val="23"/>
          <w:szCs w:val="23"/>
        </w:rPr>
      </w:pPr>
      <w:r>
        <w:rPr>
          <w:sz w:val="23"/>
          <w:szCs w:val="23"/>
        </w:rPr>
        <w:t>2.11 On 30 November 2008 disallowed Appellant’s objection whereupon the Appellant appealed to the Tax Court.</w:t>
      </w:r>
    </w:p>
    <w:p w:rsidR="00B24EBA" w:rsidRDefault="00B24EBA" w:rsidP="00D30E10">
      <w:pPr>
        <w:pStyle w:val="Default"/>
        <w:ind w:left="567"/>
        <w:rPr>
          <w:sz w:val="23"/>
          <w:szCs w:val="23"/>
        </w:rPr>
      </w:pPr>
    </w:p>
    <w:p w:rsidR="00B24EBA" w:rsidRDefault="00B24EBA" w:rsidP="00B24EBA">
      <w:pPr>
        <w:pStyle w:val="Default"/>
        <w:rPr>
          <w:sz w:val="23"/>
          <w:szCs w:val="23"/>
        </w:rPr>
      </w:pPr>
      <w:r>
        <w:rPr>
          <w:sz w:val="23"/>
          <w:szCs w:val="23"/>
        </w:rPr>
        <w:t xml:space="preserve">[3] </w:t>
      </w:r>
      <w:r>
        <w:rPr>
          <w:sz w:val="23"/>
          <w:szCs w:val="23"/>
          <w:u w:val="single"/>
        </w:rPr>
        <w:t xml:space="preserve">Grounds of Appeal: </w:t>
      </w:r>
    </w:p>
    <w:p w:rsidR="00B24EBA" w:rsidRDefault="00B24EBA" w:rsidP="00B24EBA">
      <w:pPr>
        <w:pStyle w:val="Default"/>
        <w:rPr>
          <w:sz w:val="23"/>
          <w:szCs w:val="23"/>
        </w:rPr>
      </w:pPr>
    </w:p>
    <w:p w:rsidR="00B24EBA" w:rsidRDefault="00B24EBA" w:rsidP="00B24EBA">
      <w:pPr>
        <w:pStyle w:val="Default"/>
        <w:rPr>
          <w:sz w:val="23"/>
          <w:szCs w:val="23"/>
        </w:rPr>
      </w:pPr>
      <w:r>
        <w:rPr>
          <w:sz w:val="23"/>
          <w:szCs w:val="23"/>
        </w:rPr>
        <w:t xml:space="preserve">These grounds emanate from Appellant’s grounds of appeal in terms of Rule 11 of the Rules promulgated in terms of </w:t>
      </w:r>
      <w:r w:rsidR="00FD2CD5">
        <w:rPr>
          <w:sz w:val="23"/>
          <w:szCs w:val="23"/>
        </w:rPr>
        <w:t>section</w:t>
      </w:r>
      <w:r>
        <w:rPr>
          <w:sz w:val="23"/>
          <w:szCs w:val="23"/>
        </w:rPr>
        <w:t xml:space="preserve"> 107A of the Act. They are contained in the relevant dossier which was before me, and were the following: </w:t>
      </w:r>
    </w:p>
    <w:p w:rsidR="00B96E80" w:rsidRDefault="00B96E80" w:rsidP="00DD7FD8">
      <w:pPr>
        <w:pStyle w:val="Default"/>
        <w:ind w:left="567"/>
        <w:rPr>
          <w:sz w:val="23"/>
          <w:szCs w:val="23"/>
        </w:rPr>
      </w:pPr>
    </w:p>
    <w:p w:rsidR="00B24EBA" w:rsidRDefault="00B24EBA" w:rsidP="00DD7FD8">
      <w:pPr>
        <w:pStyle w:val="Default"/>
        <w:ind w:left="567"/>
        <w:rPr>
          <w:sz w:val="23"/>
          <w:szCs w:val="23"/>
        </w:rPr>
      </w:pPr>
      <w:r>
        <w:rPr>
          <w:sz w:val="23"/>
          <w:szCs w:val="23"/>
        </w:rPr>
        <w:t xml:space="preserve">3.1 The amount R259 375.72 which accrued to Appellant was a pre-retirement withdrawal from the fund pertaining to the Appellant’s service in the public sector; </w:t>
      </w:r>
    </w:p>
    <w:p w:rsidR="00B24EBA" w:rsidRDefault="00B24EBA" w:rsidP="00DD7FD8">
      <w:pPr>
        <w:pStyle w:val="Default"/>
        <w:ind w:left="567"/>
        <w:rPr>
          <w:sz w:val="23"/>
          <w:szCs w:val="23"/>
        </w:rPr>
      </w:pPr>
    </w:p>
    <w:p w:rsidR="00B24EBA" w:rsidRDefault="00B24EBA" w:rsidP="00DD7FD8">
      <w:pPr>
        <w:pStyle w:val="Default"/>
        <w:ind w:left="567"/>
        <w:rPr>
          <w:sz w:val="23"/>
          <w:szCs w:val="23"/>
        </w:rPr>
      </w:pPr>
      <w:r>
        <w:rPr>
          <w:sz w:val="23"/>
          <w:szCs w:val="23"/>
        </w:rPr>
        <w:t>3.2 Two thirds of this amount was included in Appellant</w:t>
      </w:r>
      <w:r w:rsidR="00705FA9">
        <w:rPr>
          <w:sz w:val="23"/>
          <w:szCs w:val="23"/>
        </w:rPr>
        <w:t>’</w:t>
      </w:r>
      <w:r>
        <w:rPr>
          <w:sz w:val="23"/>
          <w:szCs w:val="23"/>
        </w:rPr>
        <w:t xml:space="preserve">s gross income; </w:t>
      </w:r>
    </w:p>
    <w:p w:rsidR="00B24EBA" w:rsidRDefault="00B24EBA" w:rsidP="00DD7FD8">
      <w:pPr>
        <w:pStyle w:val="Default"/>
        <w:ind w:left="567"/>
        <w:rPr>
          <w:sz w:val="23"/>
          <w:szCs w:val="23"/>
        </w:rPr>
      </w:pPr>
    </w:p>
    <w:p w:rsidR="00B24EBA" w:rsidRDefault="00B24EBA" w:rsidP="00DD7FD8">
      <w:pPr>
        <w:pStyle w:val="Default"/>
        <w:ind w:left="567"/>
        <w:rPr>
          <w:sz w:val="23"/>
          <w:szCs w:val="23"/>
        </w:rPr>
      </w:pPr>
      <w:r>
        <w:rPr>
          <w:sz w:val="23"/>
          <w:szCs w:val="23"/>
        </w:rPr>
        <w:t>3.3</w:t>
      </w:r>
      <w:r w:rsidR="00180385">
        <w:rPr>
          <w:sz w:val="23"/>
          <w:szCs w:val="23"/>
        </w:rPr>
        <w:t xml:space="preserve"> </w:t>
      </w:r>
      <w:r>
        <w:rPr>
          <w:sz w:val="23"/>
          <w:szCs w:val="23"/>
        </w:rPr>
        <w:t xml:space="preserve">This was done by Respondent in terms of the provisions of </w:t>
      </w:r>
      <w:r w:rsidR="00FD2CD5">
        <w:rPr>
          <w:sz w:val="23"/>
          <w:szCs w:val="23"/>
        </w:rPr>
        <w:t>p</w:t>
      </w:r>
      <w:r>
        <w:rPr>
          <w:sz w:val="23"/>
          <w:szCs w:val="23"/>
        </w:rPr>
        <w:t xml:space="preserve">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of the definition of </w:t>
      </w:r>
      <w:r w:rsidR="00D30E10">
        <w:rPr>
          <w:sz w:val="23"/>
          <w:szCs w:val="23"/>
        </w:rPr>
        <w:t>‘</w:t>
      </w:r>
      <w:r w:rsidR="00705FA9">
        <w:rPr>
          <w:sz w:val="23"/>
          <w:szCs w:val="23"/>
        </w:rPr>
        <w:t>gross i</w:t>
      </w:r>
      <w:r>
        <w:rPr>
          <w:sz w:val="23"/>
          <w:szCs w:val="23"/>
        </w:rPr>
        <w:t>ncome</w:t>
      </w:r>
      <w:r w:rsidR="00D30E10">
        <w:rPr>
          <w:sz w:val="23"/>
          <w:szCs w:val="23"/>
        </w:rPr>
        <w:t>’</w:t>
      </w:r>
      <w:r>
        <w:rPr>
          <w:sz w:val="23"/>
          <w:szCs w:val="23"/>
        </w:rPr>
        <w:t xml:space="preserve"> in </w:t>
      </w:r>
      <w:r w:rsidR="00FD2CD5">
        <w:rPr>
          <w:sz w:val="23"/>
          <w:szCs w:val="23"/>
        </w:rPr>
        <w:t>s</w:t>
      </w:r>
      <w:r>
        <w:rPr>
          <w:sz w:val="23"/>
          <w:szCs w:val="23"/>
        </w:rPr>
        <w:t xml:space="preserve">ection 1 of the Act; </w:t>
      </w:r>
    </w:p>
    <w:p w:rsidR="00B24EBA" w:rsidRDefault="00B24EBA" w:rsidP="00DD7FD8">
      <w:pPr>
        <w:pStyle w:val="Default"/>
        <w:ind w:left="567"/>
        <w:rPr>
          <w:sz w:val="23"/>
          <w:szCs w:val="23"/>
        </w:rPr>
      </w:pPr>
    </w:p>
    <w:p w:rsidR="00B24EBA" w:rsidRDefault="00B24EBA" w:rsidP="00DD7FD8">
      <w:pPr>
        <w:pStyle w:val="Default"/>
        <w:ind w:left="567"/>
        <w:rPr>
          <w:sz w:val="23"/>
          <w:szCs w:val="23"/>
        </w:rPr>
      </w:pPr>
      <w:r>
        <w:rPr>
          <w:sz w:val="23"/>
          <w:szCs w:val="23"/>
        </w:rPr>
        <w:t xml:space="preserve">3.4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only pertains to rights to benefits relating to the period after 1 March 1998; </w:t>
      </w:r>
    </w:p>
    <w:p w:rsidR="00B24EBA" w:rsidRDefault="00B24EBA" w:rsidP="00DD7FD8">
      <w:pPr>
        <w:pStyle w:val="Default"/>
        <w:ind w:left="567"/>
        <w:rPr>
          <w:sz w:val="23"/>
          <w:szCs w:val="23"/>
        </w:rPr>
      </w:pPr>
    </w:p>
    <w:p w:rsidR="00B24EBA" w:rsidRDefault="00B24EBA" w:rsidP="00DD7FD8">
      <w:pPr>
        <w:pStyle w:val="Default"/>
        <w:ind w:left="567"/>
        <w:rPr>
          <w:sz w:val="23"/>
          <w:szCs w:val="23"/>
        </w:rPr>
      </w:pPr>
      <w:r>
        <w:rPr>
          <w:sz w:val="23"/>
          <w:szCs w:val="23"/>
        </w:rPr>
        <w:t xml:space="preserve">3.5 Appellant was in the employ of the public sector service for a total period of 7 years, of which 2 years preceded 1 March 1998; </w:t>
      </w:r>
    </w:p>
    <w:p w:rsidR="00B24EBA" w:rsidRDefault="00B24EBA" w:rsidP="00DD7FD8">
      <w:pPr>
        <w:pStyle w:val="Default"/>
        <w:ind w:left="567"/>
        <w:rPr>
          <w:sz w:val="23"/>
          <w:szCs w:val="23"/>
        </w:rPr>
      </w:pPr>
    </w:p>
    <w:p w:rsidR="00B24EBA" w:rsidRDefault="00B24EBA" w:rsidP="00DD7FD8">
      <w:pPr>
        <w:pStyle w:val="Default"/>
        <w:ind w:left="567"/>
        <w:rPr>
          <w:sz w:val="23"/>
          <w:szCs w:val="23"/>
        </w:rPr>
      </w:pPr>
      <w:r>
        <w:rPr>
          <w:sz w:val="23"/>
          <w:szCs w:val="23"/>
        </w:rPr>
        <w:t>3.6 Accordingly, two sevenths of the amount of R259 375.72, being R74 107.35, related to the period pre- 1 March 1998;</w:t>
      </w:r>
    </w:p>
    <w:p w:rsidR="00B24EBA" w:rsidRDefault="00B24EBA" w:rsidP="00DD7FD8">
      <w:pPr>
        <w:pStyle w:val="Default"/>
        <w:ind w:left="567"/>
        <w:rPr>
          <w:sz w:val="23"/>
          <w:szCs w:val="23"/>
        </w:rPr>
      </w:pPr>
    </w:p>
    <w:p w:rsidR="00B24EBA" w:rsidRDefault="00B24EBA" w:rsidP="00DD7FD8">
      <w:pPr>
        <w:pStyle w:val="Default"/>
        <w:ind w:left="567"/>
        <w:rPr>
          <w:sz w:val="23"/>
          <w:szCs w:val="23"/>
        </w:rPr>
      </w:pPr>
      <w:r>
        <w:rPr>
          <w:sz w:val="23"/>
          <w:szCs w:val="23"/>
        </w:rPr>
        <w:t>3.7</w:t>
      </w:r>
      <w:r w:rsidR="00180385">
        <w:rPr>
          <w:sz w:val="23"/>
          <w:szCs w:val="23"/>
        </w:rPr>
        <w:t xml:space="preserve"> </w:t>
      </w:r>
      <w:r>
        <w:rPr>
          <w:sz w:val="23"/>
          <w:szCs w:val="23"/>
        </w:rPr>
        <w:t xml:space="preserve">Of the balance of R185 268.37, one third should be exempted in terms of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leaving a balance of R123 512.25, which amount should be the amount included in Appellant’s gross income in terms of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w:t>
      </w:r>
    </w:p>
    <w:p w:rsidR="00B24EBA" w:rsidRDefault="00B24EBA" w:rsidP="00B24EBA">
      <w:pPr>
        <w:pStyle w:val="Default"/>
        <w:rPr>
          <w:sz w:val="23"/>
          <w:szCs w:val="23"/>
        </w:rPr>
      </w:pPr>
    </w:p>
    <w:p w:rsidR="00B24EBA" w:rsidRDefault="00B24EBA" w:rsidP="00B24EBA">
      <w:pPr>
        <w:pStyle w:val="Default"/>
        <w:rPr>
          <w:sz w:val="23"/>
          <w:szCs w:val="23"/>
        </w:rPr>
      </w:pPr>
      <w:r>
        <w:rPr>
          <w:sz w:val="23"/>
          <w:szCs w:val="23"/>
        </w:rPr>
        <w:t xml:space="preserve">[4] In the mentioned Pre-Trial Minute the issue in dispute before me was formulated by agreement as follows: </w:t>
      </w:r>
      <w:r w:rsidR="00D30E10">
        <w:rPr>
          <w:sz w:val="23"/>
          <w:szCs w:val="23"/>
        </w:rPr>
        <w:t>‘</w:t>
      </w:r>
      <w:r>
        <w:rPr>
          <w:sz w:val="23"/>
          <w:szCs w:val="23"/>
        </w:rPr>
        <w:t xml:space="preserve">Whether, in arriving at the two thirds of the amount to be included in Appellant’s gross income pertaining to the 2008 year of assessment, in terms of subparagraph (iii) of paragraph </w:t>
      </w:r>
      <w:r w:rsidRPr="00D30E10">
        <w:rPr>
          <w:i/>
          <w:sz w:val="23"/>
          <w:szCs w:val="23"/>
        </w:rPr>
        <w:t>(</w:t>
      </w:r>
      <w:proofErr w:type="spellStart"/>
      <w:r w:rsidRPr="00D30E10">
        <w:rPr>
          <w:i/>
          <w:sz w:val="23"/>
          <w:szCs w:val="23"/>
        </w:rPr>
        <w:t>e</w:t>
      </w:r>
      <w:r w:rsidRPr="00D30E10">
        <w:rPr>
          <w:sz w:val="23"/>
          <w:szCs w:val="23"/>
        </w:rPr>
        <w:t>A</w:t>
      </w:r>
      <w:proofErr w:type="spellEnd"/>
      <w:r w:rsidRPr="00D30E10">
        <w:rPr>
          <w:i/>
          <w:sz w:val="23"/>
          <w:szCs w:val="23"/>
        </w:rPr>
        <w:t>)</w:t>
      </w:r>
      <w:r>
        <w:rPr>
          <w:sz w:val="23"/>
          <w:szCs w:val="23"/>
        </w:rPr>
        <w:t xml:space="preserve"> of the definition of “gross income” in </w:t>
      </w:r>
      <w:r w:rsidR="00FD2CD5">
        <w:rPr>
          <w:sz w:val="23"/>
          <w:szCs w:val="23"/>
        </w:rPr>
        <w:t>section</w:t>
      </w:r>
      <w:r>
        <w:rPr>
          <w:sz w:val="23"/>
          <w:szCs w:val="23"/>
        </w:rPr>
        <w:t xml:space="preserve"> 1 of the Act, that part of the amount of R259 375.72 which relates to Appellant’s employment prior to 1 March 1998 alternatively prior to 29 June 1998, should be excluded.</w:t>
      </w:r>
      <w:r w:rsidR="00D30E10">
        <w:rPr>
          <w:sz w:val="23"/>
          <w:szCs w:val="23"/>
        </w:rPr>
        <w:t>’</w:t>
      </w:r>
      <w:r>
        <w:rPr>
          <w:sz w:val="23"/>
          <w:szCs w:val="23"/>
        </w:rPr>
        <w:t xml:space="preserve"> </w:t>
      </w:r>
    </w:p>
    <w:p w:rsidR="00B24EBA" w:rsidRDefault="00B24EBA" w:rsidP="00B24EBA">
      <w:pPr>
        <w:pStyle w:val="Default"/>
        <w:rPr>
          <w:sz w:val="23"/>
          <w:szCs w:val="23"/>
        </w:rPr>
      </w:pPr>
    </w:p>
    <w:p w:rsidR="00B24EBA" w:rsidRDefault="00B24EBA" w:rsidP="00B24EBA">
      <w:pPr>
        <w:pStyle w:val="Default"/>
        <w:rPr>
          <w:sz w:val="23"/>
          <w:szCs w:val="23"/>
        </w:rPr>
      </w:pPr>
      <w:r>
        <w:rPr>
          <w:sz w:val="23"/>
          <w:szCs w:val="23"/>
        </w:rPr>
        <w:lastRenderedPageBreak/>
        <w:t xml:space="preserve">[5] It is at this stage convenient to quote the definition of </w:t>
      </w:r>
      <w:r w:rsidR="00D30E10">
        <w:rPr>
          <w:sz w:val="23"/>
          <w:szCs w:val="23"/>
        </w:rPr>
        <w:t>‘</w:t>
      </w:r>
      <w:r>
        <w:rPr>
          <w:sz w:val="23"/>
          <w:szCs w:val="23"/>
        </w:rPr>
        <w:t>gross income</w:t>
      </w:r>
      <w:r w:rsidR="00D30E10">
        <w:rPr>
          <w:sz w:val="23"/>
          <w:szCs w:val="23"/>
        </w:rPr>
        <w:t>’</w:t>
      </w:r>
      <w:r>
        <w:rPr>
          <w:sz w:val="23"/>
          <w:szCs w:val="23"/>
        </w:rPr>
        <w:t xml:space="preserve"> as it was for the 2008 year of assessment: </w:t>
      </w:r>
    </w:p>
    <w:p w:rsidR="00B24EBA" w:rsidRDefault="00B24EBA" w:rsidP="00B24EBA">
      <w:pPr>
        <w:pStyle w:val="Default"/>
        <w:rPr>
          <w:sz w:val="23"/>
          <w:szCs w:val="23"/>
        </w:rPr>
      </w:pPr>
    </w:p>
    <w:p w:rsidR="00B24EBA" w:rsidRPr="00180385" w:rsidRDefault="00180385" w:rsidP="00180385">
      <w:pPr>
        <w:pStyle w:val="Default"/>
        <w:ind w:left="567"/>
        <w:rPr>
          <w:sz w:val="20"/>
          <w:szCs w:val="20"/>
        </w:rPr>
      </w:pPr>
      <w:r>
        <w:rPr>
          <w:bCs/>
          <w:iCs/>
          <w:sz w:val="20"/>
          <w:szCs w:val="20"/>
        </w:rPr>
        <w:t>‘</w:t>
      </w:r>
      <w:proofErr w:type="gramStart"/>
      <w:r w:rsidR="00B24EBA" w:rsidRPr="00180385">
        <w:rPr>
          <w:b/>
          <w:bCs/>
          <w:iCs/>
          <w:sz w:val="20"/>
          <w:szCs w:val="20"/>
        </w:rPr>
        <w:t>gross</w:t>
      </w:r>
      <w:proofErr w:type="gramEnd"/>
      <w:r w:rsidR="00B24EBA" w:rsidRPr="00180385">
        <w:rPr>
          <w:b/>
          <w:bCs/>
          <w:iCs/>
          <w:sz w:val="20"/>
          <w:szCs w:val="20"/>
        </w:rPr>
        <w:t xml:space="preserve"> income</w:t>
      </w:r>
      <w:r>
        <w:rPr>
          <w:bCs/>
          <w:iCs/>
          <w:sz w:val="20"/>
          <w:szCs w:val="20"/>
        </w:rPr>
        <w:t>’</w:t>
      </w:r>
      <w:r w:rsidR="00B24EBA" w:rsidRPr="00180385">
        <w:rPr>
          <w:bCs/>
          <w:iCs/>
          <w:sz w:val="20"/>
          <w:szCs w:val="20"/>
        </w:rPr>
        <w:t>, in relation to any year or period of assessment,</w:t>
      </w:r>
      <w:r>
        <w:rPr>
          <w:bCs/>
          <w:iCs/>
          <w:sz w:val="20"/>
          <w:szCs w:val="20"/>
        </w:rPr>
        <w:t xml:space="preserve"> </w:t>
      </w:r>
      <w:r w:rsidR="00B24EBA" w:rsidRPr="00180385">
        <w:rPr>
          <w:bCs/>
          <w:iCs/>
          <w:sz w:val="20"/>
          <w:szCs w:val="20"/>
        </w:rPr>
        <w:t>means</w:t>
      </w:r>
      <w:r>
        <w:rPr>
          <w:bCs/>
          <w:iCs/>
          <w:sz w:val="20"/>
          <w:szCs w:val="20"/>
        </w:rPr>
        <w:t> –</w:t>
      </w:r>
      <w:r w:rsidR="00B24EBA" w:rsidRPr="00180385">
        <w:rPr>
          <w:sz w:val="20"/>
          <w:szCs w:val="20"/>
        </w:rPr>
        <w:t xml:space="preserve"> </w:t>
      </w:r>
    </w:p>
    <w:p w:rsidR="00B24EBA" w:rsidRPr="00180385" w:rsidRDefault="00B24EBA" w:rsidP="00180385">
      <w:pPr>
        <w:pStyle w:val="Default"/>
        <w:tabs>
          <w:tab w:val="left" w:pos="1276"/>
        </w:tabs>
        <w:ind w:left="1276" w:hanging="426"/>
        <w:rPr>
          <w:sz w:val="20"/>
          <w:szCs w:val="20"/>
        </w:rPr>
      </w:pPr>
      <w:r w:rsidRPr="00180385">
        <w:rPr>
          <w:bCs/>
          <w:iCs/>
          <w:sz w:val="20"/>
          <w:szCs w:val="20"/>
        </w:rPr>
        <w:t>(</w:t>
      </w:r>
      <w:proofErr w:type="spellStart"/>
      <w:r w:rsidRPr="00180385">
        <w:rPr>
          <w:bCs/>
          <w:iCs/>
          <w:sz w:val="20"/>
          <w:szCs w:val="20"/>
        </w:rPr>
        <w:t>i</w:t>
      </w:r>
      <w:proofErr w:type="spellEnd"/>
      <w:r w:rsidRPr="00180385">
        <w:rPr>
          <w:bCs/>
          <w:iCs/>
          <w:sz w:val="20"/>
          <w:szCs w:val="20"/>
        </w:rPr>
        <w:t>)</w:t>
      </w:r>
      <w:r w:rsidR="00180385">
        <w:rPr>
          <w:bCs/>
          <w:iCs/>
          <w:sz w:val="20"/>
          <w:szCs w:val="20"/>
        </w:rPr>
        <w:tab/>
      </w:r>
      <w:proofErr w:type="gramStart"/>
      <w:r w:rsidR="00180385">
        <w:rPr>
          <w:bCs/>
          <w:iCs/>
          <w:sz w:val="20"/>
          <w:szCs w:val="20"/>
        </w:rPr>
        <w:t>i</w:t>
      </w:r>
      <w:r w:rsidRPr="00180385">
        <w:rPr>
          <w:bCs/>
          <w:iCs/>
          <w:sz w:val="20"/>
          <w:szCs w:val="20"/>
        </w:rPr>
        <w:t>n</w:t>
      </w:r>
      <w:proofErr w:type="gramEnd"/>
      <w:r w:rsidRPr="00180385">
        <w:rPr>
          <w:bCs/>
          <w:iCs/>
          <w:sz w:val="20"/>
          <w:szCs w:val="20"/>
        </w:rPr>
        <w:t xml:space="preserve"> the case of any resident, the total amount, in cash or otherwise, received by or accrued to or in favour of such resident; or </w:t>
      </w:r>
    </w:p>
    <w:p w:rsidR="00B24EBA" w:rsidRPr="00180385" w:rsidRDefault="00B24EBA" w:rsidP="00180385">
      <w:pPr>
        <w:pStyle w:val="Default"/>
        <w:tabs>
          <w:tab w:val="left" w:pos="1276"/>
        </w:tabs>
        <w:ind w:left="1276" w:hanging="426"/>
        <w:rPr>
          <w:sz w:val="20"/>
          <w:szCs w:val="20"/>
        </w:rPr>
      </w:pPr>
      <w:r w:rsidRPr="00180385">
        <w:rPr>
          <w:bCs/>
          <w:iCs/>
          <w:sz w:val="20"/>
          <w:szCs w:val="20"/>
        </w:rPr>
        <w:t>(ii)</w:t>
      </w:r>
      <w:r w:rsidR="00180385">
        <w:rPr>
          <w:bCs/>
          <w:iCs/>
          <w:sz w:val="20"/>
          <w:szCs w:val="20"/>
        </w:rPr>
        <w:tab/>
      </w:r>
      <w:r w:rsidRPr="00180385">
        <w:rPr>
          <w:bCs/>
          <w:iCs/>
          <w:sz w:val="20"/>
          <w:szCs w:val="20"/>
        </w:rPr>
        <w:t xml:space="preserve">……… </w:t>
      </w:r>
    </w:p>
    <w:p w:rsidR="00B24EBA" w:rsidRPr="00180385" w:rsidRDefault="00B24EBA" w:rsidP="00180385">
      <w:pPr>
        <w:pStyle w:val="Default"/>
        <w:ind w:left="567"/>
        <w:rPr>
          <w:sz w:val="20"/>
          <w:szCs w:val="20"/>
        </w:rPr>
      </w:pPr>
      <w:r w:rsidRPr="00180385">
        <w:rPr>
          <w:bCs/>
          <w:iCs/>
          <w:sz w:val="20"/>
          <w:szCs w:val="20"/>
        </w:rPr>
        <w:t>during such year or period of assessment, excluding receipts or accruals of a capital nature, but including, without any way limiting the scope of this definition, such amount (whether of a capital nature or not) so received or accrued as are described hereunder, namely</w:t>
      </w:r>
      <w:r w:rsidR="00180385">
        <w:rPr>
          <w:iCs/>
          <w:sz w:val="20"/>
          <w:szCs w:val="20"/>
        </w:rPr>
        <w:t> –</w:t>
      </w:r>
      <w:r w:rsidRPr="00180385">
        <w:rPr>
          <w:sz w:val="20"/>
          <w:szCs w:val="20"/>
        </w:rPr>
        <w:t xml:space="preserve"> </w:t>
      </w:r>
    </w:p>
    <w:p w:rsidR="00B24EBA" w:rsidRPr="00180385" w:rsidRDefault="00B24EBA" w:rsidP="00180385">
      <w:pPr>
        <w:pStyle w:val="Default"/>
        <w:tabs>
          <w:tab w:val="left" w:pos="1276"/>
        </w:tabs>
        <w:ind w:left="1276" w:hanging="426"/>
        <w:rPr>
          <w:sz w:val="20"/>
          <w:szCs w:val="20"/>
        </w:rPr>
      </w:pPr>
      <w:r w:rsidRPr="00180385">
        <w:rPr>
          <w:bCs/>
          <w:i/>
          <w:iCs/>
          <w:sz w:val="20"/>
          <w:szCs w:val="20"/>
        </w:rPr>
        <w:t>(a)</w:t>
      </w:r>
      <w:r w:rsidR="00180385">
        <w:rPr>
          <w:bCs/>
          <w:i/>
          <w:iCs/>
          <w:sz w:val="20"/>
          <w:szCs w:val="20"/>
        </w:rPr>
        <w:tab/>
      </w:r>
      <w:r w:rsidRPr="00180385">
        <w:rPr>
          <w:bCs/>
          <w:iCs/>
          <w:sz w:val="20"/>
          <w:szCs w:val="20"/>
        </w:rPr>
        <w:t xml:space="preserve">………. </w:t>
      </w:r>
    </w:p>
    <w:p w:rsidR="00B24EBA" w:rsidRPr="00180385" w:rsidRDefault="00B24EBA" w:rsidP="00180385">
      <w:pPr>
        <w:pStyle w:val="Default"/>
        <w:tabs>
          <w:tab w:val="left" w:pos="1276"/>
        </w:tabs>
        <w:ind w:left="1276" w:hanging="426"/>
        <w:rPr>
          <w:sz w:val="20"/>
          <w:szCs w:val="20"/>
        </w:rPr>
      </w:pPr>
      <w:r w:rsidRPr="00180385">
        <w:rPr>
          <w:bCs/>
          <w:i/>
          <w:iCs/>
          <w:sz w:val="20"/>
          <w:szCs w:val="20"/>
        </w:rPr>
        <w:t>(b)</w:t>
      </w:r>
      <w:r w:rsidR="00180385">
        <w:rPr>
          <w:bCs/>
          <w:i/>
          <w:iCs/>
          <w:sz w:val="20"/>
          <w:szCs w:val="20"/>
        </w:rPr>
        <w:tab/>
      </w:r>
      <w:r w:rsidRPr="00180385">
        <w:rPr>
          <w:bCs/>
          <w:iCs/>
          <w:sz w:val="20"/>
          <w:szCs w:val="20"/>
        </w:rPr>
        <w:t xml:space="preserve">……… </w:t>
      </w:r>
    </w:p>
    <w:p w:rsidR="00B24EBA" w:rsidRPr="00180385" w:rsidRDefault="00B24EBA" w:rsidP="00180385">
      <w:pPr>
        <w:pStyle w:val="Default"/>
        <w:tabs>
          <w:tab w:val="left" w:pos="1276"/>
        </w:tabs>
        <w:ind w:left="1276" w:hanging="426"/>
        <w:rPr>
          <w:bCs/>
          <w:i/>
          <w:iCs/>
          <w:sz w:val="20"/>
          <w:szCs w:val="20"/>
        </w:rPr>
      </w:pPr>
      <w:r w:rsidRPr="00180385">
        <w:rPr>
          <w:bCs/>
          <w:i/>
          <w:iCs/>
          <w:sz w:val="20"/>
          <w:szCs w:val="20"/>
        </w:rPr>
        <w:t>(c)</w:t>
      </w:r>
      <w:r w:rsidR="00180385">
        <w:rPr>
          <w:bCs/>
          <w:i/>
          <w:iCs/>
          <w:sz w:val="20"/>
          <w:szCs w:val="20"/>
        </w:rPr>
        <w:tab/>
      </w:r>
      <w:r w:rsidRPr="00180385">
        <w:rPr>
          <w:bCs/>
          <w:iCs/>
          <w:sz w:val="20"/>
          <w:szCs w:val="20"/>
        </w:rPr>
        <w:t>………</w:t>
      </w:r>
      <w:r w:rsidRPr="00180385">
        <w:rPr>
          <w:bCs/>
          <w:i/>
          <w:iCs/>
          <w:sz w:val="20"/>
          <w:szCs w:val="20"/>
        </w:rPr>
        <w:t xml:space="preserve"> </w:t>
      </w:r>
    </w:p>
    <w:p w:rsidR="00B24EBA" w:rsidRPr="00180385" w:rsidRDefault="00B24EBA" w:rsidP="00180385">
      <w:pPr>
        <w:pStyle w:val="Default"/>
        <w:tabs>
          <w:tab w:val="left" w:pos="1276"/>
        </w:tabs>
        <w:ind w:left="1276" w:hanging="426"/>
        <w:rPr>
          <w:sz w:val="20"/>
          <w:szCs w:val="20"/>
        </w:rPr>
      </w:pPr>
      <w:r w:rsidRPr="00180385">
        <w:rPr>
          <w:bCs/>
          <w:i/>
          <w:iCs/>
          <w:sz w:val="20"/>
          <w:szCs w:val="20"/>
        </w:rPr>
        <w:t>(d)</w:t>
      </w:r>
      <w:r w:rsidR="00180385">
        <w:rPr>
          <w:bCs/>
          <w:i/>
          <w:iCs/>
          <w:sz w:val="20"/>
          <w:szCs w:val="20"/>
        </w:rPr>
        <w:tab/>
      </w:r>
      <w:r w:rsidRPr="00180385">
        <w:rPr>
          <w:bCs/>
          <w:iCs/>
          <w:sz w:val="20"/>
          <w:szCs w:val="20"/>
        </w:rPr>
        <w:t xml:space="preserve">……… </w:t>
      </w:r>
    </w:p>
    <w:p w:rsidR="00B24EBA" w:rsidRPr="00180385" w:rsidRDefault="00B24EBA" w:rsidP="00180385">
      <w:pPr>
        <w:pStyle w:val="Default"/>
        <w:tabs>
          <w:tab w:val="left" w:pos="1276"/>
        </w:tabs>
        <w:ind w:left="1276" w:hanging="426"/>
        <w:rPr>
          <w:sz w:val="20"/>
          <w:szCs w:val="20"/>
        </w:rPr>
      </w:pPr>
      <w:r w:rsidRPr="00180385">
        <w:rPr>
          <w:bCs/>
          <w:i/>
          <w:iCs/>
          <w:sz w:val="20"/>
          <w:szCs w:val="20"/>
        </w:rPr>
        <w:t>(e)</w:t>
      </w:r>
      <w:r w:rsidR="00180385">
        <w:rPr>
          <w:bCs/>
          <w:iCs/>
          <w:sz w:val="20"/>
          <w:szCs w:val="20"/>
        </w:rPr>
        <w:tab/>
      </w:r>
      <w:r w:rsidRPr="00180385">
        <w:rPr>
          <w:bCs/>
          <w:iCs/>
          <w:sz w:val="20"/>
          <w:szCs w:val="20"/>
        </w:rPr>
        <w:t xml:space="preserve">any retirement fund lump sum benefit and any other amount determined in accordance with the provisions of the Second Schedule (other than any amount included under paragraph </w:t>
      </w:r>
      <w:r w:rsidRPr="00180385">
        <w:rPr>
          <w:bCs/>
          <w:i/>
          <w:iCs/>
          <w:sz w:val="20"/>
          <w:szCs w:val="20"/>
        </w:rPr>
        <w:t>(</w:t>
      </w:r>
      <w:proofErr w:type="spellStart"/>
      <w:r w:rsidRPr="00180385">
        <w:rPr>
          <w:bCs/>
          <w:i/>
          <w:iCs/>
          <w:sz w:val="20"/>
          <w:szCs w:val="20"/>
        </w:rPr>
        <w:t>e</w:t>
      </w:r>
      <w:r w:rsidR="00D30E10" w:rsidRPr="00180385">
        <w:rPr>
          <w:bCs/>
          <w:iCs/>
          <w:sz w:val="20"/>
          <w:szCs w:val="20"/>
        </w:rPr>
        <w:t>A</w:t>
      </w:r>
      <w:proofErr w:type="spellEnd"/>
      <w:r w:rsidRPr="00180385">
        <w:rPr>
          <w:bCs/>
          <w:i/>
          <w:iCs/>
          <w:sz w:val="20"/>
          <w:szCs w:val="20"/>
        </w:rPr>
        <w:t>)</w:t>
      </w:r>
      <w:r w:rsidRPr="00180385">
        <w:rPr>
          <w:bCs/>
          <w:iCs/>
          <w:sz w:val="20"/>
          <w:szCs w:val="20"/>
        </w:rPr>
        <w:t>) in respect of lump sum benefits received by or accrued to a person from or in consequence of his membership or past membership of</w:t>
      </w:r>
      <w:r w:rsidR="00180385">
        <w:rPr>
          <w:bCs/>
          <w:iCs/>
          <w:sz w:val="20"/>
          <w:szCs w:val="20"/>
        </w:rPr>
        <w:t> –</w:t>
      </w:r>
      <w:r w:rsidRPr="00180385">
        <w:rPr>
          <w:bCs/>
          <w:iCs/>
          <w:sz w:val="20"/>
          <w:szCs w:val="20"/>
        </w:rPr>
        <w:t xml:space="preserve"> </w:t>
      </w:r>
    </w:p>
    <w:p w:rsidR="00B24EBA" w:rsidRPr="00180385" w:rsidRDefault="00B24EBA" w:rsidP="0069168A">
      <w:pPr>
        <w:pStyle w:val="Default"/>
        <w:tabs>
          <w:tab w:val="left" w:pos="1701"/>
        </w:tabs>
        <w:ind w:left="1701" w:hanging="425"/>
        <w:rPr>
          <w:sz w:val="20"/>
          <w:szCs w:val="20"/>
        </w:rPr>
      </w:pPr>
      <w:r w:rsidRPr="00180385">
        <w:rPr>
          <w:bCs/>
          <w:iCs/>
          <w:sz w:val="20"/>
          <w:szCs w:val="20"/>
        </w:rPr>
        <w:t>(</w:t>
      </w:r>
      <w:proofErr w:type="spellStart"/>
      <w:r w:rsidRPr="00180385">
        <w:rPr>
          <w:bCs/>
          <w:iCs/>
          <w:sz w:val="20"/>
          <w:szCs w:val="20"/>
        </w:rPr>
        <w:t>i</w:t>
      </w:r>
      <w:proofErr w:type="spellEnd"/>
      <w:r w:rsidRPr="00180385">
        <w:rPr>
          <w:bCs/>
          <w:iCs/>
          <w:sz w:val="20"/>
          <w:szCs w:val="20"/>
        </w:rPr>
        <w:t>)</w:t>
      </w:r>
      <w:r w:rsidR="00180385">
        <w:rPr>
          <w:bCs/>
          <w:iCs/>
          <w:sz w:val="20"/>
          <w:szCs w:val="20"/>
        </w:rPr>
        <w:tab/>
      </w:r>
      <w:r w:rsidRPr="00180385">
        <w:rPr>
          <w:bCs/>
          <w:iCs/>
          <w:sz w:val="20"/>
          <w:szCs w:val="20"/>
        </w:rPr>
        <w:t xml:space="preserve">any fund which has in respect of the current or any previous year of assessment been approved by the Commissioner whether under this Act or any previous Income Tax Act, as a pension fund or retirement annuity fund; or </w:t>
      </w:r>
    </w:p>
    <w:p w:rsidR="00B24EBA" w:rsidRPr="00180385" w:rsidRDefault="00B24EBA" w:rsidP="0069168A">
      <w:pPr>
        <w:pStyle w:val="Default"/>
        <w:tabs>
          <w:tab w:val="left" w:pos="1701"/>
        </w:tabs>
        <w:ind w:left="1701" w:hanging="425"/>
        <w:rPr>
          <w:sz w:val="20"/>
          <w:szCs w:val="20"/>
        </w:rPr>
      </w:pPr>
      <w:r w:rsidRPr="00180385">
        <w:rPr>
          <w:bCs/>
          <w:iCs/>
          <w:sz w:val="20"/>
          <w:szCs w:val="20"/>
        </w:rPr>
        <w:t>(ii)</w:t>
      </w:r>
      <w:r w:rsidR="00180385">
        <w:rPr>
          <w:bCs/>
          <w:iCs/>
          <w:sz w:val="20"/>
          <w:szCs w:val="20"/>
        </w:rPr>
        <w:tab/>
      </w:r>
      <w:proofErr w:type="gramStart"/>
      <w:r w:rsidRPr="00180385">
        <w:rPr>
          <w:bCs/>
          <w:iCs/>
          <w:sz w:val="20"/>
          <w:szCs w:val="20"/>
        </w:rPr>
        <w:t>a</w:t>
      </w:r>
      <w:proofErr w:type="gramEnd"/>
      <w:r w:rsidRPr="00180385">
        <w:rPr>
          <w:bCs/>
          <w:iCs/>
          <w:sz w:val="20"/>
          <w:szCs w:val="20"/>
        </w:rPr>
        <w:t xml:space="preserve"> fund referred to in paragraph </w:t>
      </w:r>
      <w:r w:rsidRPr="00180385">
        <w:rPr>
          <w:bCs/>
          <w:i/>
          <w:iCs/>
          <w:sz w:val="20"/>
          <w:szCs w:val="20"/>
        </w:rPr>
        <w:t>(a)</w:t>
      </w:r>
      <w:r w:rsidRPr="00180385">
        <w:rPr>
          <w:bCs/>
          <w:iCs/>
          <w:sz w:val="20"/>
          <w:szCs w:val="20"/>
        </w:rPr>
        <w:t xml:space="preserve"> or </w:t>
      </w:r>
      <w:r w:rsidRPr="00180385">
        <w:rPr>
          <w:bCs/>
          <w:i/>
          <w:iCs/>
          <w:sz w:val="20"/>
          <w:szCs w:val="20"/>
        </w:rPr>
        <w:t>(b)</w:t>
      </w:r>
      <w:r w:rsidR="00B96E80">
        <w:rPr>
          <w:bCs/>
          <w:iCs/>
          <w:sz w:val="20"/>
          <w:szCs w:val="20"/>
        </w:rPr>
        <w:t xml:space="preserve"> of the definition of ‘</w:t>
      </w:r>
      <w:r w:rsidRPr="00180385">
        <w:rPr>
          <w:bCs/>
          <w:iCs/>
          <w:sz w:val="20"/>
          <w:szCs w:val="20"/>
        </w:rPr>
        <w:t>pension fund</w:t>
      </w:r>
      <w:r w:rsidR="00B96E80">
        <w:rPr>
          <w:bCs/>
          <w:iCs/>
          <w:sz w:val="20"/>
          <w:szCs w:val="20"/>
        </w:rPr>
        <w:t>’</w:t>
      </w:r>
      <w:r w:rsidRPr="00180385">
        <w:rPr>
          <w:bCs/>
          <w:iCs/>
          <w:sz w:val="20"/>
          <w:szCs w:val="20"/>
        </w:rPr>
        <w:t xml:space="preserve">, </w:t>
      </w:r>
    </w:p>
    <w:p w:rsidR="00B96E80" w:rsidRDefault="00B24EBA" w:rsidP="00B96E80">
      <w:pPr>
        <w:pStyle w:val="Default"/>
        <w:ind w:left="1276"/>
        <w:rPr>
          <w:bCs/>
          <w:iCs/>
          <w:sz w:val="20"/>
          <w:szCs w:val="20"/>
        </w:rPr>
      </w:pPr>
      <w:r w:rsidRPr="00180385">
        <w:rPr>
          <w:bCs/>
          <w:iCs/>
          <w:sz w:val="20"/>
          <w:szCs w:val="20"/>
        </w:rPr>
        <w:t xml:space="preserve">if such person was a member or past member of such fund during any such year: Provided that the provisions of paragraph </w:t>
      </w:r>
      <w:r w:rsidRPr="00180385">
        <w:rPr>
          <w:bCs/>
          <w:i/>
          <w:iCs/>
          <w:sz w:val="20"/>
          <w:szCs w:val="20"/>
        </w:rPr>
        <w:t>(g)</w:t>
      </w:r>
      <w:r w:rsidRPr="00180385">
        <w:rPr>
          <w:bCs/>
          <w:iCs/>
          <w:sz w:val="20"/>
          <w:szCs w:val="20"/>
        </w:rPr>
        <w:t xml:space="preserve"> of subsection (1) of section nine shall </w:t>
      </w:r>
      <w:r w:rsidRPr="00B96E80">
        <w:rPr>
          <w:bCs/>
          <w:i/>
          <w:iCs/>
          <w:sz w:val="20"/>
          <w:szCs w:val="20"/>
        </w:rPr>
        <w:t>mutatis mutandis</w:t>
      </w:r>
      <w:r w:rsidRPr="00180385">
        <w:rPr>
          <w:bCs/>
          <w:iCs/>
          <w:sz w:val="20"/>
          <w:szCs w:val="20"/>
        </w:rPr>
        <w:t xml:space="preserve"> apply in the case of any amount determined as aforesaid;</w:t>
      </w:r>
    </w:p>
    <w:p w:rsidR="00B24EBA" w:rsidRPr="00180385" w:rsidRDefault="00B24EBA" w:rsidP="00B96E80">
      <w:pPr>
        <w:pStyle w:val="Default"/>
        <w:tabs>
          <w:tab w:val="left" w:pos="1276"/>
        </w:tabs>
        <w:ind w:left="1276" w:hanging="425"/>
        <w:rPr>
          <w:sz w:val="20"/>
          <w:szCs w:val="20"/>
        </w:rPr>
      </w:pPr>
      <w:r w:rsidRPr="00180385">
        <w:rPr>
          <w:bCs/>
          <w:i/>
          <w:iCs/>
          <w:sz w:val="20"/>
          <w:szCs w:val="20"/>
        </w:rPr>
        <w:t>(</w:t>
      </w:r>
      <w:proofErr w:type="spellStart"/>
      <w:proofErr w:type="gramStart"/>
      <w:r w:rsidRPr="00180385">
        <w:rPr>
          <w:bCs/>
          <w:i/>
          <w:iCs/>
          <w:sz w:val="20"/>
          <w:szCs w:val="20"/>
        </w:rPr>
        <w:t>e</w:t>
      </w:r>
      <w:r w:rsidRPr="00180385">
        <w:rPr>
          <w:bCs/>
          <w:iCs/>
          <w:sz w:val="20"/>
          <w:szCs w:val="20"/>
        </w:rPr>
        <w:t>A</w:t>
      </w:r>
      <w:proofErr w:type="spellEnd"/>
      <w:proofErr w:type="gramEnd"/>
      <w:r w:rsidRPr="00180385">
        <w:rPr>
          <w:bCs/>
          <w:i/>
          <w:iCs/>
          <w:sz w:val="20"/>
          <w:szCs w:val="20"/>
        </w:rPr>
        <w:t>)</w:t>
      </w:r>
      <w:r w:rsidRPr="00180385">
        <w:rPr>
          <w:bCs/>
          <w:iCs/>
          <w:sz w:val="20"/>
          <w:szCs w:val="20"/>
        </w:rPr>
        <w:t xml:space="preserve"> where, in relation to a member who effectively remains in the employment of same employer,….. </w:t>
      </w:r>
    </w:p>
    <w:p w:rsidR="00B24EBA" w:rsidRPr="00180385" w:rsidRDefault="00B24EBA" w:rsidP="00B96E80">
      <w:pPr>
        <w:pStyle w:val="Default"/>
        <w:tabs>
          <w:tab w:val="left" w:pos="1701"/>
        </w:tabs>
        <w:ind w:left="1701" w:hanging="425"/>
        <w:rPr>
          <w:sz w:val="20"/>
          <w:szCs w:val="20"/>
        </w:rPr>
      </w:pPr>
      <w:r w:rsidRPr="00180385">
        <w:rPr>
          <w:bCs/>
          <w:iCs/>
          <w:sz w:val="20"/>
          <w:szCs w:val="20"/>
        </w:rPr>
        <w:t>(</w:t>
      </w:r>
      <w:proofErr w:type="spellStart"/>
      <w:r w:rsidRPr="00180385">
        <w:rPr>
          <w:bCs/>
          <w:iCs/>
          <w:sz w:val="20"/>
          <w:szCs w:val="20"/>
        </w:rPr>
        <w:t>i</w:t>
      </w:r>
      <w:proofErr w:type="spellEnd"/>
      <w:r w:rsidRPr="00180385">
        <w:rPr>
          <w:bCs/>
          <w:iCs/>
          <w:sz w:val="20"/>
          <w:szCs w:val="20"/>
        </w:rPr>
        <w:t>)</w:t>
      </w:r>
      <w:r w:rsidR="00180385">
        <w:rPr>
          <w:bCs/>
          <w:iCs/>
          <w:sz w:val="20"/>
          <w:szCs w:val="20"/>
        </w:rPr>
        <w:tab/>
      </w:r>
      <w:r w:rsidRPr="00180385">
        <w:rPr>
          <w:bCs/>
          <w:iCs/>
          <w:sz w:val="20"/>
          <w:szCs w:val="20"/>
        </w:rPr>
        <w:t>……….;</w:t>
      </w:r>
      <w:r w:rsidR="00180385">
        <w:rPr>
          <w:bCs/>
          <w:iCs/>
          <w:sz w:val="20"/>
          <w:szCs w:val="20"/>
        </w:rPr>
        <w:t xml:space="preserve"> </w:t>
      </w:r>
      <w:r w:rsidRPr="00180385">
        <w:rPr>
          <w:bCs/>
          <w:iCs/>
          <w:sz w:val="20"/>
          <w:szCs w:val="20"/>
        </w:rPr>
        <w:t xml:space="preserve">or </w:t>
      </w:r>
    </w:p>
    <w:p w:rsidR="00B24EBA" w:rsidRPr="00180385" w:rsidRDefault="00B24EBA" w:rsidP="00B96E80">
      <w:pPr>
        <w:pStyle w:val="Default"/>
        <w:tabs>
          <w:tab w:val="left" w:pos="1701"/>
        </w:tabs>
        <w:ind w:left="1701" w:hanging="425"/>
        <w:rPr>
          <w:sz w:val="20"/>
          <w:szCs w:val="20"/>
        </w:rPr>
      </w:pPr>
      <w:r w:rsidRPr="00180385">
        <w:rPr>
          <w:bCs/>
          <w:iCs/>
          <w:sz w:val="20"/>
          <w:szCs w:val="20"/>
        </w:rPr>
        <w:t>(ii)</w:t>
      </w:r>
      <w:r w:rsidR="00180385">
        <w:rPr>
          <w:bCs/>
          <w:iCs/>
          <w:sz w:val="20"/>
          <w:szCs w:val="20"/>
        </w:rPr>
        <w:tab/>
      </w:r>
      <w:r w:rsidRPr="00180385">
        <w:rPr>
          <w:bCs/>
          <w:iCs/>
          <w:sz w:val="20"/>
          <w:szCs w:val="20"/>
        </w:rPr>
        <w:t>……….;</w:t>
      </w:r>
      <w:r w:rsidR="00180385">
        <w:rPr>
          <w:bCs/>
          <w:iCs/>
          <w:sz w:val="20"/>
          <w:szCs w:val="20"/>
        </w:rPr>
        <w:t xml:space="preserve"> </w:t>
      </w:r>
      <w:r w:rsidRPr="00180385">
        <w:rPr>
          <w:bCs/>
          <w:iCs/>
          <w:sz w:val="20"/>
          <w:szCs w:val="20"/>
        </w:rPr>
        <w:t>or</w:t>
      </w:r>
    </w:p>
    <w:p w:rsidR="00B24EBA" w:rsidRPr="00180385" w:rsidRDefault="00B24EBA" w:rsidP="00B96E80">
      <w:pPr>
        <w:pStyle w:val="Default"/>
        <w:tabs>
          <w:tab w:val="left" w:pos="1701"/>
        </w:tabs>
        <w:ind w:left="1701" w:hanging="425"/>
        <w:rPr>
          <w:sz w:val="20"/>
          <w:szCs w:val="20"/>
        </w:rPr>
      </w:pPr>
      <w:r w:rsidRPr="00180385">
        <w:rPr>
          <w:bCs/>
          <w:iCs/>
          <w:sz w:val="20"/>
          <w:szCs w:val="20"/>
        </w:rPr>
        <w:t>(iii)</w:t>
      </w:r>
      <w:r w:rsidR="00180385">
        <w:rPr>
          <w:bCs/>
          <w:iCs/>
          <w:sz w:val="20"/>
          <w:szCs w:val="20"/>
        </w:rPr>
        <w:tab/>
      </w:r>
      <w:proofErr w:type="gramStart"/>
      <w:r w:rsidR="00180385">
        <w:rPr>
          <w:bCs/>
          <w:iCs/>
          <w:sz w:val="20"/>
          <w:szCs w:val="20"/>
        </w:rPr>
        <w:t>a</w:t>
      </w:r>
      <w:r w:rsidRPr="00180385">
        <w:rPr>
          <w:bCs/>
          <w:iCs/>
          <w:sz w:val="20"/>
          <w:szCs w:val="20"/>
        </w:rPr>
        <w:t>ny</w:t>
      </w:r>
      <w:proofErr w:type="gramEnd"/>
      <w:r w:rsidRPr="00180385">
        <w:rPr>
          <w:bCs/>
          <w:iCs/>
          <w:sz w:val="20"/>
          <w:szCs w:val="20"/>
        </w:rPr>
        <w:t xml:space="preserve"> amount in a fund contemplated in paragraph </w:t>
      </w:r>
      <w:r w:rsidRPr="00B96E80">
        <w:rPr>
          <w:bCs/>
          <w:i/>
          <w:iCs/>
          <w:sz w:val="20"/>
          <w:szCs w:val="20"/>
        </w:rPr>
        <w:t>(a)</w:t>
      </w:r>
      <w:r w:rsidRPr="00180385">
        <w:rPr>
          <w:bCs/>
          <w:iCs/>
          <w:sz w:val="20"/>
          <w:szCs w:val="20"/>
        </w:rPr>
        <w:t xml:space="preserve"> or </w:t>
      </w:r>
      <w:r w:rsidRPr="00B96E80">
        <w:rPr>
          <w:bCs/>
          <w:i/>
          <w:iCs/>
          <w:sz w:val="20"/>
          <w:szCs w:val="20"/>
        </w:rPr>
        <w:t>(b)</w:t>
      </w:r>
      <w:r w:rsidRPr="00180385">
        <w:rPr>
          <w:bCs/>
          <w:iCs/>
          <w:sz w:val="20"/>
          <w:szCs w:val="20"/>
        </w:rPr>
        <w:t xml:space="preserve"> of the definition of </w:t>
      </w:r>
      <w:r w:rsidR="00B96E80">
        <w:rPr>
          <w:bCs/>
          <w:iCs/>
          <w:sz w:val="20"/>
          <w:szCs w:val="20"/>
        </w:rPr>
        <w:t>‘</w:t>
      </w:r>
      <w:r w:rsidRPr="00180385">
        <w:rPr>
          <w:bCs/>
          <w:iCs/>
          <w:sz w:val="20"/>
          <w:szCs w:val="20"/>
        </w:rPr>
        <w:t>pension fund</w:t>
      </w:r>
      <w:r w:rsidR="00B96E80">
        <w:rPr>
          <w:bCs/>
          <w:iCs/>
          <w:sz w:val="20"/>
          <w:szCs w:val="20"/>
        </w:rPr>
        <w:t>’</w:t>
      </w:r>
      <w:r w:rsidRPr="00180385">
        <w:rPr>
          <w:bCs/>
          <w:iCs/>
          <w:sz w:val="20"/>
          <w:szCs w:val="20"/>
        </w:rPr>
        <w:t xml:space="preserve"> has become payable to the member… </w:t>
      </w:r>
    </w:p>
    <w:p w:rsidR="00B24EBA" w:rsidRPr="00180385" w:rsidRDefault="00B96E80" w:rsidP="00180385">
      <w:pPr>
        <w:pStyle w:val="Default"/>
        <w:ind w:left="567"/>
        <w:rPr>
          <w:sz w:val="20"/>
          <w:szCs w:val="20"/>
        </w:rPr>
      </w:pPr>
      <w:proofErr w:type="gramStart"/>
      <w:r>
        <w:rPr>
          <w:bCs/>
          <w:iCs/>
          <w:sz w:val="20"/>
          <w:szCs w:val="20"/>
        </w:rPr>
        <w:t>a</w:t>
      </w:r>
      <w:r w:rsidR="00B24EBA" w:rsidRPr="00180385">
        <w:rPr>
          <w:bCs/>
          <w:iCs/>
          <w:sz w:val="20"/>
          <w:szCs w:val="20"/>
        </w:rPr>
        <w:t>n</w:t>
      </w:r>
      <w:proofErr w:type="gramEnd"/>
      <w:r w:rsidR="00B24EBA" w:rsidRPr="00180385">
        <w:rPr>
          <w:bCs/>
          <w:iCs/>
          <w:sz w:val="20"/>
          <w:szCs w:val="20"/>
        </w:rPr>
        <w:t xml:space="preserve"> amount equal to two-thirds</w:t>
      </w:r>
      <w:r w:rsidR="00180385">
        <w:rPr>
          <w:bCs/>
          <w:iCs/>
          <w:sz w:val="20"/>
          <w:szCs w:val="20"/>
        </w:rPr>
        <w:t> –</w:t>
      </w:r>
      <w:r w:rsidR="00B24EBA" w:rsidRPr="00180385">
        <w:rPr>
          <w:bCs/>
          <w:iCs/>
          <w:sz w:val="20"/>
          <w:szCs w:val="20"/>
        </w:rPr>
        <w:t xml:space="preserve"> </w:t>
      </w:r>
    </w:p>
    <w:p w:rsidR="00B24EBA" w:rsidRPr="00180385" w:rsidRDefault="00B24EBA" w:rsidP="00180385">
      <w:pPr>
        <w:pStyle w:val="Default"/>
        <w:tabs>
          <w:tab w:val="left" w:pos="1276"/>
        </w:tabs>
        <w:ind w:left="1276" w:hanging="425"/>
        <w:rPr>
          <w:sz w:val="20"/>
          <w:szCs w:val="20"/>
        </w:rPr>
      </w:pPr>
      <w:r w:rsidRPr="00180385">
        <w:rPr>
          <w:bCs/>
          <w:i/>
          <w:iCs/>
          <w:sz w:val="20"/>
          <w:szCs w:val="20"/>
        </w:rPr>
        <w:t>(</w:t>
      </w:r>
      <w:proofErr w:type="spellStart"/>
      <w:proofErr w:type="gramStart"/>
      <w:r w:rsidRPr="00180385">
        <w:rPr>
          <w:bCs/>
          <w:i/>
          <w:iCs/>
          <w:sz w:val="20"/>
          <w:szCs w:val="20"/>
        </w:rPr>
        <w:t>aa</w:t>
      </w:r>
      <w:proofErr w:type="spellEnd"/>
      <w:proofErr w:type="gramEnd"/>
      <w:r w:rsidRPr="00180385">
        <w:rPr>
          <w:bCs/>
          <w:i/>
          <w:iCs/>
          <w:sz w:val="20"/>
          <w:szCs w:val="20"/>
        </w:rPr>
        <w:t>)</w:t>
      </w:r>
      <w:r w:rsidR="00180385">
        <w:rPr>
          <w:bCs/>
          <w:i/>
          <w:iCs/>
          <w:sz w:val="20"/>
          <w:szCs w:val="20"/>
        </w:rPr>
        <w:tab/>
      </w:r>
      <w:r w:rsidRPr="00180385">
        <w:rPr>
          <w:bCs/>
          <w:iCs/>
          <w:sz w:val="20"/>
          <w:szCs w:val="20"/>
        </w:rPr>
        <w:t xml:space="preserve">………. </w:t>
      </w:r>
    </w:p>
    <w:p w:rsidR="00B24EBA" w:rsidRPr="00180385" w:rsidRDefault="00B24EBA" w:rsidP="00180385">
      <w:pPr>
        <w:pStyle w:val="Default"/>
        <w:tabs>
          <w:tab w:val="left" w:pos="1276"/>
        </w:tabs>
        <w:ind w:left="1276" w:hanging="425"/>
        <w:rPr>
          <w:sz w:val="20"/>
          <w:szCs w:val="20"/>
        </w:rPr>
      </w:pPr>
      <w:r w:rsidRPr="00180385">
        <w:rPr>
          <w:bCs/>
          <w:i/>
          <w:iCs/>
          <w:sz w:val="20"/>
          <w:szCs w:val="20"/>
        </w:rPr>
        <w:t>(</w:t>
      </w:r>
      <w:proofErr w:type="gramStart"/>
      <w:r w:rsidRPr="00180385">
        <w:rPr>
          <w:bCs/>
          <w:i/>
          <w:iCs/>
          <w:sz w:val="20"/>
          <w:szCs w:val="20"/>
        </w:rPr>
        <w:t>bb</w:t>
      </w:r>
      <w:proofErr w:type="gramEnd"/>
      <w:r w:rsidRPr="00180385">
        <w:rPr>
          <w:bCs/>
          <w:i/>
          <w:iCs/>
          <w:sz w:val="20"/>
          <w:szCs w:val="20"/>
        </w:rPr>
        <w:t>)</w:t>
      </w:r>
      <w:r w:rsidR="00180385">
        <w:rPr>
          <w:bCs/>
          <w:i/>
          <w:iCs/>
          <w:sz w:val="20"/>
          <w:szCs w:val="20"/>
        </w:rPr>
        <w:tab/>
      </w:r>
      <w:r w:rsidRPr="00180385">
        <w:rPr>
          <w:bCs/>
          <w:iCs/>
          <w:sz w:val="20"/>
          <w:szCs w:val="20"/>
        </w:rPr>
        <w:t xml:space="preserve">………. </w:t>
      </w:r>
    </w:p>
    <w:p w:rsidR="00B24EBA" w:rsidRPr="00180385" w:rsidRDefault="00B24EBA" w:rsidP="00180385">
      <w:pPr>
        <w:pStyle w:val="Default"/>
        <w:tabs>
          <w:tab w:val="left" w:pos="1276"/>
        </w:tabs>
        <w:ind w:left="1276" w:hanging="425"/>
        <w:rPr>
          <w:sz w:val="20"/>
          <w:szCs w:val="20"/>
        </w:rPr>
      </w:pPr>
      <w:r w:rsidRPr="00180385">
        <w:rPr>
          <w:bCs/>
          <w:i/>
          <w:iCs/>
          <w:sz w:val="20"/>
          <w:szCs w:val="20"/>
        </w:rPr>
        <w:t>(cc)</w:t>
      </w:r>
      <w:r w:rsidR="00180385">
        <w:rPr>
          <w:bCs/>
          <w:i/>
          <w:iCs/>
          <w:sz w:val="20"/>
          <w:szCs w:val="20"/>
        </w:rPr>
        <w:tab/>
      </w:r>
      <w:r w:rsidR="00180385">
        <w:rPr>
          <w:bCs/>
          <w:iCs/>
          <w:sz w:val="20"/>
          <w:szCs w:val="20"/>
        </w:rPr>
        <w:t>in</w:t>
      </w:r>
      <w:r w:rsidRPr="00180385">
        <w:rPr>
          <w:bCs/>
          <w:iCs/>
          <w:sz w:val="20"/>
          <w:szCs w:val="20"/>
        </w:rPr>
        <w:t xml:space="preserve"> the case of an amount becoming payable to a member or being utilised to redeem a debt, of the amount so payable or so utili</w:t>
      </w:r>
      <w:r w:rsidR="00B96E80">
        <w:rPr>
          <w:bCs/>
          <w:iCs/>
          <w:sz w:val="20"/>
          <w:szCs w:val="20"/>
        </w:rPr>
        <w:t>s</w:t>
      </w:r>
      <w:r w:rsidRPr="00180385">
        <w:rPr>
          <w:bCs/>
          <w:iCs/>
          <w:sz w:val="20"/>
          <w:szCs w:val="20"/>
        </w:rPr>
        <w:t>ed</w:t>
      </w:r>
      <w:r w:rsidR="00D30E10" w:rsidRPr="00180385">
        <w:rPr>
          <w:bCs/>
          <w:iCs/>
          <w:sz w:val="20"/>
          <w:szCs w:val="20"/>
        </w:rPr>
        <w:t>’</w:t>
      </w:r>
      <w:r w:rsidR="0064734C">
        <w:rPr>
          <w:bCs/>
          <w:iCs/>
          <w:sz w:val="20"/>
          <w:szCs w:val="20"/>
        </w:rPr>
        <w:t>.</w:t>
      </w:r>
      <w:r w:rsidRPr="00180385">
        <w:rPr>
          <w:bCs/>
          <w:iCs/>
          <w:sz w:val="20"/>
          <w:szCs w:val="20"/>
        </w:rPr>
        <w:t xml:space="preserve"> </w:t>
      </w:r>
    </w:p>
    <w:p w:rsidR="00B24EBA" w:rsidRDefault="00B24EBA" w:rsidP="00180385">
      <w:pPr>
        <w:pStyle w:val="Default"/>
        <w:ind w:left="567"/>
        <w:rPr>
          <w:sz w:val="22"/>
          <w:szCs w:val="22"/>
        </w:rPr>
      </w:pPr>
    </w:p>
    <w:p w:rsidR="0069168A" w:rsidRDefault="00B24EBA" w:rsidP="00B24EBA">
      <w:pPr>
        <w:pStyle w:val="Default"/>
        <w:rPr>
          <w:sz w:val="23"/>
          <w:szCs w:val="23"/>
        </w:rPr>
      </w:pPr>
      <w:r>
        <w:rPr>
          <w:sz w:val="23"/>
          <w:szCs w:val="23"/>
        </w:rPr>
        <w:t xml:space="preserve">Read therewith must </w:t>
      </w:r>
      <w:r w:rsidRPr="00180385">
        <w:rPr>
          <w:sz w:val="23"/>
          <w:szCs w:val="23"/>
        </w:rPr>
        <w:t xml:space="preserve">be paragraph </w:t>
      </w:r>
      <w:r w:rsidRPr="00180385">
        <w:rPr>
          <w:i/>
          <w:sz w:val="23"/>
          <w:szCs w:val="23"/>
        </w:rPr>
        <w:t>(</w:t>
      </w:r>
      <w:proofErr w:type="spellStart"/>
      <w:r w:rsidRPr="00180385">
        <w:rPr>
          <w:i/>
          <w:sz w:val="23"/>
          <w:szCs w:val="23"/>
        </w:rPr>
        <w:t>e</w:t>
      </w:r>
      <w:r w:rsidRPr="00180385">
        <w:rPr>
          <w:sz w:val="23"/>
          <w:szCs w:val="23"/>
        </w:rPr>
        <w:t>A</w:t>
      </w:r>
      <w:proofErr w:type="spellEnd"/>
      <w:r w:rsidRPr="00180385">
        <w:rPr>
          <w:i/>
          <w:sz w:val="23"/>
          <w:szCs w:val="23"/>
        </w:rPr>
        <w:t>)</w:t>
      </w:r>
      <w:r w:rsidRPr="00180385">
        <w:rPr>
          <w:sz w:val="23"/>
          <w:szCs w:val="23"/>
        </w:rPr>
        <w:t>, as far</w:t>
      </w:r>
      <w:r>
        <w:rPr>
          <w:sz w:val="23"/>
          <w:szCs w:val="23"/>
        </w:rPr>
        <w:t xml:space="preserve"> as it is relevant for present purposes:</w:t>
      </w:r>
    </w:p>
    <w:p w:rsidR="0069168A" w:rsidRDefault="0069168A" w:rsidP="0069168A">
      <w:pPr>
        <w:pStyle w:val="Default"/>
        <w:ind w:left="567"/>
        <w:rPr>
          <w:bCs/>
          <w:iCs/>
          <w:sz w:val="20"/>
          <w:szCs w:val="20"/>
        </w:rPr>
      </w:pPr>
    </w:p>
    <w:p w:rsidR="00B24EBA" w:rsidRPr="0069168A" w:rsidRDefault="0069168A" w:rsidP="00B96E80">
      <w:pPr>
        <w:pStyle w:val="Default"/>
        <w:ind w:left="567"/>
        <w:rPr>
          <w:sz w:val="20"/>
          <w:szCs w:val="20"/>
        </w:rPr>
      </w:pPr>
      <w:proofErr w:type="gramStart"/>
      <w:r w:rsidRPr="0069168A">
        <w:rPr>
          <w:bCs/>
          <w:iCs/>
          <w:sz w:val="20"/>
          <w:szCs w:val="20"/>
        </w:rPr>
        <w:t>‘</w:t>
      </w:r>
      <w:r w:rsidR="00B24EBA" w:rsidRPr="0069168A">
        <w:rPr>
          <w:bCs/>
          <w:iCs/>
          <w:sz w:val="20"/>
          <w:szCs w:val="20"/>
        </w:rPr>
        <w:t xml:space="preserve"> where</w:t>
      </w:r>
      <w:proofErr w:type="gramEnd"/>
      <w:r w:rsidR="00B24EBA" w:rsidRPr="0069168A">
        <w:rPr>
          <w:bCs/>
          <w:iCs/>
          <w:sz w:val="20"/>
          <w:szCs w:val="20"/>
        </w:rPr>
        <w:t xml:space="preserve">, in relation to a member who effectively remains in the employment of the same employer,… </w:t>
      </w:r>
    </w:p>
    <w:p w:rsidR="00B24EBA" w:rsidRPr="0069168A" w:rsidRDefault="00B24EBA" w:rsidP="00B96E80">
      <w:pPr>
        <w:pStyle w:val="Default"/>
        <w:tabs>
          <w:tab w:val="left" w:pos="1276"/>
        </w:tabs>
        <w:ind w:left="1276" w:hanging="425"/>
        <w:rPr>
          <w:sz w:val="20"/>
          <w:szCs w:val="20"/>
        </w:rPr>
      </w:pPr>
      <w:r w:rsidRPr="0069168A">
        <w:rPr>
          <w:bCs/>
          <w:iCs/>
          <w:sz w:val="20"/>
          <w:szCs w:val="20"/>
        </w:rPr>
        <w:t>(</w:t>
      </w:r>
      <w:proofErr w:type="spellStart"/>
      <w:r w:rsidRPr="0069168A">
        <w:rPr>
          <w:bCs/>
          <w:iCs/>
          <w:sz w:val="20"/>
          <w:szCs w:val="20"/>
        </w:rPr>
        <w:t>i</w:t>
      </w:r>
      <w:proofErr w:type="spellEnd"/>
      <w:r w:rsidRPr="0069168A">
        <w:rPr>
          <w:bCs/>
          <w:iCs/>
          <w:sz w:val="20"/>
          <w:szCs w:val="20"/>
        </w:rPr>
        <w:t>)</w:t>
      </w:r>
      <w:r w:rsidR="0069168A">
        <w:rPr>
          <w:bCs/>
          <w:iCs/>
          <w:sz w:val="20"/>
          <w:szCs w:val="20"/>
        </w:rPr>
        <w:tab/>
      </w:r>
      <w:r w:rsidRPr="0069168A">
        <w:rPr>
          <w:bCs/>
          <w:iCs/>
          <w:sz w:val="20"/>
          <w:szCs w:val="20"/>
        </w:rPr>
        <w:t xml:space="preserve">…….. </w:t>
      </w:r>
    </w:p>
    <w:p w:rsidR="00B24EBA" w:rsidRPr="0069168A" w:rsidRDefault="00B24EBA" w:rsidP="00B96E80">
      <w:pPr>
        <w:pStyle w:val="Default"/>
        <w:tabs>
          <w:tab w:val="left" w:pos="1276"/>
        </w:tabs>
        <w:ind w:left="1276" w:hanging="425"/>
        <w:rPr>
          <w:sz w:val="20"/>
          <w:szCs w:val="20"/>
        </w:rPr>
      </w:pPr>
      <w:r w:rsidRPr="0069168A">
        <w:rPr>
          <w:bCs/>
          <w:iCs/>
          <w:sz w:val="20"/>
          <w:szCs w:val="20"/>
        </w:rPr>
        <w:t>(ii)</w:t>
      </w:r>
      <w:r w:rsidR="0069168A">
        <w:rPr>
          <w:bCs/>
          <w:iCs/>
          <w:sz w:val="20"/>
          <w:szCs w:val="20"/>
        </w:rPr>
        <w:tab/>
      </w:r>
      <w:r w:rsidRPr="0069168A">
        <w:rPr>
          <w:bCs/>
          <w:iCs/>
          <w:sz w:val="20"/>
          <w:szCs w:val="20"/>
        </w:rPr>
        <w:t xml:space="preserve">…….. </w:t>
      </w:r>
    </w:p>
    <w:p w:rsidR="00B24EBA" w:rsidRPr="0069168A" w:rsidRDefault="00B24EBA" w:rsidP="00B96E80">
      <w:pPr>
        <w:pStyle w:val="Default"/>
        <w:tabs>
          <w:tab w:val="left" w:pos="1276"/>
        </w:tabs>
        <w:ind w:left="1276" w:hanging="425"/>
        <w:rPr>
          <w:sz w:val="20"/>
          <w:szCs w:val="20"/>
        </w:rPr>
      </w:pPr>
      <w:r w:rsidRPr="0069168A">
        <w:rPr>
          <w:bCs/>
          <w:iCs/>
          <w:sz w:val="20"/>
          <w:szCs w:val="20"/>
        </w:rPr>
        <w:t>(iii)</w:t>
      </w:r>
      <w:r w:rsidR="0069168A">
        <w:rPr>
          <w:bCs/>
          <w:iCs/>
          <w:sz w:val="20"/>
          <w:szCs w:val="20"/>
        </w:rPr>
        <w:tab/>
      </w:r>
      <w:proofErr w:type="gramStart"/>
      <w:r w:rsidR="0069168A">
        <w:rPr>
          <w:bCs/>
          <w:iCs/>
          <w:sz w:val="20"/>
          <w:szCs w:val="20"/>
        </w:rPr>
        <w:t>a</w:t>
      </w:r>
      <w:r w:rsidRPr="0069168A">
        <w:rPr>
          <w:bCs/>
          <w:iCs/>
          <w:sz w:val="20"/>
          <w:szCs w:val="20"/>
        </w:rPr>
        <w:t>ny</w:t>
      </w:r>
      <w:proofErr w:type="gramEnd"/>
      <w:r w:rsidRPr="0069168A">
        <w:rPr>
          <w:bCs/>
          <w:iCs/>
          <w:sz w:val="20"/>
          <w:szCs w:val="20"/>
        </w:rPr>
        <w:t xml:space="preserve"> amount in a fund contemplated in paragraph </w:t>
      </w:r>
      <w:r w:rsidRPr="0064734C">
        <w:rPr>
          <w:bCs/>
          <w:i/>
          <w:iCs/>
          <w:sz w:val="20"/>
          <w:szCs w:val="20"/>
        </w:rPr>
        <w:t>(a)</w:t>
      </w:r>
      <w:r w:rsidRPr="0069168A">
        <w:rPr>
          <w:bCs/>
          <w:iCs/>
          <w:sz w:val="20"/>
          <w:szCs w:val="20"/>
        </w:rPr>
        <w:t xml:space="preserve"> or </w:t>
      </w:r>
      <w:r w:rsidRPr="0064734C">
        <w:rPr>
          <w:bCs/>
          <w:i/>
          <w:iCs/>
          <w:sz w:val="20"/>
          <w:szCs w:val="20"/>
        </w:rPr>
        <w:t>(b)</w:t>
      </w:r>
      <w:r w:rsidRPr="0069168A">
        <w:rPr>
          <w:bCs/>
          <w:iCs/>
          <w:sz w:val="20"/>
          <w:szCs w:val="20"/>
        </w:rPr>
        <w:t xml:space="preserve"> of the definition of “pension fund” has become payable to the member… </w:t>
      </w:r>
    </w:p>
    <w:p w:rsidR="00B24EBA" w:rsidRPr="0069168A" w:rsidRDefault="00B96E80" w:rsidP="00B96E80">
      <w:pPr>
        <w:pStyle w:val="Default"/>
        <w:ind w:left="567"/>
        <w:rPr>
          <w:sz w:val="20"/>
          <w:szCs w:val="20"/>
        </w:rPr>
      </w:pPr>
      <w:proofErr w:type="gramStart"/>
      <w:r>
        <w:rPr>
          <w:bCs/>
          <w:iCs/>
          <w:sz w:val="20"/>
          <w:szCs w:val="20"/>
        </w:rPr>
        <w:t>a</w:t>
      </w:r>
      <w:r w:rsidR="00B24EBA" w:rsidRPr="0069168A">
        <w:rPr>
          <w:bCs/>
          <w:iCs/>
          <w:sz w:val="20"/>
          <w:szCs w:val="20"/>
        </w:rPr>
        <w:t>n</w:t>
      </w:r>
      <w:proofErr w:type="gramEnd"/>
      <w:r w:rsidR="00B24EBA" w:rsidRPr="0069168A">
        <w:rPr>
          <w:bCs/>
          <w:iCs/>
          <w:sz w:val="20"/>
          <w:szCs w:val="20"/>
        </w:rPr>
        <w:t xml:space="preserve"> amount equal to two thirds</w:t>
      </w:r>
      <w:r w:rsidR="0069168A">
        <w:rPr>
          <w:bCs/>
          <w:iCs/>
          <w:sz w:val="20"/>
          <w:szCs w:val="20"/>
        </w:rPr>
        <w:t> –</w:t>
      </w:r>
      <w:r w:rsidR="00B24EBA" w:rsidRPr="0069168A">
        <w:rPr>
          <w:bCs/>
          <w:iCs/>
          <w:sz w:val="20"/>
          <w:szCs w:val="20"/>
        </w:rPr>
        <w:t xml:space="preserve"> </w:t>
      </w:r>
    </w:p>
    <w:p w:rsidR="00B24EBA" w:rsidRPr="0069168A" w:rsidRDefault="00B24EBA" w:rsidP="00B96E80">
      <w:pPr>
        <w:pStyle w:val="Default"/>
        <w:tabs>
          <w:tab w:val="left" w:pos="1276"/>
        </w:tabs>
        <w:ind w:left="1276" w:hanging="425"/>
        <w:rPr>
          <w:sz w:val="20"/>
          <w:szCs w:val="20"/>
        </w:rPr>
      </w:pPr>
      <w:r w:rsidRPr="0069168A">
        <w:rPr>
          <w:bCs/>
          <w:i/>
          <w:iCs/>
          <w:sz w:val="20"/>
          <w:szCs w:val="20"/>
        </w:rPr>
        <w:t>(</w:t>
      </w:r>
      <w:proofErr w:type="spellStart"/>
      <w:proofErr w:type="gramStart"/>
      <w:r w:rsidRPr="0069168A">
        <w:rPr>
          <w:bCs/>
          <w:i/>
          <w:iCs/>
          <w:sz w:val="20"/>
          <w:szCs w:val="20"/>
        </w:rPr>
        <w:t>aa</w:t>
      </w:r>
      <w:proofErr w:type="spellEnd"/>
      <w:proofErr w:type="gramEnd"/>
      <w:r w:rsidRPr="0069168A">
        <w:rPr>
          <w:bCs/>
          <w:i/>
          <w:iCs/>
          <w:sz w:val="20"/>
          <w:szCs w:val="20"/>
        </w:rPr>
        <w:t>)</w:t>
      </w:r>
      <w:r w:rsidR="0069168A">
        <w:rPr>
          <w:bCs/>
          <w:iCs/>
          <w:sz w:val="20"/>
          <w:szCs w:val="20"/>
        </w:rPr>
        <w:tab/>
      </w:r>
      <w:r w:rsidRPr="0069168A">
        <w:rPr>
          <w:bCs/>
          <w:iCs/>
          <w:sz w:val="20"/>
          <w:szCs w:val="20"/>
        </w:rPr>
        <w:t xml:space="preserve">…….. </w:t>
      </w:r>
    </w:p>
    <w:p w:rsidR="00B24EBA" w:rsidRPr="0069168A" w:rsidRDefault="00B24EBA" w:rsidP="00B96E80">
      <w:pPr>
        <w:pStyle w:val="Default"/>
        <w:tabs>
          <w:tab w:val="left" w:pos="1276"/>
        </w:tabs>
        <w:ind w:left="1276" w:hanging="425"/>
        <w:rPr>
          <w:sz w:val="20"/>
          <w:szCs w:val="20"/>
        </w:rPr>
      </w:pPr>
      <w:r w:rsidRPr="0069168A">
        <w:rPr>
          <w:bCs/>
          <w:i/>
          <w:iCs/>
          <w:sz w:val="20"/>
          <w:szCs w:val="20"/>
        </w:rPr>
        <w:t>(</w:t>
      </w:r>
      <w:proofErr w:type="gramStart"/>
      <w:r w:rsidRPr="0069168A">
        <w:rPr>
          <w:bCs/>
          <w:i/>
          <w:iCs/>
          <w:sz w:val="20"/>
          <w:szCs w:val="20"/>
        </w:rPr>
        <w:t>bb</w:t>
      </w:r>
      <w:proofErr w:type="gramEnd"/>
      <w:r w:rsidRPr="0069168A">
        <w:rPr>
          <w:bCs/>
          <w:i/>
          <w:iCs/>
          <w:sz w:val="20"/>
          <w:szCs w:val="20"/>
        </w:rPr>
        <w:t>)</w:t>
      </w:r>
      <w:r w:rsidR="0069168A">
        <w:rPr>
          <w:bCs/>
          <w:iCs/>
          <w:sz w:val="20"/>
          <w:szCs w:val="20"/>
        </w:rPr>
        <w:tab/>
      </w:r>
      <w:r w:rsidRPr="0069168A">
        <w:rPr>
          <w:bCs/>
          <w:iCs/>
          <w:sz w:val="20"/>
          <w:szCs w:val="20"/>
        </w:rPr>
        <w:t xml:space="preserve">…….. </w:t>
      </w:r>
    </w:p>
    <w:p w:rsidR="00B24EBA" w:rsidRPr="0069168A" w:rsidRDefault="00B24EBA" w:rsidP="00B96E80">
      <w:pPr>
        <w:pStyle w:val="Default"/>
        <w:tabs>
          <w:tab w:val="left" w:pos="1276"/>
        </w:tabs>
        <w:ind w:left="1276" w:hanging="425"/>
        <w:rPr>
          <w:sz w:val="20"/>
          <w:szCs w:val="20"/>
        </w:rPr>
      </w:pPr>
      <w:r w:rsidRPr="0069168A">
        <w:rPr>
          <w:bCs/>
          <w:i/>
          <w:iCs/>
          <w:sz w:val="20"/>
          <w:szCs w:val="20"/>
        </w:rPr>
        <w:t>(cc)</w:t>
      </w:r>
      <w:r w:rsidR="0069168A">
        <w:rPr>
          <w:bCs/>
          <w:iCs/>
          <w:sz w:val="20"/>
          <w:szCs w:val="20"/>
        </w:rPr>
        <w:tab/>
        <w:t>i</w:t>
      </w:r>
      <w:r w:rsidRPr="0069168A">
        <w:rPr>
          <w:bCs/>
          <w:iCs/>
          <w:sz w:val="20"/>
          <w:szCs w:val="20"/>
        </w:rPr>
        <w:t>n the case of an amount becoming payable to a member… of the amount so payable…</w:t>
      </w:r>
      <w:r w:rsidR="00D30E10" w:rsidRPr="0069168A">
        <w:rPr>
          <w:bCs/>
          <w:iCs/>
          <w:sz w:val="20"/>
          <w:szCs w:val="20"/>
        </w:rPr>
        <w:t>’</w:t>
      </w:r>
    </w:p>
    <w:p w:rsidR="00B24EBA" w:rsidRDefault="00B24EBA" w:rsidP="00B24EBA">
      <w:pPr>
        <w:pStyle w:val="Default"/>
        <w:rPr>
          <w:sz w:val="22"/>
          <w:szCs w:val="22"/>
        </w:rPr>
      </w:pPr>
    </w:p>
    <w:p w:rsidR="00B24EBA" w:rsidRDefault="00B24EBA" w:rsidP="00B24EBA">
      <w:pPr>
        <w:pStyle w:val="Default"/>
        <w:rPr>
          <w:sz w:val="23"/>
          <w:szCs w:val="23"/>
        </w:rPr>
      </w:pPr>
      <w:r>
        <w:rPr>
          <w:sz w:val="23"/>
          <w:szCs w:val="23"/>
        </w:rPr>
        <w:t xml:space="preserve">[6] In the above context, Appellant argued that it appeared on the face of the relevant definitions as if the two thirds were simply to be calculated on the </w:t>
      </w:r>
      <w:r w:rsidR="00D30E10">
        <w:rPr>
          <w:sz w:val="23"/>
          <w:szCs w:val="23"/>
        </w:rPr>
        <w:t>‘</w:t>
      </w:r>
      <w:r>
        <w:rPr>
          <w:sz w:val="23"/>
          <w:szCs w:val="23"/>
        </w:rPr>
        <w:t>amount payable</w:t>
      </w:r>
      <w:r w:rsidR="00D30E10">
        <w:rPr>
          <w:sz w:val="23"/>
          <w:szCs w:val="23"/>
        </w:rPr>
        <w:t>’</w:t>
      </w:r>
      <w:r>
        <w:rPr>
          <w:sz w:val="23"/>
          <w:szCs w:val="23"/>
        </w:rPr>
        <w:t xml:space="preserve">. However, Appellant contended, that properly interpreted, that part of the </w:t>
      </w:r>
      <w:r w:rsidR="00D30E10">
        <w:rPr>
          <w:sz w:val="23"/>
          <w:szCs w:val="23"/>
        </w:rPr>
        <w:t>‘</w:t>
      </w:r>
      <w:r>
        <w:rPr>
          <w:sz w:val="23"/>
          <w:szCs w:val="23"/>
        </w:rPr>
        <w:t>amount payable</w:t>
      </w:r>
      <w:r w:rsidR="00D30E10">
        <w:rPr>
          <w:sz w:val="23"/>
          <w:szCs w:val="23"/>
        </w:rPr>
        <w:t>’</w:t>
      </w:r>
      <w:r>
        <w:rPr>
          <w:sz w:val="23"/>
          <w:szCs w:val="23"/>
        </w:rPr>
        <w:t xml:space="preserve"> which relates to contributions made by Appellant prior to 1 March 1998, alternatively 29 June 1998</w:t>
      </w:r>
      <w:r w:rsidR="00F05595">
        <w:rPr>
          <w:sz w:val="23"/>
          <w:szCs w:val="23"/>
        </w:rPr>
        <w:t>,</w:t>
      </w:r>
      <w:r>
        <w:rPr>
          <w:sz w:val="23"/>
          <w:szCs w:val="23"/>
        </w:rPr>
        <w:t xml:space="preserve"> is to be excluded from such amount, and the two thirds should only be calculated on the balance. </w:t>
      </w:r>
    </w:p>
    <w:p w:rsidR="00B24EBA" w:rsidRDefault="00B24EBA" w:rsidP="00B24EBA">
      <w:pPr>
        <w:pStyle w:val="Default"/>
        <w:rPr>
          <w:sz w:val="23"/>
          <w:szCs w:val="23"/>
        </w:rPr>
      </w:pPr>
    </w:p>
    <w:p w:rsidR="00B24EBA" w:rsidRDefault="00B24EBA" w:rsidP="00B24EBA">
      <w:pPr>
        <w:pStyle w:val="Default"/>
        <w:rPr>
          <w:sz w:val="23"/>
          <w:szCs w:val="23"/>
        </w:rPr>
      </w:pPr>
      <w:r>
        <w:rPr>
          <w:sz w:val="23"/>
          <w:szCs w:val="23"/>
        </w:rPr>
        <w:lastRenderedPageBreak/>
        <w:t xml:space="preserve">[7] For purposes of that contention Appellant referred to a number of decisions of Higher Courts, which according to it supported the said contention. </w:t>
      </w:r>
    </w:p>
    <w:p w:rsidR="00B24EBA" w:rsidRDefault="00B24EBA" w:rsidP="00B24EBA">
      <w:pPr>
        <w:pStyle w:val="Default"/>
        <w:rPr>
          <w:sz w:val="23"/>
          <w:szCs w:val="23"/>
        </w:rPr>
      </w:pPr>
    </w:p>
    <w:p w:rsidR="0044156F" w:rsidRDefault="00B24EBA" w:rsidP="00B24EBA">
      <w:pPr>
        <w:pStyle w:val="Default"/>
        <w:rPr>
          <w:sz w:val="23"/>
          <w:szCs w:val="23"/>
        </w:rPr>
      </w:pPr>
      <w:r>
        <w:rPr>
          <w:sz w:val="23"/>
          <w:szCs w:val="23"/>
        </w:rPr>
        <w:t xml:space="preserve">In </w:t>
      </w:r>
      <w:r w:rsidRPr="0069168A">
        <w:rPr>
          <w:b/>
          <w:bCs/>
          <w:i/>
          <w:sz w:val="23"/>
          <w:szCs w:val="23"/>
        </w:rPr>
        <w:t xml:space="preserve">Commissioner </w:t>
      </w:r>
      <w:r w:rsidRPr="0069168A">
        <w:rPr>
          <w:b/>
          <w:bCs/>
          <w:i/>
          <w:iCs/>
          <w:sz w:val="23"/>
          <w:szCs w:val="23"/>
        </w:rPr>
        <w:t>S</w:t>
      </w:r>
      <w:r>
        <w:rPr>
          <w:b/>
          <w:bCs/>
          <w:i/>
          <w:iCs/>
          <w:sz w:val="23"/>
          <w:szCs w:val="23"/>
        </w:rPr>
        <w:t xml:space="preserve">ARS v </w:t>
      </w:r>
      <w:proofErr w:type="spellStart"/>
      <w:r>
        <w:rPr>
          <w:b/>
          <w:bCs/>
          <w:i/>
          <w:iCs/>
          <w:sz w:val="23"/>
          <w:szCs w:val="23"/>
        </w:rPr>
        <w:t>Airworld</w:t>
      </w:r>
      <w:proofErr w:type="spellEnd"/>
      <w:r>
        <w:rPr>
          <w:b/>
          <w:bCs/>
          <w:i/>
          <w:iCs/>
          <w:sz w:val="23"/>
          <w:szCs w:val="23"/>
        </w:rPr>
        <w:t xml:space="preserve"> CC and Another</w:t>
      </w:r>
      <w:r w:rsidRPr="0069168A">
        <w:rPr>
          <w:b/>
          <w:bCs/>
          <w:iCs/>
          <w:sz w:val="23"/>
          <w:szCs w:val="23"/>
        </w:rPr>
        <w:t xml:space="preserve"> 2008 (3) SA 335 (SCA) at 345</w:t>
      </w:r>
      <w:r w:rsidR="0044156F">
        <w:rPr>
          <w:b/>
          <w:bCs/>
          <w:iCs/>
          <w:sz w:val="23"/>
          <w:szCs w:val="23"/>
        </w:rPr>
        <w:t>I</w:t>
      </w:r>
      <w:r w:rsidR="0069168A">
        <w:rPr>
          <w:b/>
          <w:bCs/>
          <w:iCs/>
          <w:sz w:val="23"/>
          <w:szCs w:val="23"/>
        </w:rPr>
        <w:t>–</w:t>
      </w:r>
      <w:r w:rsidRPr="0069168A">
        <w:rPr>
          <w:b/>
          <w:bCs/>
          <w:iCs/>
          <w:sz w:val="23"/>
          <w:szCs w:val="23"/>
        </w:rPr>
        <w:t>346</w:t>
      </w:r>
      <w:r w:rsidR="0044156F">
        <w:rPr>
          <w:b/>
          <w:bCs/>
          <w:iCs/>
          <w:sz w:val="23"/>
          <w:szCs w:val="23"/>
        </w:rPr>
        <w:t>A</w:t>
      </w:r>
      <w:r>
        <w:rPr>
          <w:b/>
          <w:bCs/>
          <w:i/>
          <w:iCs/>
          <w:sz w:val="23"/>
          <w:szCs w:val="23"/>
        </w:rPr>
        <w:t xml:space="preserve"> </w:t>
      </w:r>
      <w:r>
        <w:rPr>
          <w:sz w:val="23"/>
          <w:szCs w:val="23"/>
        </w:rPr>
        <w:t>the following was stated:</w:t>
      </w:r>
    </w:p>
    <w:p w:rsidR="001F4EF1" w:rsidRDefault="001F4EF1" w:rsidP="0044156F">
      <w:pPr>
        <w:pStyle w:val="Default"/>
        <w:ind w:left="567"/>
        <w:rPr>
          <w:sz w:val="20"/>
          <w:szCs w:val="20"/>
        </w:rPr>
      </w:pPr>
    </w:p>
    <w:p w:rsidR="0044156F" w:rsidRPr="0044156F" w:rsidRDefault="00D30E10" w:rsidP="0044156F">
      <w:pPr>
        <w:pStyle w:val="Default"/>
        <w:ind w:left="567"/>
        <w:rPr>
          <w:sz w:val="20"/>
          <w:szCs w:val="20"/>
        </w:rPr>
      </w:pPr>
      <w:r w:rsidRPr="0044156F">
        <w:rPr>
          <w:sz w:val="20"/>
          <w:szCs w:val="20"/>
        </w:rPr>
        <w:t>‘</w:t>
      </w:r>
      <w:r w:rsidR="00B24EBA" w:rsidRPr="0044156F">
        <w:rPr>
          <w:sz w:val="20"/>
          <w:szCs w:val="20"/>
        </w:rPr>
        <w:t xml:space="preserve">In recent years </w:t>
      </w:r>
      <w:r w:rsidR="0044156F" w:rsidRPr="0044156F">
        <w:rPr>
          <w:sz w:val="20"/>
          <w:szCs w:val="20"/>
        </w:rPr>
        <w:t>c</w:t>
      </w:r>
      <w:r w:rsidR="00B24EBA" w:rsidRPr="0044156F">
        <w:rPr>
          <w:sz w:val="20"/>
          <w:szCs w:val="20"/>
        </w:rPr>
        <w:t>ourts have placed emphasis on the purpose with which the legislature has enacted the relevant provision. The interpreter must endeavour to arrive at an interpretation which gives effect to such purpose. The purpose (which is usually clear or easily discernable) is used in conjunction with the appropriate meaning of the language of the provision, as a guide to ascertain the legislature’s intention.</w:t>
      </w:r>
      <w:r w:rsidRPr="0044156F">
        <w:rPr>
          <w:sz w:val="20"/>
          <w:szCs w:val="20"/>
        </w:rPr>
        <w:t>’</w:t>
      </w:r>
    </w:p>
    <w:p w:rsidR="001F4EF1" w:rsidRDefault="001F4EF1" w:rsidP="00B24EBA">
      <w:pPr>
        <w:pStyle w:val="Default"/>
        <w:rPr>
          <w:sz w:val="23"/>
          <w:szCs w:val="23"/>
        </w:rPr>
      </w:pPr>
    </w:p>
    <w:p w:rsidR="00F05595" w:rsidRDefault="00B24EBA" w:rsidP="00B24EBA">
      <w:pPr>
        <w:pStyle w:val="Default"/>
        <w:rPr>
          <w:sz w:val="23"/>
          <w:szCs w:val="23"/>
        </w:rPr>
      </w:pPr>
      <w:r>
        <w:rPr>
          <w:sz w:val="23"/>
          <w:szCs w:val="23"/>
        </w:rPr>
        <w:t xml:space="preserve">It was then argued that while there was a previous reluctance by </w:t>
      </w:r>
      <w:r w:rsidR="0044156F">
        <w:rPr>
          <w:sz w:val="23"/>
          <w:szCs w:val="23"/>
        </w:rPr>
        <w:t>c</w:t>
      </w:r>
      <w:r>
        <w:rPr>
          <w:sz w:val="23"/>
          <w:szCs w:val="23"/>
        </w:rPr>
        <w:t xml:space="preserve">ourts to permit recourse to explanatory memoranda and other </w:t>
      </w:r>
      <w:r w:rsidR="00F05595">
        <w:rPr>
          <w:sz w:val="23"/>
          <w:szCs w:val="23"/>
        </w:rPr>
        <w:t>p</w:t>
      </w:r>
      <w:r>
        <w:rPr>
          <w:sz w:val="23"/>
          <w:szCs w:val="23"/>
        </w:rPr>
        <w:t xml:space="preserve">arliamentary materials in interpreting legislation, the modern trend was in favour of the use of such materials, at least to identify the purpose of the legislation and the mischief at which it was aimed. More specifically, it appeared that regard could be had to the legislative history of legislation. In this context reference was then made to </w:t>
      </w:r>
      <w:r>
        <w:rPr>
          <w:b/>
          <w:bCs/>
          <w:i/>
          <w:iCs/>
          <w:sz w:val="23"/>
          <w:szCs w:val="23"/>
        </w:rPr>
        <w:t>Minister of Health and Another v New Clicks South-Africa (Pty) Ltd and others</w:t>
      </w:r>
      <w:r w:rsidRPr="0044156F">
        <w:rPr>
          <w:b/>
          <w:bCs/>
          <w:iCs/>
          <w:sz w:val="23"/>
          <w:szCs w:val="23"/>
        </w:rPr>
        <w:t xml:space="preserve"> 2006 (2) SA 311 (CC) at 391D</w:t>
      </w:r>
      <w:r w:rsidR="0044156F">
        <w:rPr>
          <w:b/>
          <w:bCs/>
          <w:iCs/>
          <w:sz w:val="23"/>
          <w:szCs w:val="23"/>
        </w:rPr>
        <w:t xml:space="preserve"> to </w:t>
      </w:r>
      <w:r w:rsidRPr="0044156F">
        <w:rPr>
          <w:b/>
          <w:bCs/>
          <w:iCs/>
          <w:sz w:val="23"/>
          <w:szCs w:val="23"/>
        </w:rPr>
        <w:t>G (</w:t>
      </w:r>
      <w:r w:rsidR="0044156F">
        <w:rPr>
          <w:b/>
          <w:bCs/>
          <w:iCs/>
          <w:sz w:val="23"/>
          <w:szCs w:val="23"/>
        </w:rPr>
        <w:t>p</w:t>
      </w:r>
      <w:r w:rsidRPr="0044156F">
        <w:rPr>
          <w:b/>
          <w:bCs/>
          <w:iCs/>
          <w:sz w:val="23"/>
          <w:szCs w:val="23"/>
        </w:rPr>
        <w:t>ar</w:t>
      </w:r>
      <w:r w:rsidR="0044156F">
        <w:rPr>
          <w:b/>
          <w:bCs/>
          <w:iCs/>
          <w:sz w:val="23"/>
          <w:szCs w:val="23"/>
        </w:rPr>
        <w:t>as</w:t>
      </w:r>
      <w:r w:rsidRPr="0044156F">
        <w:rPr>
          <w:b/>
          <w:bCs/>
          <w:iCs/>
          <w:sz w:val="23"/>
          <w:szCs w:val="23"/>
        </w:rPr>
        <w:t xml:space="preserve"> 199 to 201)</w:t>
      </w:r>
      <w:r w:rsidRPr="0044156F">
        <w:rPr>
          <w:b/>
          <w:bCs/>
          <w:sz w:val="23"/>
          <w:szCs w:val="23"/>
        </w:rPr>
        <w:t>.</w:t>
      </w:r>
      <w:r>
        <w:rPr>
          <w:b/>
          <w:bCs/>
          <w:sz w:val="23"/>
          <w:szCs w:val="23"/>
        </w:rPr>
        <w:t xml:space="preserve"> </w:t>
      </w:r>
      <w:r>
        <w:rPr>
          <w:sz w:val="23"/>
          <w:szCs w:val="23"/>
        </w:rPr>
        <w:t xml:space="preserve">Closely related to this purpose of interpretation, so it was contended, was the principle that a word or phrase should be interpreted in its context. In support of that contention reference was then made to </w:t>
      </w:r>
      <w:r w:rsidRPr="0044156F">
        <w:rPr>
          <w:b/>
          <w:bCs/>
          <w:i/>
          <w:sz w:val="23"/>
          <w:szCs w:val="23"/>
        </w:rPr>
        <w:t xml:space="preserve">Commissioner </w:t>
      </w:r>
      <w:r w:rsidRPr="0044156F">
        <w:rPr>
          <w:b/>
          <w:bCs/>
          <w:i/>
          <w:iCs/>
          <w:sz w:val="23"/>
          <w:szCs w:val="23"/>
        </w:rPr>
        <w:t>S</w:t>
      </w:r>
      <w:r>
        <w:rPr>
          <w:b/>
          <w:bCs/>
          <w:i/>
          <w:iCs/>
          <w:sz w:val="23"/>
          <w:szCs w:val="23"/>
        </w:rPr>
        <w:t xml:space="preserve">ARS v </w:t>
      </w:r>
      <w:proofErr w:type="spellStart"/>
      <w:r>
        <w:rPr>
          <w:b/>
          <w:bCs/>
          <w:i/>
          <w:iCs/>
          <w:sz w:val="23"/>
          <w:szCs w:val="23"/>
        </w:rPr>
        <w:t>Dunblane</w:t>
      </w:r>
      <w:proofErr w:type="spellEnd"/>
      <w:r>
        <w:rPr>
          <w:b/>
          <w:bCs/>
          <w:i/>
          <w:iCs/>
          <w:sz w:val="23"/>
          <w:szCs w:val="23"/>
        </w:rPr>
        <w:t xml:space="preserve"> Transkei (Pty) Ltd</w:t>
      </w:r>
      <w:r w:rsidRPr="0044156F">
        <w:rPr>
          <w:b/>
          <w:bCs/>
          <w:iCs/>
          <w:sz w:val="23"/>
          <w:szCs w:val="23"/>
        </w:rPr>
        <w:t xml:space="preserve"> 2002 (1) SA</w:t>
      </w:r>
      <w:r w:rsidR="00D30E10" w:rsidRPr="0044156F">
        <w:rPr>
          <w:b/>
          <w:bCs/>
          <w:iCs/>
          <w:sz w:val="23"/>
          <w:szCs w:val="23"/>
        </w:rPr>
        <w:t xml:space="preserve"> </w:t>
      </w:r>
      <w:r w:rsidRPr="0044156F">
        <w:rPr>
          <w:b/>
          <w:bCs/>
          <w:iCs/>
          <w:sz w:val="23"/>
          <w:szCs w:val="23"/>
        </w:rPr>
        <w:t>38 (SCA) at 46E to H</w:t>
      </w:r>
      <w:r>
        <w:rPr>
          <w:sz w:val="23"/>
          <w:szCs w:val="23"/>
        </w:rPr>
        <w:t xml:space="preserve">. The crux of the relevant </w:t>
      </w:r>
      <w:r>
        <w:rPr>
          <w:i/>
          <w:iCs/>
          <w:sz w:val="23"/>
          <w:szCs w:val="23"/>
        </w:rPr>
        <w:t xml:space="preserve">dictum </w:t>
      </w:r>
      <w:r>
        <w:rPr>
          <w:sz w:val="23"/>
          <w:szCs w:val="23"/>
        </w:rPr>
        <w:t>therein appears to be that the legitimate field of interpretation should not be restricted as a result of excessive peering at the language to be interpreted, without sufficient attention to the contextual scene.</w:t>
      </w:r>
    </w:p>
    <w:p w:rsidR="00F05595" w:rsidRDefault="00F05595" w:rsidP="00B24EBA">
      <w:pPr>
        <w:pStyle w:val="Default"/>
        <w:rPr>
          <w:sz w:val="23"/>
          <w:szCs w:val="23"/>
        </w:rPr>
      </w:pPr>
    </w:p>
    <w:p w:rsidR="00F05595" w:rsidRDefault="00B24EBA" w:rsidP="00B24EBA">
      <w:pPr>
        <w:pStyle w:val="Default"/>
        <w:rPr>
          <w:sz w:val="23"/>
          <w:szCs w:val="23"/>
        </w:rPr>
      </w:pPr>
      <w:r>
        <w:rPr>
          <w:b/>
          <w:bCs/>
          <w:sz w:val="23"/>
          <w:szCs w:val="23"/>
        </w:rPr>
        <w:t xml:space="preserve">But see also: </w:t>
      </w:r>
      <w:proofErr w:type="spellStart"/>
      <w:r>
        <w:rPr>
          <w:b/>
          <w:bCs/>
          <w:i/>
          <w:iCs/>
          <w:sz w:val="23"/>
          <w:szCs w:val="23"/>
        </w:rPr>
        <w:t>Jaga</w:t>
      </w:r>
      <w:proofErr w:type="spellEnd"/>
      <w:r>
        <w:rPr>
          <w:b/>
          <w:bCs/>
          <w:i/>
          <w:iCs/>
          <w:sz w:val="23"/>
          <w:szCs w:val="23"/>
        </w:rPr>
        <w:t xml:space="preserve"> v </w:t>
      </w:r>
      <w:proofErr w:type="spellStart"/>
      <w:r>
        <w:rPr>
          <w:b/>
          <w:bCs/>
          <w:i/>
          <w:iCs/>
          <w:sz w:val="23"/>
          <w:szCs w:val="23"/>
        </w:rPr>
        <w:t>Dőnges</w:t>
      </w:r>
      <w:proofErr w:type="spellEnd"/>
      <w:r>
        <w:rPr>
          <w:b/>
          <w:bCs/>
          <w:i/>
          <w:iCs/>
          <w:sz w:val="23"/>
          <w:szCs w:val="23"/>
        </w:rPr>
        <w:t xml:space="preserve"> NO, and </w:t>
      </w:r>
      <w:proofErr w:type="gramStart"/>
      <w:r>
        <w:rPr>
          <w:b/>
          <w:bCs/>
          <w:i/>
          <w:iCs/>
          <w:sz w:val="23"/>
          <w:szCs w:val="23"/>
        </w:rPr>
        <w:t>Another</w:t>
      </w:r>
      <w:proofErr w:type="gramEnd"/>
      <w:r>
        <w:rPr>
          <w:b/>
          <w:bCs/>
          <w:i/>
          <w:iCs/>
          <w:sz w:val="23"/>
          <w:szCs w:val="23"/>
        </w:rPr>
        <w:t xml:space="preserve"> </w:t>
      </w:r>
      <w:r w:rsidRPr="0044156F">
        <w:rPr>
          <w:b/>
          <w:bCs/>
          <w:iCs/>
          <w:sz w:val="23"/>
          <w:szCs w:val="23"/>
        </w:rPr>
        <w:t>… 1950 (4) SA 653 (A) at 664E</w:t>
      </w:r>
      <w:r w:rsidR="0044156F">
        <w:rPr>
          <w:bCs/>
          <w:iCs/>
          <w:sz w:val="23"/>
          <w:szCs w:val="23"/>
        </w:rPr>
        <w:t>,</w:t>
      </w:r>
      <w:r w:rsidRPr="0044156F">
        <w:rPr>
          <w:b/>
          <w:bCs/>
          <w:iCs/>
          <w:sz w:val="23"/>
          <w:szCs w:val="23"/>
        </w:rPr>
        <w:t xml:space="preserve"> </w:t>
      </w:r>
      <w:r>
        <w:rPr>
          <w:sz w:val="23"/>
          <w:szCs w:val="23"/>
        </w:rPr>
        <w:t>where it was said that the clearer the language was, the more it would dominate over context.</w:t>
      </w:r>
    </w:p>
    <w:p w:rsidR="00F05595" w:rsidRDefault="00F05595" w:rsidP="00B24EBA">
      <w:pPr>
        <w:pStyle w:val="Default"/>
        <w:rPr>
          <w:sz w:val="23"/>
          <w:szCs w:val="23"/>
        </w:rPr>
      </w:pPr>
    </w:p>
    <w:p w:rsidR="00F05595" w:rsidRDefault="00B24EBA" w:rsidP="00B24EBA">
      <w:pPr>
        <w:pStyle w:val="Default"/>
        <w:rPr>
          <w:sz w:val="23"/>
          <w:szCs w:val="23"/>
        </w:rPr>
      </w:pPr>
      <w:r>
        <w:rPr>
          <w:sz w:val="23"/>
          <w:szCs w:val="23"/>
        </w:rPr>
        <w:t xml:space="preserve">Appellant then also referred to the so-called time-honoured principle of construction, </w:t>
      </w:r>
      <w:proofErr w:type="spellStart"/>
      <w:r w:rsidR="0044156F">
        <w:rPr>
          <w:sz w:val="23"/>
          <w:szCs w:val="23"/>
        </w:rPr>
        <w:t>ie</w:t>
      </w:r>
      <w:proofErr w:type="spellEnd"/>
      <w:r w:rsidR="0044156F">
        <w:rPr>
          <w:sz w:val="23"/>
          <w:szCs w:val="23"/>
        </w:rPr>
        <w:t xml:space="preserve"> </w:t>
      </w:r>
      <w:r>
        <w:rPr>
          <w:sz w:val="23"/>
          <w:szCs w:val="23"/>
        </w:rPr>
        <w:t>that no Statute was to be construed so as to have retrospective operation, unless the legislature clearly intended the Statute to have that effect.</w:t>
      </w:r>
    </w:p>
    <w:p w:rsidR="00F05595" w:rsidRDefault="00F05595" w:rsidP="00B24EBA">
      <w:pPr>
        <w:pStyle w:val="Default"/>
        <w:rPr>
          <w:sz w:val="23"/>
          <w:szCs w:val="23"/>
        </w:rPr>
      </w:pPr>
    </w:p>
    <w:p w:rsidR="00B24EBA" w:rsidRDefault="00B24EBA" w:rsidP="00B24EBA">
      <w:pPr>
        <w:pStyle w:val="Default"/>
        <w:rPr>
          <w:b/>
          <w:bCs/>
          <w:i/>
          <w:iCs/>
          <w:sz w:val="23"/>
          <w:szCs w:val="23"/>
        </w:rPr>
      </w:pPr>
      <w:proofErr w:type="gramStart"/>
      <w:r>
        <w:rPr>
          <w:b/>
          <w:bCs/>
          <w:sz w:val="23"/>
          <w:szCs w:val="23"/>
        </w:rPr>
        <w:t xml:space="preserve">See: </w:t>
      </w:r>
      <w:r>
        <w:rPr>
          <w:b/>
          <w:bCs/>
          <w:i/>
          <w:iCs/>
          <w:sz w:val="23"/>
          <w:szCs w:val="23"/>
        </w:rPr>
        <w:t>Transnet Ltd v Chairman, National Transport Commission</w:t>
      </w:r>
      <w:r w:rsidRPr="0044156F">
        <w:rPr>
          <w:b/>
          <w:bCs/>
          <w:iCs/>
          <w:sz w:val="23"/>
          <w:szCs w:val="23"/>
        </w:rPr>
        <w:t xml:space="preserve"> 1999 (4) SA 1 (SCA) at 7A</w:t>
      </w:r>
      <w:r w:rsidR="00BE7227">
        <w:rPr>
          <w:b/>
          <w:bCs/>
          <w:iCs/>
          <w:sz w:val="23"/>
          <w:szCs w:val="23"/>
        </w:rPr>
        <w:t>–</w:t>
      </w:r>
      <w:r w:rsidRPr="0044156F">
        <w:rPr>
          <w:b/>
          <w:bCs/>
          <w:iCs/>
          <w:sz w:val="23"/>
          <w:szCs w:val="23"/>
        </w:rPr>
        <w:t>B</w:t>
      </w:r>
      <w:r w:rsidRPr="0044156F">
        <w:rPr>
          <w:bCs/>
          <w:iCs/>
          <w:sz w:val="23"/>
          <w:szCs w:val="23"/>
        </w:rPr>
        <w:t>.</w:t>
      </w:r>
      <w:proofErr w:type="gramEnd"/>
    </w:p>
    <w:p w:rsidR="00B24EBA" w:rsidRDefault="00B24EBA" w:rsidP="00B24EBA">
      <w:pPr>
        <w:pStyle w:val="Default"/>
        <w:rPr>
          <w:bCs/>
          <w:iCs/>
          <w:sz w:val="23"/>
          <w:szCs w:val="23"/>
        </w:rPr>
      </w:pPr>
    </w:p>
    <w:p w:rsidR="00F05595" w:rsidRDefault="00B24EBA" w:rsidP="00B24EBA">
      <w:pPr>
        <w:pStyle w:val="Default"/>
        <w:rPr>
          <w:sz w:val="23"/>
          <w:szCs w:val="23"/>
        </w:rPr>
      </w:pPr>
      <w:r>
        <w:rPr>
          <w:bCs/>
          <w:iCs/>
          <w:sz w:val="23"/>
          <w:szCs w:val="23"/>
        </w:rPr>
        <w:t xml:space="preserve">In </w:t>
      </w:r>
      <w:r>
        <w:rPr>
          <w:sz w:val="23"/>
          <w:szCs w:val="23"/>
        </w:rPr>
        <w:t xml:space="preserve">the case law a distinction was also made, so the argument continued, between </w:t>
      </w:r>
      <w:r w:rsidR="00D30E10">
        <w:rPr>
          <w:sz w:val="23"/>
          <w:szCs w:val="23"/>
        </w:rPr>
        <w:t>‘</w:t>
      </w:r>
      <w:r>
        <w:rPr>
          <w:sz w:val="23"/>
          <w:szCs w:val="23"/>
        </w:rPr>
        <w:t>true</w:t>
      </w:r>
      <w:r w:rsidR="00D30E10">
        <w:rPr>
          <w:sz w:val="23"/>
          <w:szCs w:val="23"/>
        </w:rPr>
        <w:t>’</w:t>
      </w:r>
      <w:r>
        <w:rPr>
          <w:sz w:val="23"/>
          <w:szCs w:val="23"/>
        </w:rPr>
        <w:t xml:space="preserve"> retrospectiv</w:t>
      </w:r>
      <w:r w:rsidR="002F141F">
        <w:rPr>
          <w:sz w:val="23"/>
          <w:szCs w:val="23"/>
        </w:rPr>
        <w:t>i</w:t>
      </w:r>
      <w:r>
        <w:rPr>
          <w:sz w:val="23"/>
          <w:szCs w:val="23"/>
        </w:rPr>
        <w:t xml:space="preserve">ty, and cases where the question was whether a new Statute or provision or an amendment, interfered with-or was applicable to existing rights. However, in that same context, it was said that regarding the distinction between presumption against retrospectivity, and the presumption against interference with vested rights, it was not of great importance, </w:t>
      </w:r>
      <w:r w:rsidR="00D30E10">
        <w:rPr>
          <w:sz w:val="23"/>
          <w:szCs w:val="23"/>
        </w:rPr>
        <w:t>‘</w:t>
      </w:r>
      <w:r>
        <w:rPr>
          <w:sz w:val="23"/>
          <w:szCs w:val="23"/>
        </w:rPr>
        <w:t>as both cannons led in the same direction</w:t>
      </w:r>
      <w:r w:rsidR="00D30E10">
        <w:rPr>
          <w:sz w:val="23"/>
          <w:szCs w:val="23"/>
        </w:rPr>
        <w:t>’</w:t>
      </w:r>
      <w:r>
        <w:rPr>
          <w:sz w:val="23"/>
          <w:szCs w:val="23"/>
        </w:rPr>
        <w:t>.</w:t>
      </w:r>
    </w:p>
    <w:p w:rsidR="00F05595" w:rsidRDefault="00F05595" w:rsidP="00B24EBA">
      <w:pPr>
        <w:pStyle w:val="Default"/>
        <w:rPr>
          <w:sz w:val="23"/>
          <w:szCs w:val="23"/>
        </w:rPr>
      </w:pPr>
    </w:p>
    <w:p w:rsidR="003C357D" w:rsidRDefault="00B24EBA" w:rsidP="00B24EBA">
      <w:pPr>
        <w:pStyle w:val="Default"/>
        <w:rPr>
          <w:bCs/>
          <w:iCs/>
          <w:sz w:val="23"/>
          <w:szCs w:val="23"/>
        </w:rPr>
      </w:pPr>
      <w:proofErr w:type="gramStart"/>
      <w:r w:rsidRPr="002F141F">
        <w:rPr>
          <w:b/>
          <w:bCs/>
          <w:iCs/>
          <w:sz w:val="23"/>
          <w:szCs w:val="23"/>
        </w:rPr>
        <w:t>See:</w:t>
      </w:r>
      <w:r>
        <w:rPr>
          <w:b/>
          <w:bCs/>
          <w:i/>
          <w:iCs/>
          <w:sz w:val="23"/>
          <w:szCs w:val="23"/>
        </w:rPr>
        <w:t xml:space="preserve"> National Iranian Tanker Company v MV Pericles GC</w:t>
      </w:r>
      <w:r w:rsidRPr="002F141F">
        <w:rPr>
          <w:b/>
          <w:bCs/>
          <w:iCs/>
          <w:sz w:val="23"/>
          <w:szCs w:val="23"/>
        </w:rPr>
        <w:t xml:space="preserve"> 1995 (1) SA 475 (A) at 483 I to 484A</w:t>
      </w:r>
      <w:r w:rsidRPr="002F141F">
        <w:rPr>
          <w:bCs/>
          <w:iCs/>
          <w:sz w:val="23"/>
          <w:szCs w:val="23"/>
        </w:rPr>
        <w:t>.</w:t>
      </w:r>
      <w:proofErr w:type="gramEnd"/>
    </w:p>
    <w:p w:rsidR="00B24EBA" w:rsidRPr="002F141F" w:rsidRDefault="00B24EBA" w:rsidP="00B24EBA">
      <w:pPr>
        <w:pStyle w:val="Default"/>
        <w:rPr>
          <w:sz w:val="23"/>
          <w:szCs w:val="23"/>
        </w:rPr>
      </w:pPr>
    </w:p>
    <w:p w:rsidR="00B24EBA" w:rsidRDefault="00B24EBA" w:rsidP="00B24EBA">
      <w:pPr>
        <w:pStyle w:val="Default"/>
        <w:rPr>
          <w:sz w:val="23"/>
          <w:szCs w:val="23"/>
        </w:rPr>
      </w:pPr>
      <w:r>
        <w:rPr>
          <w:sz w:val="23"/>
          <w:szCs w:val="23"/>
        </w:rPr>
        <w:t xml:space="preserve">[8] Having made these submissions Appellant then set out the legislative history of paragraph </w:t>
      </w:r>
      <w:r w:rsidR="009207AF" w:rsidRPr="009207AF">
        <w:rPr>
          <w:i/>
          <w:sz w:val="23"/>
          <w:szCs w:val="23"/>
        </w:rPr>
        <w:t>(</w:t>
      </w:r>
      <w:proofErr w:type="spellStart"/>
      <w:r w:rsidR="009207AF" w:rsidRPr="009207AF">
        <w:rPr>
          <w:i/>
          <w:sz w:val="23"/>
          <w:szCs w:val="23"/>
        </w:rPr>
        <w:t>e</w:t>
      </w:r>
      <w:r w:rsidR="009207AF" w:rsidRPr="009207AF">
        <w:rPr>
          <w:sz w:val="23"/>
          <w:szCs w:val="23"/>
        </w:rPr>
        <w:t>A</w:t>
      </w:r>
      <w:proofErr w:type="spellEnd"/>
      <w:r w:rsidR="009207AF" w:rsidRPr="009207AF">
        <w:rPr>
          <w:i/>
          <w:sz w:val="23"/>
          <w:szCs w:val="23"/>
        </w:rPr>
        <w:t>)</w:t>
      </w:r>
      <w:r>
        <w:rPr>
          <w:sz w:val="23"/>
          <w:szCs w:val="23"/>
        </w:rPr>
        <w:t xml:space="preserve"> and paragraph </w:t>
      </w:r>
      <w:r w:rsidR="009D7254" w:rsidRPr="009D7254">
        <w:rPr>
          <w:i/>
          <w:sz w:val="23"/>
          <w:szCs w:val="23"/>
        </w:rPr>
        <w:t>(e)</w:t>
      </w:r>
      <w:r>
        <w:rPr>
          <w:sz w:val="23"/>
          <w:szCs w:val="23"/>
        </w:rPr>
        <w:t xml:space="preserve"> of the definition of </w:t>
      </w:r>
      <w:r w:rsidR="00D30E10">
        <w:rPr>
          <w:sz w:val="23"/>
          <w:szCs w:val="23"/>
        </w:rPr>
        <w:t>‘</w:t>
      </w:r>
      <w:r>
        <w:rPr>
          <w:sz w:val="23"/>
          <w:szCs w:val="23"/>
        </w:rPr>
        <w:t>gross income</w:t>
      </w:r>
      <w:r w:rsidR="00D30E10">
        <w:rPr>
          <w:sz w:val="23"/>
          <w:szCs w:val="23"/>
        </w:rPr>
        <w:t>’</w:t>
      </w:r>
      <w:r>
        <w:rPr>
          <w:sz w:val="23"/>
          <w:szCs w:val="23"/>
        </w:rPr>
        <w:t xml:space="preserve">. Paragraph </w:t>
      </w:r>
      <w:r w:rsidR="009207AF" w:rsidRPr="009207AF">
        <w:rPr>
          <w:i/>
          <w:sz w:val="23"/>
          <w:szCs w:val="23"/>
        </w:rPr>
        <w:t>(</w:t>
      </w:r>
      <w:proofErr w:type="spellStart"/>
      <w:r w:rsidR="009207AF" w:rsidRPr="009207AF">
        <w:rPr>
          <w:i/>
          <w:sz w:val="23"/>
          <w:szCs w:val="23"/>
        </w:rPr>
        <w:t>e</w:t>
      </w:r>
      <w:r w:rsidR="009207AF" w:rsidRPr="009207AF">
        <w:rPr>
          <w:sz w:val="23"/>
          <w:szCs w:val="23"/>
        </w:rPr>
        <w:t>A</w:t>
      </w:r>
      <w:proofErr w:type="spellEnd"/>
      <w:r w:rsidR="009207AF" w:rsidRPr="009207AF">
        <w:rPr>
          <w:i/>
          <w:sz w:val="23"/>
          <w:szCs w:val="23"/>
        </w:rPr>
        <w:t>)</w:t>
      </w:r>
      <w:r>
        <w:rPr>
          <w:sz w:val="23"/>
          <w:szCs w:val="23"/>
        </w:rPr>
        <w:t xml:space="preserve"> of the definition of </w:t>
      </w:r>
      <w:r w:rsidR="00D30E10">
        <w:rPr>
          <w:sz w:val="23"/>
          <w:szCs w:val="23"/>
        </w:rPr>
        <w:t>‘</w:t>
      </w:r>
      <w:r>
        <w:rPr>
          <w:sz w:val="23"/>
          <w:szCs w:val="23"/>
        </w:rPr>
        <w:t>gross income</w:t>
      </w:r>
      <w:r w:rsidR="00D30E10">
        <w:rPr>
          <w:sz w:val="23"/>
          <w:szCs w:val="23"/>
        </w:rPr>
        <w:t>’</w:t>
      </w:r>
      <w:r>
        <w:rPr>
          <w:sz w:val="23"/>
          <w:szCs w:val="23"/>
        </w:rPr>
        <w:t xml:space="preserve"> was introduced by </w:t>
      </w:r>
      <w:r w:rsidR="00FD2CD5">
        <w:rPr>
          <w:sz w:val="23"/>
          <w:szCs w:val="23"/>
        </w:rPr>
        <w:t>section</w:t>
      </w:r>
      <w:r>
        <w:rPr>
          <w:sz w:val="23"/>
          <w:szCs w:val="23"/>
        </w:rPr>
        <w:t xml:space="preserve"> 2</w:t>
      </w:r>
      <w:r w:rsidRPr="00075694">
        <w:rPr>
          <w:i/>
          <w:sz w:val="23"/>
          <w:szCs w:val="23"/>
        </w:rPr>
        <w:t>(h)</w:t>
      </w:r>
      <w:r>
        <w:rPr>
          <w:sz w:val="23"/>
          <w:szCs w:val="23"/>
        </w:rPr>
        <w:t xml:space="preserve"> of the Income Tax Act 28 of 1997. </w:t>
      </w:r>
      <w:r w:rsidR="00313E6A">
        <w:rPr>
          <w:sz w:val="23"/>
          <w:szCs w:val="23"/>
        </w:rPr>
        <w:t>S</w:t>
      </w:r>
      <w:r w:rsidR="00FD2CD5">
        <w:rPr>
          <w:sz w:val="23"/>
          <w:szCs w:val="23"/>
        </w:rPr>
        <w:t>ection</w:t>
      </w:r>
      <w:r>
        <w:rPr>
          <w:sz w:val="23"/>
          <w:szCs w:val="23"/>
        </w:rPr>
        <w:t xml:space="preserve"> 2</w:t>
      </w:r>
      <w:r w:rsidR="009D7254" w:rsidRPr="009D7254">
        <w:rPr>
          <w:i/>
          <w:sz w:val="23"/>
          <w:szCs w:val="23"/>
        </w:rPr>
        <w:t>(e)</w:t>
      </w:r>
      <w:r>
        <w:rPr>
          <w:sz w:val="23"/>
          <w:szCs w:val="23"/>
        </w:rPr>
        <w:t xml:space="preserve"> of the same Act amended paragraph </w:t>
      </w:r>
      <w:r w:rsidR="009D7254" w:rsidRPr="009D7254">
        <w:rPr>
          <w:i/>
          <w:sz w:val="23"/>
          <w:szCs w:val="23"/>
        </w:rPr>
        <w:t>(e)</w:t>
      </w:r>
      <w:r>
        <w:rPr>
          <w:sz w:val="23"/>
          <w:szCs w:val="23"/>
        </w:rPr>
        <w:t xml:space="preserve"> of the definition. The explanatory memorandum which accompanied the amendment Act when it was still in </w:t>
      </w:r>
      <w:r>
        <w:rPr>
          <w:sz w:val="23"/>
          <w:szCs w:val="23"/>
        </w:rPr>
        <w:lastRenderedPageBreak/>
        <w:t xml:space="preserve">the form of a Bill, was then referred to in great detail, as well as that relating to subparagraph (iii) which was inserted in paragraph </w:t>
      </w:r>
      <w:r w:rsidR="009207AF" w:rsidRPr="009207AF">
        <w:rPr>
          <w:i/>
          <w:sz w:val="23"/>
          <w:szCs w:val="23"/>
        </w:rPr>
        <w:t>(</w:t>
      </w:r>
      <w:proofErr w:type="spellStart"/>
      <w:r w:rsidR="009207AF" w:rsidRPr="009207AF">
        <w:rPr>
          <w:i/>
          <w:sz w:val="23"/>
          <w:szCs w:val="23"/>
        </w:rPr>
        <w:t>e</w:t>
      </w:r>
      <w:r w:rsidR="009207AF" w:rsidRPr="009207AF">
        <w:rPr>
          <w:sz w:val="23"/>
          <w:szCs w:val="23"/>
        </w:rPr>
        <w:t>A</w:t>
      </w:r>
      <w:proofErr w:type="spellEnd"/>
      <w:r w:rsidR="009207AF" w:rsidRPr="009207AF">
        <w:rPr>
          <w:i/>
          <w:sz w:val="23"/>
          <w:szCs w:val="23"/>
        </w:rPr>
        <w:t>)</w:t>
      </w:r>
      <w:r>
        <w:rPr>
          <w:sz w:val="23"/>
          <w:szCs w:val="23"/>
        </w:rPr>
        <w:t xml:space="preserve"> by </w:t>
      </w:r>
      <w:r w:rsidR="00FD2CD5">
        <w:rPr>
          <w:sz w:val="23"/>
          <w:szCs w:val="23"/>
        </w:rPr>
        <w:t>section</w:t>
      </w:r>
      <w:r>
        <w:rPr>
          <w:sz w:val="23"/>
          <w:szCs w:val="23"/>
        </w:rPr>
        <w:t xml:space="preserve"> 19(1)</w:t>
      </w:r>
      <w:r w:rsidRPr="00075694">
        <w:rPr>
          <w:i/>
          <w:sz w:val="23"/>
          <w:szCs w:val="23"/>
        </w:rPr>
        <w:t>(</w:t>
      </w:r>
      <w:proofErr w:type="spellStart"/>
      <w:r w:rsidRPr="00075694">
        <w:rPr>
          <w:i/>
          <w:sz w:val="23"/>
          <w:szCs w:val="23"/>
        </w:rPr>
        <w:t>i</w:t>
      </w:r>
      <w:proofErr w:type="spellEnd"/>
      <w:r w:rsidRPr="00075694">
        <w:rPr>
          <w:i/>
          <w:sz w:val="23"/>
          <w:szCs w:val="23"/>
        </w:rPr>
        <w:t>)</w:t>
      </w:r>
      <w:r>
        <w:rPr>
          <w:sz w:val="23"/>
          <w:szCs w:val="23"/>
        </w:rPr>
        <w:t xml:space="preserve"> of the Taxation Law Amendment Act 30 of 1998. The amendment Act introducing subparagraph (iii) was promulgated on 29 June 1998. Paragraph </w:t>
      </w:r>
      <w:r w:rsidR="009207AF" w:rsidRPr="009207AF">
        <w:rPr>
          <w:i/>
          <w:sz w:val="23"/>
          <w:szCs w:val="23"/>
        </w:rPr>
        <w:t>(</w:t>
      </w:r>
      <w:proofErr w:type="spellStart"/>
      <w:r w:rsidR="009207AF" w:rsidRPr="009207AF">
        <w:rPr>
          <w:i/>
          <w:sz w:val="23"/>
          <w:szCs w:val="23"/>
        </w:rPr>
        <w:t>e</w:t>
      </w:r>
      <w:r w:rsidR="009207AF" w:rsidRPr="009207AF">
        <w:rPr>
          <w:sz w:val="23"/>
          <w:szCs w:val="23"/>
        </w:rPr>
        <w:t>A</w:t>
      </w:r>
      <w:proofErr w:type="spellEnd"/>
      <w:r w:rsidR="009207AF" w:rsidRPr="009207AF">
        <w:rPr>
          <w:i/>
          <w:sz w:val="23"/>
          <w:szCs w:val="23"/>
        </w:rPr>
        <w:t>)</w:t>
      </w:r>
      <w:r>
        <w:rPr>
          <w:sz w:val="23"/>
          <w:szCs w:val="23"/>
        </w:rPr>
        <w:t xml:space="preserve"> of the definition of </w:t>
      </w:r>
      <w:r w:rsidR="00D30E10">
        <w:rPr>
          <w:sz w:val="23"/>
          <w:szCs w:val="23"/>
        </w:rPr>
        <w:t>‘</w:t>
      </w:r>
      <w:r>
        <w:rPr>
          <w:sz w:val="23"/>
          <w:szCs w:val="23"/>
        </w:rPr>
        <w:t>gross Income</w:t>
      </w:r>
      <w:r w:rsidR="00D30E10">
        <w:rPr>
          <w:sz w:val="23"/>
          <w:szCs w:val="23"/>
        </w:rPr>
        <w:t>’</w:t>
      </w:r>
      <w:r>
        <w:rPr>
          <w:sz w:val="23"/>
          <w:szCs w:val="23"/>
        </w:rPr>
        <w:t xml:space="preserve"> was amended by </w:t>
      </w:r>
      <w:r w:rsidR="00FD2CD5">
        <w:rPr>
          <w:sz w:val="23"/>
          <w:szCs w:val="23"/>
        </w:rPr>
        <w:t>section</w:t>
      </w:r>
      <w:r>
        <w:rPr>
          <w:sz w:val="23"/>
          <w:szCs w:val="23"/>
        </w:rPr>
        <w:t xml:space="preserve"> 3</w:t>
      </w:r>
      <w:r w:rsidR="004F6B0C" w:rsidRPr="004F6B0C">
        <w:rPr>
          <w:i/>
          <w:sz w:val="23"/>
          <w:szCs w:val="23"/>
        </w:rPr>
        <w:t>(a)</w:t>
      </w:r>
      <w:r>
        <w:rPr>
          <w:sz w:val="23"/>
          <w:szCs w:val="23"/>
        </w:rPr>
        <w:t xml:space="preserve"> of the Revenue Laws Amendment Act 19 of 2001, by the addition of the following exclusion to that paragraph: </w:t>
      </w:r>
      <w:r w:rsidR="00D30E10">
        <w:rPr>
          <w:sz w:val="23"/>
          <w:szCs w:val="23"/>
        </w:rPr>
        <w:t>‘</w:t>
      </w:r>
      <w:r>
        <w:rPr>
          <w:sz w:val="23"/>
          <w:szCs w:val="23"/>
        </w:rPr>
        <w:t xml:space="preserve">other than any amount included under paragraph </w:t>
      </w:r>
      <w:r w:rsidR="009207AF" w:rsidRPr="009207AF">
        <w:rPr>
          <w:i/>
          <w:sz w:val="23"/>
          <w:szCs w:val="23"/>
        </w:rPr>
        <w:t>(</w:t>
      </w:r>
      <w:proofErr w:type="spellStart"/>
      <w:r w:rsidR="009207AF" w:rsidRPr="009207AF">
        <w:rPr>
          <w:i/>
          <w:sz w:val="23"/>
          <w:szCs w:val="23"/>
        </w:rPr>
        <w:t>e</w:t>
      </w:r>
      <w:r w:rsidR="009207AF" w:rsidRPr="009207AF">
        <w:rPr>
          <w:sz w:val="23"/>
          <w:szCs w:val="23"/>
        </w:rPr>
        <w:t>A</w:t>
      </w:r>
      <w:proofErr w:type="spellEnd"/>
      <w:r w:rsidR="009207AF" w:rsidRPr="009207AF">
        <w:rPr>
          <w:i/>
          <w:sz w:val="23"/>
          <w:szCs w:val="23"/>
        </w:rPr>
        <w:t>)</w:t>
      </w:r>
      <w:r>
        <w:rPr>
          <w:sz w:val="23"/>
          <w:szCs w:val="23"/>
        </w:rPr>
        <w:t>)</w:t>
      </w:r>
      <w:r w:rsidR="00D30E10">
        <w:rPr>
          <w:sz w:val="23"/>
          <w:szCs w:val="23"/>
        </w:rPr>
        <w:t>’</w:t>
      </w:r>
      <w:r>
        <w:rPr>
          <w:sz w:val="23"/>
          <w:szCs w:val="23"/>
        </w:rPr>
        <w:t xml:space="preserve"> Thereafter further amendments were effected to paragraph </w:t>
      </w:r>
      <w:r w:rsidR="009D7254" w:rsidRPr="009D7254">
        <w:rPr>
          <w:i/>
          <w:sz w:val="23"/>
          <w:szCs w:val="23"/>
        </w:rPr>
        <w:t>(e)</w:t>
      </w:r>
      <w:r>
        <w:rPr>
          <w:sz w:val="23"/>
          <w:szCs w:val="23"/>
        </w:rPr>
        <w:t xml:space="preserve">, as well as to the Second Schedule to the Act in terms of the Taxation Laws Amendment Act 8 of 2007. Again, in that context, reference was then made to the relevant explanatory memorandum. These memoranda refer to the mentioned proposed amendments which were affected to paragraph </w:t>
      </w:r>
      <w:r w:rsidR="009D7254" w:rsidRPr="009D7254">
        <w:rPr>
          <w:i/>
          <w:sz w:val="23"/>
          <w:szCs w:val="23"/>
        </w:rPr>
        <w:t>(e)</w:t>
      </w:r>
      <w:r>
        <w:rPr>
          <w:sz w:val="23"/>
          <w:szCs w:val="23"/>
        </w:rPr>
        <w:t xml:space="preserve"> of the definition of </w:t>
      </w:r>
      <w:r w:rsidR="00D30E10">
        <w:rPr>
          <w:sz w:val="23"/>
          <w:szCs w:val="23"/>
        </w:rPr>
        <w:t>‘</w:t>
      </w:r>
      <w:r>
        <w:rPr>
          <w:sz w:val="23"/>
          <w:szCs w:val="23"/>
        </w:rPr>
        <w:t>gross income</w:t>
      </w:r>
      <w:r w:rsidR="00D30E10">
        <w:rPr>
          <w:sz w:val="23"/>
          <w:szCs w:val="23"/>
        </w:rPr>
        <w:t>’</w:t>
      </w:r>
      <w:r>
        <w:rPr>
          <w:sz w:val="23"/>
          <w:szCs w:val="23"/>
        </w:rPr>
        <w:t xml:space="preserve"> and to the Second Schedule of the Act. Paragraph </w:t>
      </w:r>
      <w:r w:rsidR="009207AF" w:rsidRPr="009207AF">
        <w:rPr>
          <w:i/>
          <w:sz w:val="23"/>
          <w:szCs w:val="23"/>
        </w:rPr>
        <w:t>(</w:t>
      </w:r>
      <w:proofErr w:type="spellStart"/>
      <w:r w:rsidR="009207AF" w:rsidRPr="009207AF">
        <w:rPr>
          <w:i/>
          <w:sz w:val="23"/>
          <w:szCs w:val="23"/>
        </w:rPr>
        <w:t>e</w:t>
      </w:r>
      <w:r w:rsidR="009207AF" w:rsidRPr="009207AF">
        <w:rPr>
          <w:sz w:val="23"/>
          <w:szCs w:val="23"/>
        </w:rPr>
        <w:t>A</w:t>
      </w:r>
      <w:proofErr w:type="spellEnd"/>
      <w:r w:rsidR="009207AF" w:rsidRPr="009207AF">
        <w:rPr>
          <w:i/>
          <w:sz w:val="23"/>
          <w:szCs w:val="23"/>
        </w:rPr>
        <w:t>)</w:t>
      </w:r>
      <w:r>
        <w:rPr>
          <w:sz w:val="23"/>
          <w:szCs w:val="23"/>
        </w:rPr>
        <w:t xml:space="preserve"> of gross income was</w:t>
      </w:r>
      <w:r w:rsidR="00CA426A">
        <w:rPr>
          <w:sz w:val="23"/>
          <w:szCs w:val="23"/>
        </w:rPr>
        <w:t>,</w:t>
      </w:r>
      <w:r>
        <w:rPr>
          <w:sz w:val="23"/>
          <w:szCs w:val="23"/>
        </w:rPr>
        <w:t xml:space="preserve"> however</w:t>
      </w:r>
      <w:r w:rsidR="00CA426A">
        <w:rPr>
          <w:sz w:val="23"/>
          <w:szCs w:val="23"/>
        </w:rPr>
        <w:t>,</w:t>
      </w:r>
      <w:r>
        <w:rPr>
          <w:sz w:val="23"/>
          <w:szCs w:val="23"/>
        </w:rPr>
        <w:t xml:space="preserve"> left unchanged, and in terms of </w:t>
      </w:r>
      <w:r w:rsidR="00FD2CD5">
        <w:rPr>
          <w:sz w:val="23"/>
          <w:szCs w:val="23"/>
        </w:rPr>
        <w:t>section</w:t>
      </w:r>
      <w:r>
        <w:rPr>
          <w:sz w:val="23"/>
          <w:szCs w:val="23"/>
        </w:rPr>
        <w:t xml:space="preserve"> 2(1</w:t>
      </w:r>
      <w:proofErr w:type="gramStart"/>
      <w:r>
        <w:rPr>
          <w:sz w:val="23"/>
          <w:szCs w:val="23"/>
        </w:rPr>
        <w:t>)</w:t>
      </w:r>
      <w:r w:rsidRPr="00D30E10">
        <w:rPr>
          <w:i/>
          <w:sz w:val="23"/>
          <w:szCs w:val="23"/>
        </w:rPr>
        <w:t>(</w:t>
      </w:r>
      <w:proofErr w:type="gramEnd"/>
      <w:r w:rsidRPr="00D30E10">
        <w:rPr>
          <w:i/>
          <w:sz w:val="23"/>
          <w:szCs w:val="23"/>
        </w:rPr>
        <w:t>m)</w:t>
      </w:r>
      <w:r>
        <w:rPr>
          <w:sz w:val="23"/>
          <w:szCs w:val="23"/>
        </w:rPr>
        <w:t xml:space="preserve"> of the Taxation Laws Amendment Act of 2008, paragraph </w:t>
      </w:r>
      <w:r w:rsidRPr="009D7254">
        <w:rPr>
          <w:i/>
          <w:sz w:val="23"/>
          <w:szCs w:val="23"/>
        </w:rPr>
        <w:t>(e)</w:t>
      </w:r>
      <w:r>
        <w:rPr>
          <w:sz w:val="23"/>
          <w:szCs w:val="23"/>
        </w:rPr>
        <w:t xml:space="preserve"> was substituted merely to refer to </w:t>
      </w:r>
      <w:r w:rsidR="00D30E10">
        <w:rPr>
          <w:sz w:val="23"/>
          <w:szCs w:val="23"/>
        </w:rPr>
        <w:t>‘</w:t>
      </w:r>
      <w:r>
        <w:rPr>
          <w:sz w:val="23"/>
          <w:szCs w:val="23"/>
        </w:rPr>
        <w:t>a retirement fund lump sum benefit or retirement fund lump sum withdrawal benefit</w:t>
      </w:r>
      <w:r w:rsidR="00D30E10">
        <w:rPr>
          <w:sz w:val="23"/>
          <w:szCs w:val="23"/>
        </w:rPr>
        <w:t>’</w:t>
      </w:r>
      <w:r w:rsidR="00313E6A">
        <w:rPr>
          <w:sz w:val="23"/>
          <w:szCs w:val="23"/>
        </w:rPr>
        <w:t>.</w:t>
      </w:r>
      <w:r>
        <w:rPr>
          <w:sz w:val="23"/>
          <w:szCs w:val="23"/>
        </w:rPr>
        <w:t xml:space="preserve"> </w:t>
      </w:r>
    </w:p>
    <w:p w:rsidR="00B24EBA" w:rsidRDefault="00B24EBA" w:rsidP="00B24EBA">
      <w:pPr>
        <w:pStyle w:val="Default"/>
        <w:rPr>
          <w:sz w:val="23"/>
          <w:szCs w:val="23"/>
        </w:rPr>
      </w:pPr>
    </w:p>
    <w:p w:rsidR="00B24EBA" w:rsidRDefault="00B24EBA" w:rsidP="00B24EBA">
      <w:pPr>
        <w:pStyle w:val="Default"/>
        <w:rPr>
          <w:sz w:val="23"/>
          <w:szCs w:val="23"/>
        </w:rPr>
      </w:pPr>
      <w:r>
        <w:rPr>
          <w:sz w:val="23"/>
          <w:szCs w:val="23"/>
        </w:rPr>
        <w:t xml:space="preserve">The result was, so it was argued, that as a result of the applicability of the provisions of the Second Schedule of the Act, and more specifically Formula C in paragraph 1 thereof, which deals with the computation of gross income derived by way of lump sum benefits from public sector funds for purposes of paragraph </w:t>
      </w:r>
      <w:r w:rsidR="009D7254" w:rsidRPr="009D7254">
        <w:rPr>
          <w:i/>
          <w:sz w:val="23"/>
          <w:szCs w:val="23"/>
        </w:rPr>
        <w:t>(e)</w:t>
      </w:r>
      <w:r>
        <w:rPr>
          <w:sz w:val="23"/>
          <w:szCs w:val="23"/>
        </w:rPr>
        <w:t xml:space="preserve">, pre- 1 March 1998 benefits remain excluded from that paragraph. </w:t>
      </w:r>
    </w:p>
    <w:p w:rsidR="00075694" w:rsidRDefault="00075694" w:rsidP="00B24EBA">
      <w:pPr>
        <w:pStyle w:val="Default"/>
        <w:rPr>
          <w:sz w:val="23"/>
          <w:szCs w:val="23"/>
        </w:rPr>
      </w:pPr>
    </w:p>
    <w:p w:rsidR="00B24EBA" w:rsidRDefault="00B24EBA" w:rsidP="00B24EBA">
      <w:pPr>
        <w:pStyle w:val="Default"/>
        <w:rPr>
          <w:sz w:val="23"/>
          <w:szCs w:val="23"/>
        </w:rPr>
      </w:pPr>
      <w:r>
        <w:rPr>
          <w:sz w:val="23"/>
          <w:szCs w:val="23"/>
        </w:rPr>
        <w:t xml:space="preserve">[9] The following submissions were then made by the Appellant in regard to the interpretation of the phrase </w:t>
      </w:r>
      <w:r w:rsidR="00D30E10">
        <w:rPr>
          <w:sz w:val="23"/>
          <w:szCs w:val="23"/>
        </w:rPr>
        <w:t>‘</w:t>
      </w:r>
      <w:r>
        <w:rPr>
          <w:sz w:val="23"/>
          <w:szCs w:val="23"/>
        </w:rPr>
        <w:t>amount payable</w:t>
      </w:r>
      <w:r w:rsidR="00D30E10">
        <w:rPr>
          <w:sz w:val="23"/>
          <w:szCs w:val="23"/>
        </w:rPr>
        <w:t>’</w:t>
      </w:r>
      <w:r>
        <w:rPr>
          <w:sz w:val="23"/>
          <w:szCs w:val="23"/>
        </w:rPr>
        <w:t xml:space="preserve"> in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proofErr w:type="gramStart"/>
      <w:r w:rsidR="00D30E10" w:rsidRPr="00D30E10">
        <w:rPr>
          <w:i/>
          <w:sz w:val="23"/>
          <w:szCs w:val="23"/>
        </w:rPr>
        <w:t>)</w:t>
      </w:r>
      <w:r>
        <w:rPr>
          <w:sz w:val="23"/>
          <w:szCs w:val="23"/>
        </w:rPr>
        <w:t>(</w:t>
      </w:r>
      <w:proofErr w:type="gramEnd"/>
      <w:r>
        <w:rPr>
          <w:sz w:val="23"/>
          <w:szCs w:val="23"/>
        </w:rPr>
        <w:t xml:space="preserve">iii): </w:t>
      </w:r>
    </w:p>
    <w:p w:rsidR="00B24EBA" w:rsidRDefault="00B24EBA" w:rsidP="00B24EBA">
      <w:pPr>
        <w:pStyle w:val="Default"/>
        <w:rPr>
          <w:sz w:val="23"/>
          <w:szCs w:val="23"/>
        </w:rPr>
      </w:pPr>
    </w:p>
    <w:p w:rsidR="00B24EBA" w:rsidRDefault="00B24EBA" w:rsidP="00DD7FD8">
      <w:pPr>
        <w:pStyle w:val="Default"/>
        <w:ind w:left="567"/>
        <w:rPr>
          <w:sz w:val="23"/>
          <w:szCs w:val="23"/>
        </w:rPr>
      </w:pPr>
      <w:r>
        <w:rPr>
          <w:sz w:val="23"/>
          <w:szCs w:val="23"/>
        </w:rPr>
        <w:t>9.1</w:t>
      </w:r>
      <w:r w:rsidR="00DD7FD8">
        <w:rPr>
          <w:sz w:val="23"/>
          <w:szCs w:val="23"/>
        </w:rPr>
        <w:t xml:space="preserve"> </w:t>
      </w:r>
      <w:r>
        <w:rPr>
          <w:sz w:val="23"/>
          <w:szCs w:val="23"/>
        </w:rPr>
        <w:t xml:space="preserve">In the light of the mentioned authorities, and especially the dictum referred to in </w:t>
      </w:r>
      <w:r>
        <w:rPr>
          <w:b/>
          <w:bCs/>
          <w:i/>
          <w:iCs/>
          <w:sz w:val="23"/>
          <w:szCs w:val="23"/>
        </w:rPr>
        <w:t xml:space="preserve">SARS v </w:t>
      </w:r>
      <w:proofErr w:type="spellStart"/>
      <w:r>
        <w:rPr>
          <w:b/>
          <w:bCs/>
          <w:i/>
          <w:iCs/>
          <w:sz w:val="23"/>
          <w:szCs w:val="23"/>
        </w:rPr>
        <w:t>Dunblane</w:t>
      </w:r>
      <w:proofErr w:type="spellEnd"/>
      <w:r w:rsidRPr="00034464">
        <w:rPr>
          <w:b/>
          <w:bCs/>
          <w:iCs/>
          <w:sz w:val="23"/>
          <w:szCs w:val="23"/>
        </w:rPr>
        <w:t xml:space="preserve"> (supra)</w:t>
      </w:r>
      <w:r>
        <w:rPr>
          <w:i/>
          <w:iCs/>
          <w:sz w:val="23"/>
          <w:szCs w:val="23"/>
        </w:rPr>
        <w:t xml:space="preserve">, </w:t>
      </w:r>
      <w:r>
        <w:rPr>
          <w:sz w:val="23"/>
          <w:szCs w:val="23"/>
        </w:rPr>
        <w:t xml:space="preserve">it would be wrong simply to focus on the phrase </w:t>
      </w:r>
      <w:r w:rsidR="00D30E10">
        <w:rPr>
          <w:sz w:val="23"/>
          <w:szCs w:val="23"/>
        </w:rPr>
        <w:t>‘</w:t>
      </w:r>
      <w:r>
        <w:rPr>
          <w:sz w:val="23"/>
          <w:szCs w:val="23"/>
        </w:rPr>
        <w:t>amount payable</w:t>
      </w:r>
      <w:r w:rsidR="00D30E10">
        <w:rPr>
          <w:sz w:val="23"/>
          <w:szCs w:val="23"/>
        </w:rPr>
        <w:t>’</w:t>
      </w:r>
      <w:r>
        <w:rPr>
          <w:sz w:val="23"/>
          <w:szCs w:val="23"/>
        </w:rPr>
        <w:t xml:space="preserve"> in </w:t>
      </w:r>
      <w:r w:rsidR="00DD7FD8" w:rsidRPr="00DD7FD8">
        <w:rPr>
          <w:sz w:val="23"/>
          <w:szCs w:val="23"/>
        </w:rPr>
        <w:t>subpara</w:t>
      </w:r>
      <w:r>
        <w:rPr>
          <w:sz w:val="23"/>
          <w:szCs w:val="23"/>
        </w:rPr>
        <w:t xml:space="preserve">graph (iii) of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and to attribute thereto a </w:t>
      </w:r>
      <w:r>
        <w:rPr>
          <w:i/>
          <w:iCs/>
          <w:sz w:val="23"/>
          <w:szCs w:val="23"/>
        </w:rPr>
        <w:t xml:space="preserve">prima facie </w:t>
      </w:r>
      <w:r>
        <w:rPr>
          <w:sz w:val="23"/>
          <w:szCs w:val="23"/>
        </w:rPr>
        <w:t xml:space="preserve">meaning, without reference to purpose or context of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w:t>
      </w:r>
    </w:p>
    <w:p w:rsidR="00B24EBA" w:rsidRDefault="00B24EBA" w:rsidP="00DD7FD8">
      <w:pPr>
        <w:pStyle w:val="Default"/>
        <w:ind w:left="567"/>
        <w:rPr>
          <w:sz w:val="23"/>
          <w:szCs w:val="23"/>
        </w:rPr>
      </w:pPr>
    </w:p>
    <w:p w:rsidR="00B24EBA" w:rsidRDefault="00B24EBA" w:rsidP="00DD7FD8">
      <w:pPr>
        <w:pStyle w:val="Default"/>
        <w:ind w:left="567"/>
        <w:rPr>
          <w:sz w:val="23"/>
          <w:szCs w:val="23"/>
        </w:rPr>
      </w:pPr>
      <w:r>
        <w:rPr>
          <w:sz w:val="23"/>
          <w:szCs w:val="23"/>
        </w:rPr>
        <w:t xml:space="preserve">9.2 When attempting to ascertain the true meaning of the phrase </w:t>
      </w:r>
      <w:r w:rsidR="00CA426A">
        <w:rPr>
          <w:sz w:val="23"/>
          <w:szCs w:val="23"/>
        </w:rPr>
        <w:t>‘</w:t>
      </w:r>
      <w:r>
        <w:rPr>
          <w:sz w:val="23"/>
          <w:szCs w:val="23"/>
        </w:rPr>
        <w:t>amount payable</w:t>
      </w:r>
      <w:r w:rsidR="00CA426A">
        <w:rPr>
          <w:sz w:val="23"/>
          <w:szCs w:val="23"/>
        </w:rPr>
        <w:t>’</w:t>
      </w:r>
      <w:r>
        <w:rPr>
          <w:sz w:val="23"/>
          <w:szCs w:val="23"/>
        </w:rPr>
        <w:t xml:space="preserve"> with reference to the context and purpose of </w:t>
      </w:r>
      <w:r w:rsidR="00DD7FD8" w:rsidRPr="00DD7FD8">
        <w:rPr>
          <w:sz w:val="23"/>
          <w:szCs w:val="23"/>
        </w:rPr>
        <w:t>subpara</w:t>
      </w:r>
      <w:r>
        <w:rPr>
          <w:sz w:val="23"/>
          <w:szCs w:val="23"/>
        </w:rPr>
        <w:t xml:space="preserve">graph (iii) and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the following considerations were relevant: </w:t>
      </w:r>
    </w:p>
    <w:p w:rsidR="00B24EBA" w:rsidRDefault="00B24EBA" w:rsidP="00B24EBA">
      <w:pPr>
        <w:pStyle w:val="Default"/>
        <w:rPr>
          <w:sz w:val="23"/>
          <w:szCs w:val="23"/>
        </w:rPr>
      </w:pPr>
    </w:p>
    <w:p w:rsidR="00B24EBA" w:rsidRDefault="00B24EBA" w:rsidP="00DD7FD8">
      <w:pPr>
        <w:pStyle w:val="Default"/>
        <w:ind w:left="1134"/>
        <w:rPr>
          <w:sz w:val="23"/>
          <w:szCs w:val="23"/>
        </w:rPr>
      </w:pPr>
      <w:r>
        <w:rPr>
          <w:sz w:val="23"/>
          <w:szCs w:val="23"/>
        </w:rPr>
        <w:t xml:space="preserve">9.2.1 Paragraph </w:t>
      </w:r>
      <w:r w:rsidR="009D7254" w:rsidRPr="009D7254">
        <w:rPr>
          <w:i/>
          <w:sz w:val="23"/>
          <w:szCs w:val="23"/>
        </w:rPr>
        <w:t>(e)</w:t>
      </w:r>
      <w:r>
        <w:rPr>
          <w:sz w:val="23"/>
          <w:szCs w:val="23"/>
        </w:rPr>
        <w:t xml:space="preserve"> of the definition of </w:t>
      </w:r>
      <w:r w:rsidR="00CA426A">
        <w:rPr>
          <w:sz w:val="23"/>
          <w:szCs w:val="23"/>
        </w:rPr>
        <w:t>‘</w:t>
      </w:r>
      <w:r>
        <w:rPr>
          <w:sz w:val="23"/>
          <w:szCs w:val="23"/>
        </w:rPr>
        <w:t>gross income’ was amended by the Income Tax Act, 28 of 1997, in order to tax lump sum benefits paid by public sector funds, but only with effect from 1 March 1998. It was clearly stated in the relevant explanatory memorandum that the (then) new dispensation was subject to the protection of the existing rights of members of public sector funds, namely that benefits emanating from such funds w</w:t>
      </w:r>
      <w:r w:rsidR="00CA426A">
        <w:rPr>
          <w:sz w:val="23"/>
          <w:szCs w:val="23"/>
        </w:rPr>
        <w:t>ere</w:t>
      </w:r>
      <w:r>
        <w:rPr>
          <w:sz w:val="23"/>
          <w:szCs w:val="23"/>
        </w:rPr>
        <w:t xml:space="preserve"> not taxable until then; </w:t>
      </w:r>
    </w:p>
    <w:p w:rsidR="00B24EBA" w:rsidRDefault="00B24EBA" w:rsidP="00DD7FD8">
      <w:pPr>
        <w:pStyle w:val="Default"/>
        <w:ind w:left="1134"/>
        <w:rPr>
          <w:sz w:val="23"/>
          <w:szCs w:val="23"/>
        </w:rPr>
      </w:pPr>
    </w:p>
    <w:p w:rsidR="00B24EBA" w:rsidRDefault="00B24EBA" w:rsidP="00DD7FD8">
      <w:pPr>
        <w:pStyle w:val="Default"/>
        <w:ind w:left="1134"/>
        <w:rPr>
          <w:sz w:val="23"/>
          <w:szCs w:val="23"/>
        </w:rPr>
      </w:pPr>
      <w:r>
        <w:rPr>
          <w:sz w:val="23"/>
          <w:szCs w:val="23"/>
        </w:rPr>
        <w:t xml:space="preserve">9.2.2 The principle of preserving the tax-free portion of pre-1 March 1998 membership and employment was also reiterated in subsequent explanatory memoranda, as recently as in 2007; </w:t>
      </w:r>
    </w:p>
    <w:p w:rsidR="00B24EBA" w:rsidRDefault="00B24EBA" w:rsidP="00DD7FD8">
      <w:pPr>
        <w:pStyle w:val="Default"/>
        <w:ind w:left="1134"/>
        <w:rPr>
          <w:sz w:val="23"/>
          <w:szCs w:val="23"/>
        </w:rPr>
      </w:pPr>
    </w:p>
    <w:p w:rsidR="00B24EBA" w:rsidRDefault="00B24EBA" w:rsidP="00DD7FD8">
      <w:pPr>
        <w:pStyle w:val="Default"/>
        <w:ind w:left="1134"/>
        <w:rPr>
          <w:sz w:val="23"/>
          <w:szCs w:val="23"/>
        </w:rPr>
      </w:pPr>
      <w:r>
        <w:rPr>
          <w:sz w:val="23"/>
          <w:szCs w:val="23"/>
        </w:rPr>
        <w:t>9.2.3 After the promulgation of the Taxations Law Amendment Act, 3 of 2008, the position was the following:</w:t>
      </w:r>
    </w:p>
    <w:p w:rsidR="00B24EBA" w:rsidRDefault="00B24EBA" w:rsidP="00B24EBA">
      <w:pPr>
        <w:pStyle w:val="Default"/>
        <w:rPr>
          <w:sz w:val="23"/>
          <w:szCs w:val="23"/>
        </w:rPr>
      </w:pPr>
    </w:p>
    <w:p w:rsidR="00B24EBA" w:rsidRDefault="00B24EBA" w:rsidP="00DD7FD8">
      <w:pPr>
        <w:pStyle w:val="Default"/>
        <w:tabs>
          <w:tab w:val="left" w:pos="1985"/>
        </w:tabs>
        <w:ind w:left="1985" w:hanging="284"/>
        <w:rPr>
          <w:sz w:val="23"/>
          <w:szCs w:val="23"/>
        </w:rPr>
      </w:pPr>
      <w:r>
        <w:rPr>
          <w:sz w:val="23"/>
          <w:szCs w:val="23"/>
        </w:rPr>
        <w:t>•</w:t>
      </w:r>
      <w:r w:rsidR="00DD7FD8">
        <w:rPr>
          <w:sz w:val="23"/>
          <w:szCs w:val="23"/>
        </w:rPr>
        <w:tab/>
      </w:r>
      <w:r>
        <w:rPr>
          <w:sz w:val="23"/>
          <w:szCs w:val="23"/>
        </w:rPr>
        <w:t xml:space="preserve">If a lump sum benefit is received from a fund on retirement or withdrawal from the fund, Formula C in paragraph 1 of the Second Schedule ensures that that part of the pre-1 March 1998 </w:t>
      </w:r>
      <w:r>
        <w:rPr>
          <w:sz w:val="23"/>
          <w:szCs w:val="23"/>
        </w:rPr>
        <w:lastRenderedPageBreak/>
        <w:t xml:space="preserve">membership and employment contract, is excluded from paragraph </w:t>
      </w:r>
      <w:r w:rsidR="009D7254" w:rsidRPr="009D7254">
        <w:rPr>
          <w:i/>
          <w:sz w:val="23"/>
          <w:szCs w:val="23"/>
        </w:rPr>
        <w:t>(e)</w:t>
      </w:r>
      <w:r>
        <w:rPr>
          <w:sz w:val="23"/>
          <w:szCs w:val="23"/>
        </w:rPr>
        <w:t xml:space="preserve"> and accordingly from the </w:t>
      </w:r>
      <w:r w:rsidR="00CA426A">
        <w:rPr>
          <w:sz w:val="23"/>
          <w:szCs w:val="23"/>
        </w:rPr>
        <w:t>gross income</w:t>
      </w:r>
      <w:r>
        <w:rPr>
          <w:sz w:val="23"/>
          <w:szCs w:val="23"/>
        </w:rPr>
        <w:t xml:space="preserve"> of the taxpayer; </w:t>
      </w:r>
    </w:p>
    <w:p w:rsidR="00B24EBA" w:rsidRDefault="00B24EBA" w:rsidP="00DD7FD8">
      <w:pPr>
        <w:pStyle w:val="Default"/>
        <w:tabs>
          <w:tab w:val="left" w:pos="1985"/>
        </w:tabs>
        <w:ind w:left="1985" w:hanging="284"/>
        <w:rPr>
          <w:sz w:val="23"/>
          <w:szCs w:val="23"/>
        </w:rPr>
      </w:pPr>
    </w:p>
    <w:p w:rsidR="00B24EBA" w:rsidRDefault="00B24EBA" w:rsidP="00DD7FD8">
      <w:pPr>
        <w:pStyle w:val="Default"/>
        <w:tabs>
          <w:tab w:val="left" w:pos="1985"/>
        </w:tabs>
        <w:ind w:left="1985" w:hanging="284"/>
        <w:rPr>
          <w:sz w:val="23"/>
          <w:szCs w:val="23"/>
        </w:rPr>
      </w:pPr>
      <w:r>
        <w:rPr>
          <w:sz w:val="23"/>
          <w:szCs w:val="23"/>
        </w:rPr>
        <w:t>•</w:t>
      </w:r>
      <w:r w:rsidR="00DD7FD8">
        <w:rPr>
          <w:sz w:val="23"/>
          <w:szCs w:val="23"/>
        </w:rPr>
        <w:tab/>
      </w:r>
      <w:r>
        <w:rPr>
          <w:sz w:val="23"/>
          <w:szCs w:val="23"/>
        </w:rPr>
        <w:t xml:space="preserve">If, however, a member of a fund remains in the employ of the public sector employer, and an amount becomes payable out of a public sector fund, or is utilised to redeem a debt of the member, </w:t>
      </w:r>
      <w:r w:rsidR="00DD7FD8" w:rsidRPr="00DD7FD8">
        <w:rPr>
          <w:sz w:val="23"/>
          <w:szCs w:val="23"/>
        </w:rPr>
        <w:t>subpara</w:t>
      </w:r>
      <w:r>
        <w:rPr>
          <w:sz w:val="23"/>
          <w:szCs w:val="23"/>
        </w:rPr>
        <w:t xml:space="preserve">graph (iii) of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on a literal interpretation, would take two-thirds of such amount without allowing any reduction in respect of pre-1 March 1998 membership and employment; </w:t>
      </w:r>
    </w:p>
    <w:p w:rsidR="00B24EBA" w:rsidRDefault="00B24EBA" w:rsidP="00DD7FD8">
      <w:pPr>
        <w:pStyle w:val="Default"/>
        <w:tabs>
          <w:tab w:val="left" w:pos="2127"/>
        </w:tabs>
        <w:ind w:left="2127" w:hanging="426"/>
        <w:rPr>
          <w:sz w:val="23"/>
          <w:szCs w:val="23"/>
        </w:rPr>
      </w:pPr>
    </w:p>
    <w:p w:rsidR="00B24EBA" w:rsidRDefault="00B24EBA" w:rsidP="00DD7FD8">
      <w:pPr>
        <w:pStyle w:val="Default"/>
        <w:tabs>
          <w:tab w:val="left" w:pos="1985"/>
        </w:tabs>
        <w:ind w:left="1985" w:hanging="284"/>
        <w:rPr>
          <w:sz w:val="23"/>
          <w:szCs w:val="23"/>
        </w:rPr>
      </w:pPr>
      <w:r>
        <w:rPr>
          <w:sz w:val="23"/>
          <w:szCs w:val="23"/>
        </w:rPr>
        <w:t>•</w:t>
      </w:r>
      <w:r w:rsidR="00DD7FD8">
        <w:rPr>
          <w:sz w:val="23"/>
          <w:szCs w:val="23"/>
        </w:rPr>
        <w:tab/>
      </w:r>
      <w:r>
        <w:rPr>
          <w:sz w:val="23"/>
          <w:szCs w:val="23"/>
        </w:rPr>
        <w:t xml:space="preserve">the remaining one third is apparently taxed in terms of paragraph </w:t>
      </w:r>
      <w:r w:rsidR="009D7254" w:rsidRPr="009D7254">
        <w:rPr>
          <w:i/>
          <w:sz w:val="23"/>
          <w:szCs w:val="23"/>
        </w:rPr>
        <w:t>(e)</w:t>
      </w:r>
      <w:r>
        <w:rPr>
          <w:sz w:val="23"/>
          <w:szCs w:val="23"/>
        </w:rPr>
        <w:t xml:space="preserve">, and accordingly pre-1 March 1998 membership benefits are excluded from that one third; </w:t>
      </w:r>
    </w:p>
    <w:p w:rsidR="00B24EBA" w:rsidRDefault="00B24EBA" w:rsidP="00B24EBA">
      <w:pPr>
        <w:pStyle w:val="Default"/>
        <w:rPr>
          <w:sz w:val="23"/>
          <w:szCs w:val="23"/>
        </w:rPr>
      </w:pPr>
    </w:p>
    <w:p w:rsidR="00B24EBA" w:rsidRDefault="00B24EBA" w:rsidP="00DD7FD8">
      <w:pPr>
        <w:pStyle w:val="Default"/>
        <w:ind w:left="567"/>
        <w:rPr>
          <w:sz w:val="23"/>
          <w:szCs w:val="23"/>
        </w:rPr>
      </w:pPr>
      <w:r>
        <w:rPr>
          <w:sz w:val="23"/>
          <w:szCs w:val="23"/>
        </w:rPr>
        <w:t>9.3</w:t>
      </w:r>
      <w:r w:rsidR="00DD7FD8">
        <w:rPr>
          <w:sz w:val="23"/>
          <w:szCs w:val="23"/>
        </w:rPr>
        <w:t xml:space="preserve"> </w:t>
      </w:r>
      <w:r>
        <w:rPr>
          <w:sz w:val="23"/>
          <w:szCs w:val="23"/>
        </w:rPr>
        <w:t xml:space="preserve">It was accordingly submitted that there was no rational basis upon which to exclude pre-1 March 1998 membership benefits from lump sum benefits received upon retirement or withdrawal from a fund, but not to exclude such membership benefits from the two thirds to be taxed in terms of </w:t>
      </w:r>
      <w:r w:rsidR="00DD7FD8" w:rsidRPr="00DD7FD8">
        <w:rPr>
          <w:sz w:val="23"/>
          <w:szCs w:val="23"/>
        </w:rPr>
        <w:t>subpara</w:t>
      </w:r>
      <w:r>
        <w:rPr>
          <w:sz w:val="23"/>
          <w:szCs w:val="23"/>
        </w:rPr>
        <w:t xml:space="preserve">graph (iii) of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upon amounts becoming payable out of the public sector fund or being utilized to redeem debts of the member; </w:t>
      </w:r>
    </w:p>
    <w:p w:rsidR="00B24EBA" w:rsidRDefault="00B24EBA" w:rsidP="00DD7FD8">
      <w:pPr>
        <w:pStyle w:val="Default"/>
        <w:ind w:left="567"/>
        <w:rPr>
          <w:sz w:val="23"/>
          <w:szCs w:val="23"/>
        </w:rPr>
      </w:pPr>
    </w:p>
    <w:p w:rsidR="00B24EBA" w:rsidRDefault="00B24EBA" w:rsidP="00DD7FD8">
      <w:pPr>
        <w:pStyle w:val="Default"/>
        <w:ind w:left="567"/>
        <w:rPr>
          <w:sz w:val="23"/>
          <w:szCs w:val="23"/>
        </w:rPr>
      </w:pPr>
      <w:r>
        <w:rPr>
          <w:sz w:val="23"/>
          <w:szCs w:val="23"/>
        </w:rPr>
        <w:t>9.4</w:t>
      </w:r>
      <w:r w:rsidR="00DD7FD8">
        <w:rPr>
          <w:sz w:val="23"/>
          <w:szCs w:val="23"/>
        </w:rPr>
        <w:t xml:space="preserve"> </w:t>
      </w:r>
      <w:r>
        <w:rPr>
          <w:sz w:val="23"/>
          <w:szCs w:val="23"/>
        </w:rPr>
        <w:t xml:space="preserve">It was then submitted that having regard to </w:t>
      </w:r>
      <w:r w:rsidR="00DD7FD8" w:rsidRPr="00DD7FD8">
        <w:rPr>
          <w:sz w:val="23"/>
          <w:szCs w:val="23"/>
        </w:rPr>
        <w:t>subpara</w:t>
      </w:r>
      <w:r>
        <w:rPr>
          <w:sz w:val="23"/>
          <w:szCs w:val="23"/>
        </w:rPr>
        <w:t xml:space="preserve">graph (iii) of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and having regard to the purpose of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and paragraph </w:t>
      </w:r>
      <w:r w:rsidRPr="003C357D">
        <w:rPr>
          <w:i/>
          <w:sz w:val="23"/>
          <w:szCs w:val="23"/>
        </w:rPr>
        <w:t>(e)</w:t>
      </w:r>
      <w:r>
        <w:rPr>
          <w:sz w:val="23"/>
          <w:szCs w:val="23"/>
        </w:rPr>
        <w:t xml:space="preserve">, namely to treat payments from public sector funds on the same basis as payments from private sector funds, but only with effect from 1 March 1998, membership benefits relating to membership prior to that date, should also be excluded from </w:t>
      </w:r>
      <w:r w:rsidR="00DD7FD8" w:rsidRPr="00DD7FD8">
        <w:rPr>
          <w:sz w:val="23"/>
          <w:szCs w:val="23"/>
        </w:rPr>
        <w:t>subpara</w:t>
      </w:r>
      <w:r>
        <w:rPr>
          <w:sz w:val="23"/>
          <w:szCs w:val="23"/>
        </w:rPr>
        <w:t xml:space="preserve">graph (iii) of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w:t>
      </w:r>
    </w:p>
    <w:p w:rsidR="00B24EBA" w:rsidRDefault="00B24EBA" w:rsidP="00B24EBA">
      <w:pPr>
        <w:pStyle w:val="Default"/>
        <w:rPr>
          <w:sz w:val="23"/>
          <w:szCs w:val="23"/>
        </w:rPr>
      </w:pPr>
    </w:p>
    <w:p w:rsidR="00B24EBA" w:rsidRDefault="00B24EBA" w:rsidP="00B24EBA">
      <w:pPr>
        <w:pStyle w:val="Default"/>
        <w:rPr>
          <w:sz w:val="23"/>
          <w:szCs w:val="23"/>
        </w:rPr>
      </w:pPr>
      <w:r>
        <w:rPr>
          <w:sz w:val="23"/>
          <w:szCs w:val="23"/>
        </w:rPr>
        <w:t xml:space="preserve">[10] In the alternative it was contended that there was no indication in </w:t>
      </w:r>
      <w:r w:rsidR="00DD7FD8" w:rsidRPr="00DD7FD8">
        <w:rPr>
          <w:sz w:val="23"/>
          <w:szCs w:val="23"/>
        </w:rPr>
        <w:t>subpara</w:t>
      </w:r>
      <w:r>
        <w:rPr>
          <w:sz w:val="23"/>
          <w:szCs w:val="23"/>
        </w:rPr>
        <w:t xml:space="preserve">graph (iii) of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that it was intended to have retrospective operation, and therefore in the light of the mentioned presumption against retrospectivity and the presumption against interference with vested rights, it should be found that </w:t>
      </w:r>
      <w:r w:rsidR="00DD6E6A" w:rsidRPr="00DD7FD8">
        <w:rPr>
          <w:sz w:val="23"/>
          <w:szCs w:val="23"/>
        </w:rPr>
        <w:t>subpara</w:t>
      </w:r>
      <w:r>
        <w:rPr>
          <w:sz w:val="23"/>
          <w:szCs w:val="23"/>
        </w:rPr>
        <w:t xml:space="preserve">graph (iii) of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does not apply to benefits arising from membership and employment prior to 29 June 1998. </w:t>
      </w:r>
    </w:p>
    <w:p w:rsidR="00B24EBA" w:rsidRDefault="00B24EBA" w:rsidP="00B24EBA">
      <w:pPr>
        <w:pStyle w:val="Default"/>
        <w:rPr>
          <w:sz w:val="23"/>
          <w:szCs w:val="23"/>
        </w:rPr>
      </w:pPr>
    </w:p>
    <w:p w:rsidR="00B24EBA" w:rsidRDefault="00B24EBA" w:rsidP="00B24EBA">
      <w:pPr>
        <w:pStyle w:val="Default"/>
        <w:rPr>
          <w:sz w:val="23"/>
          <w:szCs w:val="23"/>
        </w:rPr>
      </w:pPr>
      <w:r>
        <w:rPr>
          <w:sz w:val="23"/>
          <w:szCs w:val="23"/>
        </w:rPr>
        <w:t xml:space="preserve">[11] </w:t>
      </w:r>
      <w:r>
        <w:rPr>
          <w:sz w:val="23"/>
          <w:szCs w:val="23"/>
          <w:u w:val="single"/>
        </w:rPr>
        <w:t>Respondent</w:t>
      </w:r>
      <w:r w:rsidR="00034464">
        <w:rPr>
          <w:sz w:val="23"/>
          <w:szCs w:val="23"/>
          <w:u w:val="single"/>
        </w:rPr>
        <w:t>’</w:t>
      </w:r>
      <w:r>
        <w:rPr>
          <w:sz w:val="23"/>
          <w:szCs w:val="23"/>
          <w:u w:val="single"/>
        </w:rPr>
        <w:t xml:space="preserve">s </w:t>
      </w:r>
      <w:r w:rsidR="00034464">
        <w:rPr>
          <w:sz w:val="23"/>
          <w:szCs w:val="23"/>
          <w:u w:val="single"/>
        </w:rPr>
        <w:t>a</w:t>
      </w:r>
      <w:r>
        <w:rPr>
          <w:sz w:val="23"/>
          <w:szCs w:val="23"/>
          <w:u w:val="single"/>
        </w:rPr>
        <w:t xml:space="preserve">rgument: </w:t>
      </w:r>
    </w:p>
    <w:p w:rsidR="00B24EBA" w:rsidRDefault="00B24EBA" w:rsidP="00B24EBA">
      <w:pPr>
        <w:pStyle w:val="Default"/>
        <w:rPr>
          <w:sz w:val="23"/>
          <w:szCs w:val="23"/>
        </w:rPr>
      </w:pPr>
    </w:p>
    <w:p w:rsidR="00FE3BF5" w:rsidRDefault="00B24EBA" w:rsidP="00B24EBA">
      <w:pPr>
        <w:pStyle w:val="Default"/>
        <w:rPr>
          <w:sz w:val="23"/>
          <w:szCs w:val="23"/>
        </w:rPr>
      </w:pPr>
      <w:r>
        <w:rPr>
          <w:sz w:val="23"/>
          <w:szCs w:val="23"/>
        </w:rPr>
        <w:t xml:space="preserve">Respondent submitted, as background, that generally speaking only receipts and accruals, income in nature, are subject to inclusion for gross income for purposes of taxation. The definition of gross income in </w:t>
      </w:r>
      <w:r w:rsidR="00FD2CD5">
        <w:rPr>
          <w:sz w:val="23"/>
          <w:szCs w:val="23"/>
        </w:rPr>
        <w:t>section</w:t>
      </w:r>
      <w:r>
        <w:rPr>
          <w:sz w:val="23"/>
          <w:szCs w:val="23"/>
        </w:rPr>
        <w:t xml:space="preserve"> 1 of the Act makes this clear. In some instances the full amount of a capital receipt or accrual is included in gross income, whilst in other instances only a part thereof, and in others still, an amount determined in a specific manner, depending on the nature of the receipt or accrual, and the specific provision in the definition that would be applicable. The starting point for determining what income tax consequences attributable to amounts received </w:t>
      </w:r>
      <w:proofErr w:type="gramStart"/>
      <w:r>
        <w:rPr>
          <w:sz w:val="23"/>
          <w:szCs w:val="23"/>
        </w:rPr>
        <w:t>are,</w:t>
      </w:r>
      <w:proofErr w:type="gramEnd"/>
      <w:r>
        <w:rPr>
          <w:sz w:val="23"/>
          <w:szCs w:val="23"/>
        </w:rPr>
        <w:t xml:space="preserve"> is always the definition of </w:t>
      </w:r>
      <w:r w:rsidR="00CA426A">
        <w:rPr>
          <w:sz w:val="23"/>
          <w:szCs w:val="23"/>
        </w:rPr>
        <w:t>gross income</w:t>
      </w:r>
      <w:r>
        <w:rPr>
          <w:sz w:val="23"/>
          <w:szCs w:val="23"/>
        </w:rPr>
        <w:t>. Although capital in nature, the amount that accrued to Appellant was brought within the ambit of gross</w:t>
      </w:r>
      <w:r w:rsidR="00034464">
        <w:rPr>
          <w:sz w:val="23"/>
          <w:szCs w:val="23"/>
        </w:rPr>
        <w:t xml:space="preserve"> </w:t>
      </w:r>
      <w:r>
        <w:rPr>
          <w:sz w:val="23"/>
          <w:szCs w:val="23"/>
        </w:rPr>
        <w:t xml:space="preserve">income by virtue of its definition, and paragraph </w:t>
      </w:r>
      <w:r w:rsidR="009D7254" w:rsidRPr="009D7254">
        <w:rPr>
          <w:i/>
          <w:sz w:val="23"/>
          <w:szCs w:val="23"/>
        </w:rPr>
        <w:t>(e)</w:t>
      </w:r>
      <w:r>
        <w:rPr>
          <w:sz w:val="23"/>
          <w:szCs w:val="23"/>
        </w:rPr>
        <w:t xml:space="preserve"> of the definition directed one to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so as to first determine the amount included in gross</w:t>
      </w:r>
      <w:r w:rsidR="00034464">
        <w:rPr>
          <w:sz w:val="23"/>
          <w:szCs w:val="23"/>
        </w:rPr>
        <w:t xml:space="preserve"> </w:t>
      </w:r>
      <w:r>
        <w:rPr>
          <w:sz w:val="23"/>
          <w:szCs w:val="23"/>
        </w:rPr>
        <w:t xml:space="preserve">income under that </w:t>
      </w:r>
      <w:r w:rsidR="00DD7FD8" w:rsidRPr="00DD7FD8">
        <w:rPr>
          <w:sz w:val="23"/>
          <w:szCs w:val="23"/>
        </w:rPr>
        <w:t>subpara</w:t>
      </w:r>
      <w:r>
        <w:rPr>
          <w:sz w:val="23"/>
          <w:szCs w:val="23"/>
        </w:rPr>
        <w:t xml:space="preserve">graph. In terms of the last-mentioned, two thirds of the amount payable was thus included in gross income. Appellant’s argument was fallacious, in that the Second Schedule that was relied </w:t>
      </w:r>
      <w:proofErr w:type="gramStart"/>
      <w:r>
        <w:rPr>
          <w:sz w:val="23"/>
          <w:szCs w:val="23"/>
        </w:rPr>
        <w:t>upon,</w:t>
      </w:r>
      <w:proofErr w:type="gramEnd"/>
      <w:r>
        <w:rPr>
          <w:sz w:val="23"/>
          <w:szCs w:val="23"/>
        </w:rPr>
        <w:t xml:space="preserve"> could only apply to amounts not already included in </w:t>
      </w:r>
      <w:r w:rsidR="00CA426A">
        <w:rPr>
          <w:sz w:val="23"/>
          <w:szCs w:val="23"/>
        </w:rPr>
        <w:t>gross income</w:t>
      </w:r>
      <w:r>
        <w:rPr>
          <w:sz w:val="23"/>
          <w:szCs w:val="23"/>
        </w:rPr>
        <w:t xml:space="preserve"> under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w:t>
      </w:r>
      <w:r>
        <w:rPr>
          <w:sz w:val="23"/>
          <w:szCs w:val="23"/>
        </w:rPr>
        <w:lastRenderedPageBreak/>
        <w:t xml:space="preserve">The requirements for the application of Formula C are set out in the definition thereof. The Formula specifically caters for amounts becoming payable, where the number of completed years of service post and prior to 1 March 1998 are taken into account for purposes of determining the amount of the benefit payable to the member of the fund in terms of the rules thereof. (The definition of Formula C was inserted by </w:t>
      </w:r>
      <w:r w:rsidR="00FD2CD5">
        <w:rPr>
          <w:sz w:val="23"/>
          <w:szCs w:val="23"/>
        </w:rPr>
        <w:t>section</w:t>
      </w:r>
      <w:r>
        <w:rPr>
          <w:sz w:val="23"/>
          <w:szCs w:val="23"/>
        </w:rPr>
        <w:t xml:space="preserve"> 41(1</w:t>
      </w:r>
      <w:proofErr w:type="gramStart"/>
      <w:r>
        <w:rPr>
          <w:sz w:val="23"/>
          <w:szCs w:val="23"/>
        </w:rPr>
        <w:t>)</w:t>
      </w:r>
      <w:r w:rsidR="004F6B0C" w:rsidRPr="004F6B0C">
        <w:rPr>
          <w:i/>
          <w:sz w:val="23"/>
          <w:szCs w:val="23"/>
        </w:rPr>
        <w:t>(</w:t>
      </w:r>
      <w:proofErr w:type="gramEnd"/>
      <w:r w:rsidR="004F6B0C" w:rsidRPr="004F6B0C">
        <w:rPr>
          <w:i/>
          <w:sz w:val="23"/>
          <w:szCs w:val="23"/>
        </w:rPr>
        <w:t>a)</w:t>
      </w:r>
      <w:r>
        <w:rPr>
          <w:sz w:val="23"/>
          <w:szCs w:val="23"/>
        </w:rPr>
        <w:t xml:space="preserve"> of Act 28 of 1997 with effect from 1 March 1998). It was contended that Appellant applied Formula C, but incorrectly, to achieve an amount excluded or exempt from taxation, whereas in the structure of the definition of gross</w:t>
      </w:r>
      <w:r w:rsidR="00034464">
        <w:rPr>
          <w:sz w:val="23"/>
          <w:szCs w:val="23"/>
        </w:rPr>
        <w:t xml:space="preserve"> </w:t>
      </w:r>
      <w:r>
        <w:rPr>
          <w:sz w:val="23"/>
          <w:szCs w:val="23"/>
        </w:rPr>
        <w:t xml:space="preserve">income, it seeks to determine inclusions. Appellant’s approach called for a </w:t>
      </w:r>
      <w:r w:rsidR="00CA426A">
        <w:rPr>
          <w:sz w:val="23"/>
          <w:szCs w:val="23"/>
        </w:rPr>
        <w:t>‘</w:t>
      </w:r>
      <w:r>
        <w:rPr>
          <w:sz w:val="23"/>
          <w:szCs w:val="23"/>
        </w:rPr>
        <w:t>replacement</w:t>
      </w:r>
      <w:r w:rsidR="00CA426A">
        <w:rPr>
          <w:sz w:val="23"/>
          <w:szCs w:val="23"/>
        </w:rPr>
        <w:t>’</w:t>
      </w:r>
      <w:r>
        <w:rPr>
          <w:sz w:val="23"/>
          <w:szCs w:val="23"/>
        </w:rPr>
        <w:t xml:space="preserve"> of the words </w:t>
      </w:r>
      <w:r w:rsidR="00CA426A">
        <w:rPr>
          <w:sz w:val="23"/>
          <w:szCs w:val="23"/>
        </w:rPr>
        <w:t>‘</w:t>
      </w:r>
      <w:r>
        <w:rPr>
          <w:sz w:val="23"/>
          <w:szCs w:val="23"/>
        </w:rPr>
        <w:t>amount payable</w:t>
      </w:r>
      <w:r w:rsidR="00CA426A">
        <w:rPr>
          <w:sz w:val="23"/>
          <w:szCs w:val="23"/>
        </w:rPr>
        <w:t>’</w:t>
      </w:r>
      <w:r>
        <w:rPr>
          <w:sz w:val="23"/>
          <w:szCs w:val="23"/>
        </w:rPr>
        <w:t xml:space="preserve"> in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with something else, but Appellant did not say what that was. Appellant contended that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only applies to rights to benefits relating to the period after 1 March 1998, but the clear wording of this paragraph refuted such a contention. The paragraph did not concern itself with </w:t>
      </w:r>
      <w:r w:rsidR="00CA426A">
        <w:rPr>
          <w:sz w:val="23"/>
          <w:szCs w:val="23"/>
        </w:rPr>
        <w:t>‘</w:t>
      </w:r>
      <w:r>
        <w:rPr>
          <w:sz w:val="23"/>
          <w:szCs w:val="23"/>
        </w:rPr>
        <w:t>rights to benefits</w:t>
      </w:r>
      <w:r w:rsidR="00CA426A">
        <w:rPr>
          <w:sz w:val="23"/>
          <w:szCs w:val="23"/>
        </w:rPr>
        <w:t>’</w:t>
      </w:r>
      <w:r>
        <w:rPr>
          <w:sz w:val="23"/>
          <w:szCs w:val="23"/>
        </w:rPr>
        <w:t xml:space="preserve"> but only with an amount payable by a fund to a member. The fact that Appellant was in the employ of the public sector service for a period of seven years, of which two years preceded 1 March 1998, was of no concern in the interpretation of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which was very clearly worded, and did not concern itself with a period of employment, or whether a part thereof related to a period prior to 1 March 1998 or not. The paragraph concerns itself, in the context of the definition of </w:t>
      </w:r>
      <w:r w:rsidR="00CA426A">
        <w:rPr>
          <w:sz w:val="23"/>
          <w:szCs w:val="23"/>
        </w:rPr>
        <w:t>‘</w:t>
      </w:r>
      <w:r>
        <w:rPr>
          <w:sz w:val="23"/>
          <w:szCs w:val="23"/>
        </w:rPr>
        <w:t>gross</w:t>
      </w:r>
      <w:r w:rsidR="00CA426A">
        <w:rPr>
          <w:sz w:val="23"/>
          <w:szCs w:val="23"/>
        </w:rPr>
        <w:t xml:space="preserve"> </w:t>
      </w:r>
      <w:r>
        <w:rPr>
          <w:sz w:val="23"/>
          <w:szCs w:val="23"/>
        </w:rPr>
        <w:t>income</w:t>
      </w:r>
      <w:r w:rsidR="00CA426A">
        <w:rPr>
          <w:sz w:val="23"/>
          <w:szCs w:val="23"/>
        </w:rPr>
        <w:t>’</w:t>
      </w:r>
      <w:r>
        <w:rPr>
          <w:sz w:val="23"/>
          <w:szCs w:val="23"/>
        </w:rPr>
        <w:t xml:space="preserve"> with two thirds of the amount payable, irrespective of considerations relating to periods of employment. It also does not concern itself with any exemption. Furthermore, any tax consequences flowing from withdrawing amounts from a fund occur from the election of that particular member. Every person of course has the right to structure his affairs as he wishes, and thereafter tax</w:t>
      </w:r>
      <w:r w:rsidR="00CA426A">
        <w:rPr>
          <w:sz w:val="23"/>
          <w:szCs w:val="23"/>
        </w:rPr>
        <w:t xml:space="preserve"> </w:t>
      </w:r>
      <w:r>
        <w:rPr>
          <w:sz w:val="23"/>
          <w:szCs w:val="23"/>
        </w:rPr>
        <w:t>consequences may either flow or they may not.</w:t>
      </w:r>
    </w:p>
    <w:p w:rsidR="00FE3BF5" w:rsidRDefault="00FE3BF5" w:rsidP="00B24EBA">
      <w:pPr>
        <w:pStyle w:val="Default"/>
        <w:rPr>
          <w:b/>
          <w:bCs/>
          <w:sz w:val="23"/>
          <w:szCs w:val="23"/>
        </w:rPr>
      </w:pPr>
    </w:p>
    <w:p w:rsidR="00B24EBA" w:rsidRPr="00034464" w:rsidRDefault="00B24EBA" w:rsidP="00B24EBA">
      <w:pPr>
        <w:pStyle w:val="Default"/>
        <w:rPr>
          <w:bCs/>
          <w:sz w:val="23"/>
          <w:szCs w:val="23"/>
        </w:rPr>
      </w:pPr>
      <w:r>
        <w:rPr>
          <w:b/>
          <w:bCs/>
          <w:sz w:val="23"/>
          <w:szCs w:val="23"/>
        </w:rPr>
        <w:t xml:space="preserve">See: </w:t>
      </w:r>
      <w:r>
        <w:rPr>
          <w:b/>
          <w:bCs/>
          <w:i/>
          <w:iCs/>
          <w:sz w:val="23"/>
          <w:szCs w:val="23"/>
        </w:rPr>
        <w:t>CIR v Sunnyside Centre</w:t>
      </w:r>
      <w:r w:rsidRPr="00034464">
        <w:rPr>
          <w:b/>
          <w:bCs/>
          <w:iCs/>
          <w:sz w:val="23"/>
          <w:szCs w:val="23"/>
        </w:rPr>
        <w:t xml:space="preserve"> 1997 (1) SA 68 (A) at 77</w:t>
      </w:r>
      <w:r w:rsidRPr="00034464">
        <w:rPr>
          <w:b/>
          <w:bCs/>
          <w:sz w:val="23"/>
          <w:szCs w:val="23"/>
        </w:rPr>
        <w:t>E</w:t>
      </w:r>
      <w:r w:rsidR="00034464">
        <w:rPr>
          <w:b/>
          <w:bCs/>
          <w:sz w:val="23"/>
          <w:szCs w:val="23"/>
        </w:rPr>
        <w:t>–</w:t>
      </w:r>
      <w:r w:rsidRPr="00034464">
        <w:rPr>
          <w:b/>
          <w:bCs/>
          <w:sz w:val="23"/>
          <w:szCs w:val="23"/>
        </w:rPr>
        <w:t>F</w:t>
      </w:r>
      <w:r w:rsidR="00034464" w:rsidRPr="00034464">
        <w:rPr>
          <w:bCs/>
          <w:sz w:val="23"/>
          <w:szCs w:val="23"/>
        </w:rPr>
        <w:t>.</w:t>
      </w:r>
    </w:p>
    <w:p w:rsidR="00034464" w:rsidRDefault="00034464" w:rsidP="00B24EBA">
      <w:pPr>
        <w:pStyle w:val="Default"/>
        <w:rPr>
          <w:sz w:val="23"/>
          <w:szCs w:val="23"/>
        </w:rPr>
      </w:pPr>
    </w:p>
    <w:p w:rsidR="00B24EBA" w:rsidRDefault="00B24EBA" w:rsidP="00B24EBA">
      <w:pPr>
        <w:pStyle w:val="Default"/>
        <w:rPr>
          <w:sz w:val="23"/>
          <w:szCs w:val="23"/>
        </w:rPr>
      </w:pPr>
      <w:r>
        <w:rPr>
          <w:sz w:val="23"/>
          <w:szCs w:val="23"/>
        </w:rPr>
        <w:t xml:space="preserve">[12] It was contended on behalf of Respondent that the plain wording of any words used by the legislature is central to the interpretation of all Statutes, and this applies to tax legislation as well. </w:t>
      </w:r>
    </w:p>
    <w:p w:rsidR="00B24EBA" w:rsidRDefault="00B24EBA" w:rsidP="00B24EBA">
      <w:pPr>
        <w:pStyle w:val="Default"/>
        <w:rPr>
          <w:sz w:val="23"/>
          <w:szCs w:val="23"/>
        </w:rPr>
      </w:pPr>
    </w:p>
    <w:p w:rsidR="00B24EBA" w:rsidRDefault="00B24EBA" w:rsidP="00B24EBA">
      <w:pPr>
        <w:pStyle w:val="Default"/>
        <w:rPr>
          <w:sz w:val="23"/>
          <w:szCs w:val="23"/>
        </w:rPr>
      </w:pPr>
      <w:r>
        <w:rPr>
          <w:sz w:val="23"/>
          <w:szCs w:val="23"/>
        </w:rPr>
        <w:t xml:space="preserve">[13] </w:t>
      </w:r>
      <w:r>
        <w:rPr>
          <w:sz w:val="23"/>
          <w:szCs w:val="23"/>
          <w:u w:val="single"/>
        </w:rPr>
        <w:t>Interpretation of Statutes:</w:t>
      </w:r>
    </w:p>
    <w:p w:rsidR="00B24EBA" w:rsidRDefault="00B24EBA" w:rsidP="00B24EBA">
      <w:pPr>
        <w:pStyle w:val="Default"/>
        <w:rPr>
          <w:sz w:val="23"/>
          <w:szCs w:val="23"/>
        </w:rPr>
      </w:pPr>
    </w:p>
    <w:p w:rsidR="00FE3BF5" w:rsidRDefault="00B24EBA" w:rsidP="00B24EBA">
      <w:pPr>
        <w:pStyle w:val="Default"/>
        <w:rPr>
          <w:sz w:val="23"/>
          <w:szCs w:val="23"/>
        </w:rPr>
      </w:pPr>
      <w:r>
        <w:rPr>
          <w:sz w:val="23"/>
          <w:szCs w:val="23"/>
        </w:rPr>
        <w:t xml:space="preserve">It is my respectful view that </w:t>
      </w:r>
      <w:proofErr w:type="spellStart"/>
      <w:r>
        <w:rPr>
          <w:sz w:val="23"/>
          <w:szCs w:val="23"/>
        </w:rPr>
        <w:t>Schutz</w:t>
      </w:r>
      <w:proofErr w:type="spellEnd"/>
      <w:r>
        <w:rPr>
          <w:sz w:val="23"/>
          <w:szCs w:val="23"/>
        </w:rPr>
        <w:t xml:space="preserve"> JA, in the context also of other well known decisions of the Appellate Division, and even in the context of the Constitution of the Republ</w:t>
      </w:r>
      <w:r w:rsidR="00CA426A">
        <w:rPr>
          <w:sz w:val="23"/>
          <w:szCs w:val="23"/>
        </w:rPr>
        <w:t>ic of South Africa, has emphasis</w:t>
      </w:r>
      <w:r>
        <w:rPr>
          <w:sz w:val="23"/>
          <w:szCs w:val="23"/>
        </w:rPr>
        <w:t xml:space="preserve">ed correctly that legislation must have its language respected. Legislation does not mean whatever we might wish it to mean, be it </w:t>
      </w:r>
      <w:r w:rsidR="00CA426A">
        <w:rPr>
          <w:sz w:val="23"/>
          <w:szCs w:val="23"/>
        </w:rPr>
        <w:t>‘</w:t>
      </w:r>
      <w:r>
        <w:rPr>
          <w:sz w:val="23"/>
          <w:szCs w:val="23"/>
        </w:rPr>
        <w:t>ordinary</w:t>
      </w:r>
      <w:r w:rsidR="00CA426A">
        <w:rPr>
          <w:sz w:val="23"/>
          <w:szCs w:val="23"/>
        </w:rPr>
        <w:t>’</w:t>
      </w:r>
      <w:r>
        <w:rPr>
          <w:sz w:val="23"/>
          <w:szCs w:val="23"/>
        </w:rPr>
        <w:t xml:space="preserve"> legislation or even the Constitution itself. One can not subvert the words chosen by Parliament either in favour of the spirit of the law, or by referring to background policy considerations that were not reflected in the language of the particular statute itself. The legislative authority of the Government is vested in Parliament. Parliament exercises its authority mainly by enacting Acts. Acts are expressed in words. Interpretation concerns the meaning of words used by the legislature and is therefore useful to approach the task by referring to the words used, and to leave extraneous considerations for later.</w:t>
      </w:r>
    </w:p>
    <w:p w:rsidR="00FE3BF5" w:rsidRDefault="00FE3BF5" w:rsidP="00B24EBA">
      <w:pPr>
        <w:pStyle w:val="Default"/>
        <w:rPr>
          <w:sz w:val="23"/>
          <w:szCs w:val="23"/>
        </w:rPr>
      </w:pPr>
    </w:p>
    <w:p w:rsidR="00FE3BF5" w:rsidRDefault="00B24EBA" w:rsidP="00B24EBA">
      <w:pPr>
        <w:pStyle w:val="Default"/>
        <w:rPr>
          <w:bCs/>
          <w:iCs/>
          <w:sz w:val="23"/>
          <w:szCs w:val="23"/>
        </w:rPr>
      </w:pPr>
      <w:proofErr w:type="gramStart"/>
      <w:r>
        <w:rPr>
          <w:b/>
          <w:bCs/>
          <w:sz w:val="23"/>
          <w:szCs w:val="23"/>
        </w:rPr>
        <w:t xml:space="preserve">See: </w:t>
      </w:r>
      <w:r>
        <w:rPr>
          <w:b/>
          <w:bCs/>
          <w:i/>
          <w:iCs/>
          <w:sz w:val="23"/>
          <w:szCs w:val="23"/>
        </w:rPr>
        <w:t>Standard Bank Investment Corporation Ltd v Competition Commission</w:t>
      </w:r>
      <w:r w:rsidRPr="00034464">
        <w:rPr>
          <w:b/>
          <w:bCs/>
          <w:iCs/>
          <w:sz w:val="23"/>
          <w:szCs w:val="23"/>
        </w:rPr>
        <w:t xml:space="preserve"> 2000 (2) SA 797 (SCA) at 810 to 811 </w:t>
      </w:r>
      <w:r w:rsidRPr="00CD69BE">
        <w:rPr>
          <w:bCs/>
          <w:iCs/>
          <w:sz w:val="23"/>
          <w:szCs w:val="23"/>
        </w:rPr>
        <w:t>and</w:t>
      </w:r>
      <w:r w:rsidRPr="00034464">
        <w:rPr>
          <w:b/>
          <w:bCs/>
          <w:iCs/>
          <w:sz w:val="23"/>
          <w:szCs w:val="23"/>
        </w:rPr>
        <w:t xml:space="preserve"> </w:t>
      </w:r>
      <w:proofErr w:type="spellStart"/>
      <w:r>
        <w:rPr>
          <w:b/>
          <w:bCs/>
          <w:i/>
          <w:iCs/>
          <w:sz w:val="23"/>
          <w:szCs w:val="23"/>
        </w:rPr>
        <w:t>Abrahamse</w:t>
      </w:r>
      <w:proofErr w:type="spellEnd"/>
      <w:r>
        <w:rPr>
          <w:b/>
          <w:bCs/>
          <w:i/>
          <w:iCs/>
          <w:sz w:val="23"/>
          <w:szCs w:val="23"/>
        </w:rPr>
        <w:t xml:space="preserve"> v East London Municipality and Another; East London Municipality v </w:t>
      </w:r>
      <w:proofErr w:type="spellStart"/>
      <w:r>
        <w:rPr>
          <w:b/>
          <w:bCs/>
          <w:i/>
          <w:iCs/>
          <w:sz w:val="23"/>
          <w:szCs w:val="23"/>
        </w:rPr>
        <w:t>Abrahamse</w:t>
      </w:r>
      <w:proofErr w:type="spellEnd"/>
      <w:r w:rsidRPr="00034464">
        <w:rPr>
          <w:b/>
          <w:bCs/>
          <w:iCs/>
          <w:sz w:val="23"/>
          <w:szCs w:val="23"/>
        </w:rPr>
        <w:t xml:space="preserve"> 1997 (4) SA 613 </w:t>
      </w:r>
      <w:r w:rsidR="00CD69BE">
        <w:rPr>
          <w:b/>
          <w:bCs/>
          <w:iCs/>
          <w:sz w:val="23"/>
          <w:szCs w:val="23"/>
        </w:rPr>
        <w:t>(</w:t>
      </w:r>
      <w:r w:rsidRPr="00034464">
        <w:rPr>
          <w:b/>
          <w:bCs/>
          <w:iCs/>
          <w:sz w:val="23"/>
          <w:szCs w:val="23"/>
        </w:rPr>
        <w:t>SCA</w:t>
      </w:r>
      <w:r w:rsidR="00CD69BE">
        <w:rPr>
          <w:b/>
          <w:bCs/>
          <w:iCs/>
          <w:sz w:val="23"/>
          <w:szCs w:val="23"/>
        </w:rPr>
        <w:t>)</w:t>
      </w:r>
      <w:r w:rsidRPr="00034464">
        <w:rPr>
          <w:b/>
          <w:bCs/>
          <w:iCs/>
          <w:sz w:val="23"/>
          <w:szCs w:val="23"/>
        </w:rPr>
        <w:t xml:space="preserve"> at 632G</w:t>
      </w:r>
      <w:r w:rsidR="00FE3BF5">
        <w:rPr>
          <w:b/>
          <w:bCs/>
          <w:iCs/>
          <w:sz w:val="23"/>
          <w:szCs w:val="23"/>
        </w:rPr>
        <w:t>–</w:t>
      </w:r>
      <w:r w:rsidRPr="00034464">
        <w:rPr>
          <w:b/>
          <w:bCs/>
          <w:iCs/>
          <w:sz w:val="23"/>
          <w:szCs w:val="23"/>
        </w:rPr>
        <w:t>H</w:t>
      </w:r>
      <w:r w:rsidRPr="00034464">
        <w:rPr>
          <w:bCs/>
          <w:iCs/>
          <w:sz w:val="23"/>
          <w:szCs w:val="23"/>
        </w:rPr>
        <w:t>.</w:t>
      </w:r>
      <w:proofErr w:type="gramEnd"/>
    </w:p>
    <w:p w:rsidR="00FE3BF5" w:rsidRDefault="00FE3BF5" w:rsidP="00B24EBA">
      <w:pPr>
        <w:pStyle w:val="Default"/>
        <w:rPr>
          <w:bCs/>
          <w:iCs/>
          <w:sz w:val="23"/>
          <w:szCs w:val="23"/>
        </w:rPr>
      </w:pPr>
    </w:p>
    <w:p w:rsidR="0037756C" w:rsidRDefault="00B24EBA" w:rsidP="00B24EBA">
      <w:pPr>
        <w:pStyle w:val="Default"/>
        <w:rPr>
          <w:sz w:val="23"/>
          <w:szCs w:val="23"/>
        </w:rPr>
      </w:pPr>
      <w:r w:rsidRPr="00034464">
        <w:rPr>
          <w:sz w:val="23"/>
          <w:szCs w:val="23"/>
        </w:rPr>
        <w:t>I</w:t>
      </w:r>
      <w:r>
        <w:rPr>
          <w:sz w:val="23"/>
          <w:szCs w:val="23"/>
        </w:rPr>
        <w:t xml:space="preserve">t is also abundantly clear that although it has been said that our law is an enthusiastic supporter of </w:t>
      </w:r>
      <w:r w:rsidR="00034464">
        <w:rPr>
          <w:sz w:val="23"/>
          <w:szCs w:val="23"/>
        </w:rPr>
        <w:t>‘</w:t>
      </w:r>
      <w:r>
        <w:rPr>
          <w:sz w:val="23"/>
          <w:szCs w:val="23"/>
        </w:rPr>
        <w:t>purposive construction</w:t>
      </w:r>
      <w:r w:rsidR="00034464">
        <w:rPr>
          <w:sz w:val="23"/>
          <w:szCs w:val="23"/>
        </w:rPr>
        <w:t>’</w:t>
      </w:r>
      <w:r>
        <w:rPr>
          <w:sz w:val="23"/>
          <w:szCs w:val="23"/>
        </w:rPr>
        <w:t xml:space="preserve">, the purpose of a </w:t>
      </w:r>
      <w:r w:rsidR="00034464">
        <w:rPr>
          <w:sz w:val="23"/>
          <w:szCs w:val="23"/>
        </w:rPr>
        <w:t>s</w:t>
      </w:r>
      <w:r>
        <w:rPr>
          <w:sz w:val="23"/>
          <w:szCs w:val="23"/>
        </w:rPr>
        <w:t xml:space="preserve">tatutory provision can provide a reliable pointer to the intention of the legislature but only, where there is </w:t>
      </w:r>
      <w:r w:rsidRPr="0037756C">
        <w:rPr>
          <w:sz w:val="23"/>
          <w:szCs w:val="23"/>
        </w:rPr>
        <w:t>an ambiguity.</w:t>
      </w:r>
    </w:p>
    <w:p w:rsidR="00FE3BF5" w:rsidRDefault="00FE3BF5" w:rsidP="00B24EBA">
      <w:pPr>
        <w:pStyle w:val="Default"/>
        <w:rPr>
          <w:sz w:val="23"/>
          <w:szCs w:val="23"/>
        </w:rPr>
      </w:pPr>
    </w:p>
    <w:p w:rsidR="00B24EBA" w:rsidRPr="0037756C" w:rsidRDefault="00B24EBA" w:rsidP="00B24EBA">
      <w:pPr>
        <w:pStyle w:val="Default"/>
        <w:rPr>
          <w:sz w:val="23"/>
          <w:szCs w:val="23"/>
        </w:rPr>
      </w:pPr>
      <w:r w:rsidRPr="00CD69BE">
        <w:rPr>
          <w:b/>
          <w:bCs/>
          <w:iCs/>
          <w:sz w:val="23"/>
          <w:szCs w:val="23"/>
        </w:rPr>
        <w:t>See:</w:t>
      </w:r>
      <w:r w:rsidRPr="0037756C">
        <w:rPr>
          <w:b/>
          <w:bCs/>
          <w:i/>
          <w:iCs/>
          <w:sz w:val="23"/>
          <w:szCs w:val="23"/>
        </w:rPr>
        <w:t xml:space="preserve"> Public Carriers Association and Others v Toll Road Concessionaries (Pty) Ltd and Another</w:t>
      </w:r>
      <w:r w:rsidRPr="0037756C">
        <w:rPr>
          <w:b/>
          <w:bCs/>
          <w:iCs/>
          <w:sz w:val="23"/>
          <w:szCs w:val="23"/>
        </w:rPr>
        <w:t xml:space="preserve"> 1990 (1) SA 925 (A) at 942</w:t>
      </w:r>
      <w:r w:rsidR="0037756C">
        <w:rPr>
          <w:b/>
          <w:bCs/>
          <w:iCs/>
          <w:sz w:val="23"/>
          <w:szCs w:val="23"/>
        </w:rPr>
        <w:t>–</w:t>
      </w:r>
      <w:r w:rsidRPr="0037756C">
        <w:rPr>
          <w:b/>
          <w:bCs/>
          <w:iCs/>
          <w:sz w:val="23"/>
          <w:szCs w:val="23"/>
        </w:rPr>
        <w:t>943.</w:t>
      </w:r>
    </w:p>
    <w:p w:rsidR="00FE3BF5" w:rsidRDefault="00FE3BF5" w:rsidP="00B24EBA">
      <w:pPr>
        <w:pStyle w:val="Default"/>
        <w:rPr>
          <w:sz w:val="23"/>
          <w:szCs w:val="23"/>
        </w:rPr>
      </w:pPr>
    </w:p>
    <w:p w:rsidR="00745DD8" w:rsidRDefault="00B24EBA" w:rsidP="00B24EBA">
      <w:pPr>
        <w:pStyle w:val="Default"/>
        <w:rPr>
          <w:sz w:val="23"/>
          <w:szCs w:val="23"/>
        </w:rPr>
      </w:pPr>
      <w:r w:rsidRPr="0037756C">
        <w:rPr>
          <w:sz w:val="23"/>
          <w:szCs w:val="23"/>
        </w:rPr>
        <w:t xml:space="preserve">More recently, in </w:t>
      </w:r>
      <w:proofErr w:type="spellStart"/>
      <w:r w:rsidRPr="0037756C">
        <w:rPr>
          <w:b/>
          <w:bCs/>
          <w:i/>
          <w:iCs/>
          <w:sz w:val="23"/>
          <w:szCs w:val="23"/>
        </w:rPr>
        <w:t>Mankayi</w:t>
      </w:r>
      <w:proofErr w:type="spellEnd"/>
      <w:r w:rsidRPr="0037756C">
        <w:rPr>
          <w:b/>
          <w:bCs/>
          <w:i/>
          <w:iCs/>
          <w:sz w:val="23"/>
          <w:szCs w:val="23"/>
        </w:rPr>
        <w:t xml:space="preserve"> v </w:t>
      </w:r>
      <w:proofErr w:type="spellStart"/>
      <w:r w:rsidRPr="0037756C">
        <w:rPr>
          <w:b/>
          <w:bCs/>
          <w:i/>
          <w:iCs/>
          <w:sz w:val="23"/>
          <w:szCs w:val="23"/>
        </w:rPr>
        <w:t>Anglogold</w:t>
      </w:r>
      <w:proofErr w:type="spellEnd"/>
      <w:r w:rsidRPr="0037756C">
        <w:rPr>
          <w:b/>
          <w:bCs/>
          <w:i/>
          <w:iCs/>
          <w:sz w:val="23"/>
          <w:szCs w:val="23"/>
        </w:rPr>
        <w:t xml:space="preserve"> Ashanti</w:t>
      </w:r>
      <w:r w:rsidRPr="00FE3BF5">
        <w:rPr>
          <w:b/>
          <w:bCs/>
          <w:iCs/>
          <w:sz w:val="23"/>
          <w:szCs w:val="23"/>
        </w:rPr>
        <w:t xml:space="preserve"> 2010 (5) SA 137 </w:t>
      </w:r>
      <w:r w:rsidR="00CD69BE">
        <w:rPr>
          <w:b/>
          <w:bCs/>
          <w:iCs/>
          <w:sz w:val="23"/>
          <w:szCs w:val="23"/>
        </w:rPr>
        <w:t>(</w:t>
      </w:r>
      <w:r w:rsidRPr="00FE3BF5">
        <w:rPr>
          <w:b/>
          <w:bCs/>
          <w:iCs/>
          <w:sz w:val="23"/>
          <w:szCs w:val="23"/>
        </w:rPr>
        <w:t>SCA</w:t>
      </w:r>
      <w:r w:rsidR="00CD69BE">
        <w:rPr>
          <w:b/>
          <w:bCs/>
          <w:iCs/>
          <w:sz w:val="23"/>
          <w:szCs w:val="23"/>
        </w:rPr>
        <w:t>)</w:t>
      </w:r>
      <w:r w:rsidRPr="0037756C">
        <w:rPr>
          <w:b/>
          <w:bCs/>
          <w:i/>
          <w:iCs/>
          <w:sz w:val="23"/>
          <w:szCs w:val="23"/>
        </w:rPr>
        <w:t xml:space="preserve"> </w:t>
      </w:r>
      <w:r w:rsidRPr="0037756C">
        <w:rPr>
          <w:sz w:val="23"/>
          <w:szCs w:val="23"/>
        </w:rPr>
        <w:t>the following</w:t>
      </w:r>
      <w:r>
        <w:rPr>
          <w:sz w:val="23"/>
          <w:szCs w:val="23"/>
        </w:rPr>
        <w:t xml:space="preserve"> was said by Malan JA at 154: </w:t>
      </w:r>
      <w:r w:rsidR="00FE3BF5">
        <w:rPr>
          <w:sz w:val="23"/>
          <w:szCs w:val="23"/>
        </w:rPr>
        <w:t>‘</w:t>
      </w:r>
      <w:r>
        <w:rPr>
          <w:sz w:val="23"/>
          <w:szCs w:val="23"/>
        </w:rPr>
        <w:t>Interpretation seeks to give effect to the object or purpose of legislation. It involves an enquiry into the intention of the legislature. It is concerned with the meaning of words without imposing a view of what the policy or object of the legislation is or should be.</w:t>
      </w:r>
      <w:r w:rsidR="00FE3BF5">
        <w:rPr>
          <w:sz w:val="23"/>
          <w:szCs w:val="23"/>
        </w:rPr>
        <w:t>’</w:t>
      </w:r>
      <w:r>
        <w:rPr>
          <w:sz w:val="23"/>
          <w:szCs w:val="23"/>
        </w:rPr>
        <w:t xml:space="preserve"> He again, as so many other </w:t>
      </w:r>
      <w:r w:rsidR="00FE3BF5">
        <w:rPr>
          <w:sz w:val="23"/>
          <w:szCs w:val="23"/>
        </w:rPr>
        <w:t>c</w:t>
      </w:r>
      <w:r>
        <w:rPr>
          <w:sz w:val="23"/>
          <w:szCs w:val="23"/>
        </w:rPr>
        <w:t xml:space="preserve">ourts have done, returned to the classical case in that context of </w:t>
      </w:r>
      <w:proofErr w:type="spellStart"/>
      <w:r>
        <w:rPr>
          <w:b/>
          <w:bCs/>
          <w:i/>
          <w:iCs/>
          <w:sz w:val="23"/>
          <w:szCs w:val="23"/>
        </w:rPr>
        <w:t>Dadoo</w:t>
      </w:r>
      <w:proofErr w:type="spellEnd"/>
      <w:r>
        <w:rPr>
          <w:b/>
          <w:bCs/>
          <w:i/>
          <w:iCs/>
          <w:sz w:val="23"/>
          <w:szCs w:val="23"/>
        </w:rPr>
        <w:t xml:space="preserve"> Ltd v Krugersdorp Municipal Council 1920 AD 530 at 543 </w:t>
      </w:r>
      <w:r>
        <w:rPr>
          <w:sz w:val="23"/>
          <w:szCs w:val="23"/>
        </w:rPr>
        <w:t xml:space="preserve">where Innes CJ said: </w:t>
      </w:r>
      <w:r w:rsidR="00FE3BF5">
        <w:rPr>
          <w:sz w:val="23"/>
          <w:szCs w:val="23"/>
        </w:rPr>
        <w:t>‘</w:t>
      </w:r>
      <w:r>
        <w:rPr>
          <w:sz w:val="23"/>
          <w:szCs w:val="23"/>
        </w:rPr>
        <w:t>speaking generally, every statute embodies some policy or is designed to carry out some object. When the language employed admits of doubt, it falls to be interpreted by the court according to recognised rules of construction, paying regard in the first place to the ordinary meaning of the words used, by departing from such meaning under certain circumstances, if satisfied that such departure would give effect to the policy and object contemplated. I do not pause to discuss the question of the extent to which the departure of the ordinary meaning of the language is justified, because the construction of the statutory clauses before us not in controversy. They are plain and unambiguous. But there must, of cause, be a limit to such departure, A Judge has authority to interpret but not to legislate, and he cannot do violence to the language of the law giver by placing upon it a meaning of which it is not reasonably capable, in order to give effect to what he may think to be the policy or object of the particular measure</w:t>
      </w:r>
      <w:r w:rsidR="00745DD8">
        <w:rPr>
          <w:sz w:val="23"/>
          <w:szCs w:val="23"/>
        </w:rPr>
        <w:t>’</w:t>
      </w:r>
      <w:r>
        <w:rPr>
          <w:sz w:val="23"/>
          <w:szCs w:val="23"/>
        </w:rPr>
        <w:t xml:space="preserve">. Before the </w:t>
      </w:r>
      <w:r w:rsidRPr="00BE7227">
        <w:rPr>
          <w:b/>
          <w:bCs/>
          <w:i/>
          <w:sz w:val="23"/>
          <w:szCs w:val="23"/>
        </w:rPr>
        <w:t>New Clicks</w:t>
      </w:r>
      <w:r>
        <w:rPr>
          <w:b/>
          <w:bCs/>
          <w:sz w:val="23"/>
          <w:szCs w:val="23"/>
        </w:rPr>
        <w:t xml:space="preserve"> decision</w:t>
      </w:r>
      <w:r w:rsidRPr="0064734C">
        <w:rPr>
          <w:bCs/>
          <w:sz w:val="23"/>
          <w:szCs w:val="23"/>
        </w:rPr>
        <w:t xml:space="preserve"> (supra)</w:t>
      </w:r>
      <w:r>
        <w:rPr>
          <w:b/>
          <w:bCs/>
          <w:sz w:val="23"/>
          <w:szCs w:val="23"/>
        </w:rPr>
        <w:t xml:space="preserve"> </w:t>
      </w:r>
      <w:r>
        <w:rPr>
          <w:sz w:val="23"/>
          <w:szCs w:val="23"/>
        </w:rPr>
        <w:t>even saw the light of day, Corbett JA (in the context of Appellant’s ar</w:t>
      </w:r>
      <w:r w:rsidR="0064734C">
        <w:rPr>
          <w:sz w:val="23"/>
          <w:szCs w:val="23"/>
        </w:rPr>
        <w:t>gument that I can take note of p</w:t>
      </w:r>
      <w:r>
        <w:rPr>
          <w:sz w:val="23"/>
          <w:szCs w:val="23"/>
        </w:rPr>
        <w:t>arliamentary memoranda) said the following:</w:t>
      </w:r>
      <w:r w:rsidR="00745DD8">
        <w:rPr>
          <w:sz w:val="23"/>
          <w:szCs w:val="23"/>
        </w:rPr>
        <w:t xml:space="preserve"> ‘</w:t>
      </w:r>
      <w:r>
        <w:rPr>
          <w:sz w:val="23"/>
          <w:szCs w:val="23"/>
          <w:u w:val="single"/>
        </w:rPr>
        <w:t>In my opinion our courts to are entitled, when construing the words of a Statute which are not clear and unambiguous</w:t>
      </w:r>
      <w:r w:rsidRPr="00745DD8">
        <w:rPr>
          <w:sz w:val="23"/>
          <w:szCs w:val="23"/>
        </w:rPr>
        <w:t xml:space="preserve"> </w:t>
      </w:r>
      <w:r>
        <w:rPr>
          <w:sz w:val="23"/>
          <w:szCs w:val="23"/>
        </w:rPr>
        <w:t>[my underlining] to refer to the report of a Judicial Commission of Enquiry whose investigations shortly proceeded the passing of the Statute in order to ascertain the purpose, provided that there is a clear connection, on the one hand, between the subject-matter of the enquiry and recommendations of the report and, on the other hand, the statutory provisions in question.</w:t>
      </w:r>
      <w:r w:rsidR="00CA426A">
        <w:rPr>
          <w:sz w:val="23"/>
          <w:szCs w:val="23"/>
        </w:rPr>
        <w:t>’</w:t>
      </w:r>
    </w:p>
    <w:p w:rsidR="00745DD8" w:rsidRDefault="00745DD8" w:rsidP="00B24EBA">
      <w:pPr>
        <w:pStyle w:val="Default"/>
        <w:rPr>
          <w:sz w:val="23"/>
          <w:szCs w:val="23"/>
        </w:rPr>
      </w:pPr>
    </w:p>
    <w:p w:rsidR="00B24EBA" w:rsidRPr="00745DD8" w:rsidRDefault="00B24EBA" w:rsidP="00B24EBA">
      <w:pPr>
        <w:pStyle w:val="Default"/>
        <w:rPr>
          <w:sz w:val="23"/>
          <w:szCs w:val="23"/>
        </w:rPr>
      </w:pPr>
      <w:r w:rsidRPr="00745DD8">
        <w:rPr>
          <w:b/>
          <w:bCs/>
          <w:iCs/>
          <w:sz w:val="23"/>
          <w:szCs w:val="23"/>
        </w:rPr>
        <w:t>See:</w:t>
      </w:r>
      <w:r>
        <w:rPr>
          <w:b/>
          <w:bCs/>
          <w:i/>
          <w:iCs/>
          <w:sz w:val="23"/>
          <w:szCs w:val="23"/>
        </w:rPr>
        <w:t xml:space="preserve"> Attorney General, Eastern Cape v </w:t>
      </w:r>
      <w:proofErr w:type="spellStart"/>
      <w:r>
        <w:rPr>
          <w:b/>
          <w:bCs/>
          <w:i/>
          <w:iCs/>
          <w:sz w:val="23"/>
          <w:szCs w:val="23"/>
        </w:rPr>
        <w:t>Blom</w:t>
      </w:r>
      <w:proofErr w:type="spellEnd"/>
      <w:r>
        <w:rPr>
          <w:b/>
          <w:bCs/>
          <w:i/>
          <w:iCs/>
          <w:sz w:val="23"/>
          <w:szCs w:val="23"/>
        </w:rPr>
        <w:t xml:space="preserve"> and Others</w:t>
      </w:r>
      <w:r w:rsidRPr="00745DD8">
        <w:rPr>
          <w:b/>
          <w:bCs/>
          <w:iCs/>
          <w:sz w:val="23"/>
          <w:szCs w:val="23"/>
        </w:rPr>
        <w:t xml:space="preserve"> 1988 (4) SA 645 </w:t>
      </w:r>
      <w:r w:rsidR="00CA426A">
        <w:rPr>
          <w:b/>
          <w:bCs/>
          <w:iCs/>
          <w:sz w:val="23"/>
          <w:szCs w:val="23"/>
        </w:rPr>
        <w:t>(</w:t>
      </w:r>
      <w:r w:rsidRPr="00745DD8">
        <w:rPr>
          <w:b/>
          <w:bCs/>
          <w:iCs/>
          <w:sz w:val="23"/>
          <w:szCs w:val="23"/>
        </w:rPr>
        <w:t>A</w:t>
      </w:r>
      <w:r w:rsidR="00CA426A">
        <w:rPr>
          <w:b/>
          <w:bCs/>
          <w:iCs/>
          <w:sz w:val="23"/>
          <w:szCs w:val="23"/>
        </w:rPr>
        <w:t>)</w:t>
      </w:r>
      <w:r w:rsidRPr="00745DD8">
        <w:rPr>
          <w:b/>
          <w:bCs/>
          <w:iCs/>
          <w:sz w:val="23"/>
          <w:szCs w:val="23"/>
        </w:rPr>
        <w:t xml:space="preserve"> at 669B.</w:t>
      </w:r>
    </w:p>
    <w:p w:rsidR="00B24EBA" w:rsidRDefault="00B24EBA" w:rsidP="00B24EBA">
      <w:pPr>
        <w:pStyle w:val="Default"/>
        <w:rPr>
          <w:sz w:val="23"/>
          <w:szCs w:val="23"/>
        </w:rPr>
      </w:pPr>
    </w:p>
    <w:p w:rsidR="00B24EBA" w:rsidRDefault="00B24EBA" w:rsidP="00B24EBA">
      <w:pPr>
        <w:pStyle w:val="Default"/>
        <w:rPr>
          <w:sz w:val="23"/>
          <w:szCs w:val="23"/>
        </w:rPr>
      </w:pPr>
      <w:r>
        <w:rPr>
          <w:sz w:val="23"/>
          <w:szCs w:val="23"/>
        </w:rPr>
        <w:t xml:space="preserve">In </w:t>
      </w:r>
      <w:r>
        <w:rPr>
          <w:b/>
          <w:bCs/>
          <w:sz w:val="23"/>
          <w:szCs w:val="23"/>
        </w:rPr>
        <w:t xml:space="preserve">INCOME TAX CASE 1804, 68 SATC 105, </w:t>
      </w:r>
      <w:proofErr w:type="spellStart"/>
      <w:r>
        <w:rPr>
          <w:sz w:val="23"/>
          <w:szCs w:val="23"/>
        </w:rPr>
        <w:t>Boruchowitz</w:t>
      </w:r>
      <w:proofErr w:type="spellEnd"/>
      <w:r>
        <w:rPr>
          <w:sz w:val="23"/>
          <w:szCs w:val="23"/>
        </w:rPr>
        <w:t xml:space="preserve"> J held that any contextual and business-like interpretation of a statute or part thereof had to yield to the plain and unambiguous language employed. This rule has been consistently applied over the years, and for almost a century, I notice. I have also noticed that in the context of interpretation of statutes the decision in </w:t>
      </w:r>
      <w:r>
        <w:rPr>
          <w:b/>
          <w:bCs/>
          <w:i/>
          <w:iCs/>
          <w:sz w:val="23"/>
          <w:szCs w:val="23"/>
        </w:rPr>
        <w:t>Minister of Health, v New Clicks SA (Pty) Ltd and others</w:t>
      </w:r>
      <w:r w:rsidRPr="006A7E3F">
        <w:rPr>
          <w:b/>
          <w:bCs/>
          <w:iCs/>
          <w:sz w:val="23"/>
          <w:szCs w:val="23"/>
        </w:rPr>
        <w:t xml:space="preserve"> 2006 (2) SA 311 </w:t>
      </w:r>
      <w:r w:rsidR="00196B2F">
        <w:rPr>
          <w:b/>
          <w:bCs/>
          <w:iCs/>
          <w:sz w:val="23"/>
          <w:szCs w:val="23"/>
        </w:rPr>
        <w:t xml:space="preserve">(CC) </w:t>
      </w:r>
      <w:r>
        <w:rPr>
          <w:sz w:val="23"/>
          <w:szCs w:val="23"/>
        </w:rPr>
        <w:t xml:space="preserve">has been used enthusiastically (not only) to rely on a departure of what I believe the correct legal position is, as set out above, but also very often without having read it carefully. The passage relied on is by </w:t>
      </w:r>
      <w:proofErr w:type="spellStart"/>
      <w:r>
        <w:rPr>
          <w:sz w:val="23"/>
          <w:szCs w:val="23"/>
        </w:rPr>
        <w:t>Chaskalson</w:t>
      </w:r>
      <w:proofErr w:type="spellEnd"/>
      <w:r>
        <w:rPr>
          <w:sz w:val="23"/>
          <w:szCs w:val="23"/>
        </w:rPr>
        <w:t xml:space="preserve"> CJ at 391 E: </w:t>
      </w:r>
      <w:r w:rsidR="009B7882">
        <w:rPr>
          <w:sz w:val="23"/>
          <w:szCs w:val="23"/>
        </w:rPr>
        <w:t>‘</w:t>
      </w:r>
      <w:r>
        <w:rPr>
          <w:sz w:val="23"/>
          <w:szCs w:val="23"/>
        </w:rPr>
        <w:t xml:space="preserve">In </w:t>
      </w:r>
      <w:r>
        <w:rPr>
          <w:b/>
          <w:bCs/>
          <w:i/>
          <w:iCs/>
          <w:sz w:val="23"/>
          <w:szCs w:val="23"/>
        </w:rPr>
        <w:t xml:space="preserve">S v </w:t>
      </w:r>
      <w:proofErr w:type="spellStart"/>
      <w:r>
        <w:rPr>
          <w:b/>
          <w:bCs/>
          <w:i/>
          <w:iCs/>
          <w:sz w:val="23"/>
          <w:szCs w:val="23"/>
        </w:rPr>
        <w:t>Makwanyane</w:t>
      </w:r>
      <w:proofErr w:type="spellEnd"/>
      <w:r>
        <w:rPr>
          <w:b/>
          <w:bCs/>
          <w:i/>
          <w:iCs/>
          <w:sz w:val="23"/>
          <w:szCs w:val="23"/>
        </w:rPr>
        <w:t xml:space="preserve"> and Another</w:t>
      </w:r>
      <w:r w:rsidRPr="006A7E3F">
        <w:rPr>
          <w:b/>
          <w:bCs/>
          <w:iCs/>
          <w:sz w:val="23"/>
          <w:szCs w:val="23"/>
        </w:rPr>
        <w:t xml:space="preserve"> 1995 (3) SA 391 (CC)</w:t>
      </w:r>
      <w:r w:rsidRPr="006A7E3F">
        <w:rPr>
          <w:sz w:val="23"/>
          <w:szCs w:val="23"/>
        </w:rPr>
        <w:t>)</w:t>
      </w:r>
      <w:r>
        <w:rPr>
          <w:sz w:val="23"/>
          <w:szCs w:val="23"/>
        </w:rPr>
        <w:t xml:space="preserve"> I had occasion to consider whether background material is admissible for the purpose of interpreting the Constitution. I concluded that </w:t>
      </w:r>
      <w:r w:rsidR="0006559E">
        <w:rPr>
          <w:sz w:val="23"/>
          <w:szCs w:val="23"/>
        </w:rPr>
        <w:t>“</w:t>
      </w:r>
      <w:r>
        <w:rPr>
          <w:sz w:val="23"/>
          <w:szCs w:val="23"/>
        </w:rPr>
        <w:t xml:space="preserve">where the background material is clear and not in dispute, and is relevant to showing why particular provisions were or were not in the Constitution, it can be taken into account by a </w:t>
      </w:r>
      <w:r w:rsidR="00FE3BF5">
        <w:rPr>
          <w:sz w:val="23"/>
          <w:szCs w:val="23"/>
        </w:rPr>
        <w:t>c</w:t>
      </w:r>
      <w:r>
        <w:rPr>
          <w:sz w:val="23"/>
          <w:szCs w:val="23"/>
        </w:rPr>
        <w:t>ourt in interpreting the Constitution.</w:t>
      </w:r>
      <w:r w:rsidR="0006559E">
        <w:rPr>
          <w:sz w:val="23"/>
          <w:szCs w:val="23"/>
        </w:rPr>
        <w:t>”</w:t>
      </w:r>
      <w:r>
        <w:rPr>
          <w:sz w:val="23"/>
          <w:szCs w:val="23"/>
        </w:rPr>
        <w:t xml:space="preserve"> Although it is not entirely clear whether the majority of the </w:t>
      </w:r>
      <w:r w:rsidR="00FE3BF5">
        <w:rPr>
          <w:sz w:val="23"/>
          <w:szCs w:val="23"/>
        </w:rPr>
        <w:t>c</w:t>
      </w:r>
      <w:r>
        <w:rPr>
          <w:sz w:val="23"/>
          <w:szCs w:val="23"/>
        </w:rPr>
        <w:t xml:space="preserve">ourt concurred to this finding, none dissented from it. I have no reason to depart from that finding and, in my </w:t>
      </w:r>
      <w:proofErr w:type="gramStart"/>
      <w:r>
        <w:rPr>
          <w:sz w:val="23"/>
          <w:szCs w:val="23"/>
        </w:rPr>
        <w:t>view,</w:t>
      </w:r>
      <w:proofErr w:type="gramEnd"/>
      <w:r>
        <w:rPr>
          <w:sz w:val="23"/>
          <w:szCs w:val="23"/>
        </w:rPr>
        <w:t xml:space="preserve"> it is applicable to ascertaining </w:t>
      </w:r>
      <w:r w:rsidR="0006559E">
        <w:rPr>
          <w:sz w:val="23"/>
          <w:szCs w:val="23"/>
        </w:rPr>
        <w:t>“</w:t>
      </w:r>
      <w:r>
        <w:rPr>
          <w:sz w:val="23"/>
          <w:szCs w:val="23"/>
        </w:rPr>
        <w:t>the mischief</w:t>
      </w:r>
      <w:r w:rsidR="0006559E">
        <w:rPr>
          <w:sz w:val="23"/>
          <w:szCs w:val="23"/>
        </w:rPr>
        <w:t>”</w:t>
      </w:r>
      <w:r>
        <w:rPr>
          <w:sz w:val="23"/>
          <w:szCs w:val="23"/>
        </w:rPr>
        <w:t xml:space="preserve"> that a statute is aimed at where that would be relevant to its </w:t>
      </w:r>
      <w:r>
        <w:rPr>
          <w:sz w:val="23"/>
          <w:szCs w:val="23"/>
        </w:rPr>
        <w:lastRenderedPageBreak/>
        <w:t xml:space="preserve">interpretation. This would be consistent with the decisions of the Appellate Division in </w:t>
      </w:r>
      <w:r w:rsidRPr="00FE3BF5">
        <w:rPr>
          <w:b/>
          <w:bCs/>
          <w:i/>
          <w:sz w:val="23"/>
          <w:szCs w:val="23"/>
        </w:rPr>
        <w:t xml:space="preserve">Attorney General Eastern Cape v </w:t>
      </w:r>
      <w:proofErr w:type="spellStart"/>
      <w:r w:rsidRPr="00FE3BF5">
        <w:rPr>
          <w:b/>
          <w:bCs/>
          <w:i/>
          <w:sz w:val="23"/>
          <w:szCs w:val="23"/>
        </w:rPr>
        <w:t>Blom</w:t>
      </w:r>
      <w:proofErr w:type="spellEnd"/>
      <w:r>
        <w:rPr>
          <w:b/>
          <w:bCs/>
          <w:sz w:val="23"/>
          <w:szCs w:val="23"/>
        </w:rPr>
        <w:t xml:space="preserve"> (supra)…</w:t>
      </w:r>
      <w:r w:rsidR="00CD69BE">
        <w:rPr>
          <w:sz w:val="23"/>
          <w:szCs w:val="23"/>
        </w:rPr>
        <w:t>’</w:t>
      </w:r>
    </w:p>
    <w:p w:rsidR="00FE3BF5" w:rsidRDefault="00B24EBA" w:rsidP="00B24EBA">
      <w:pPr>
        <w:pStyle w:val="Default"/>
        <w:rPr>
          <w:sz w:val="23"/>
          <w:szCs w:val="23"/>
        </w:rPr>
      </w:pPr>
      <w:r>
        <w:rPr>
          <w:sz w:val="23"/>
          <w:szCs w:val="23"/>
        </w:rPr>
        <w:t>The Constitutional Court in that context, in my view, did not to say that as background material such as, in the present case, parliamentary memoranda, may be considered when legislation is interpreted where the language is clear, and where there is no ambiguity, and where the interpretation leads to no absurdity, or any result that could not possibly have been intended by the legislature even in the context of the words that it chose to use.</w:t>
      </w:r>
    </w:p>
    <w:p w:rsidR="00B24EBA" w:rsidRDefault="00B24EBA" w:rsidP="00B24EBA">
      <w:pPr>
        <w:pStyle w:val="Default"/>
        <w:rPr>
          <w:sz w:val="23"/>
          <w:szCs w:val="23"/>
        </w:rPr>
      </w:pPr>
      <w:r>
        <w:rPr>
          <w:sz w:val="23"/>
          <w:szCs w:val="23"/>
        </w:rPr>
        <w:t xml:space="preserve"> </w:t>
      </w:r>
    </w:p>
    <w:p w:rsidR="00B24EBA" w:rsidRDefault="00B24EBA" w:rsidP="00B24EBA">
      <w:pPr>
        <w:pStyle w:val="Default"/>
        <w:rPr>
          <w:sz w:val="23"/>
          <w:szCs w:val="23"/>
        </w:rPr>
      </w:pPr>
      <w:r>
        <w:rPr>
          <w:sz w:val="23"/>
          <w:szCs w:val="23"/>
        </w:rPr>
        <w:t>[14] In my view therefore this decision is of no assistance to the appellant herein, and I agree with the argument on behalf of the Respondent, that in the present context the wording of the definition of gross</w:t>
      </w:r>
      <w:r w:rsidR="009B7882">
        <w:rPr>
          <w:sz w:val="23"/>
          <w:szCs w:val="23"/>
        </w:rPr>
        <w:t xml:space="preserve"> </w:t>
      </w:r>
      <w:r>
        <w:rPr>
          <w:sz w:val="23"/>
          <w:szCs w:val="23"/>
        </w:rPr>
        <w:t xml:space="preserve">income is clear, as are the provisions of paragraph </w:t>
      </w:r>
      <w:r w:rsidR="00D30E10" w:rsidRPr="00D30E10">
        <w:rPr>
          <w:i/>
          <w:sz w:val="23"/>
          <w:szCs w:val="23"/>
        </w:rPr>
        <w:t>(</w:t>
      </w:r>
      <w:proofErr w:type="spellStart"/>
      <w:r w:rsidR="00D30E10" w:rsidRPr="00D30E10">
        <w:rPr>
          <w:i/>
          <w:sz w:val="23"/>
          <w:szCs w:val="23"/>
        </w:rPr>
        <w:t>e</w:t>
      </w:r>
      <w:r w:rsidR="00D30E10" w:rsidRPr="00D30E10">
        <w:rPr>
          <w:sz w:val="23"/>
          <w:szCs w:val="23"/>
        </w:rPr>
        <w:t>A</w:t>
      </w:r>
      <w:proofErr w:type="spellEnd"/>
      <w:r w:rsidR="00D30E10" w:rsidRPr="00D30E10">
        <w:rPr>
          <w:i/>
          <w:sz w:val="23"/>
          <w:szCs w:val="23"/>
        </w:rPr>
        <w:t>)</w:t>
      </w:r>
      <w:r>
        <w:rPr>
          <w:sz w:val="23"/>
          <w:szCs w:val="23"/>
        </w:rPr>
        <w:t xml:space="preserve"> of the Act. There is simply no scope of </w:t>
      </w:r>
      <w:r w:rsidR="006A7E3F">
        <w:rPr>
          <w:sz w:val="23"/>
          <w:szCs w:val="23"/>
        </w:rPr>
        <w:t>‘</w:t>
      </w:r>
      <w:r>
        <w:rPr>
          <w:sz w:val="23"/>
          <w:szCs w:val="23"/>
        </w:rPr>
        <w:t>reading in</w:t>
      </w:r>
      <w:r w:rsidR="006A7E3F">
        <w:rPr>
          <w:sz w:val="23"/>
          <w:szCs w:val="23"/>
        </w:rPr>
        <w:t>’</w:t>
      </w:r>
      <w:r>
        <w:rPr>
          <w:sz w:val="23"/>
          <w:szCs w:val="23"/>
        </w:rPr>
        <w:t xml:space="preserve"> as it were, of what was suggested on behalf of Appellant in the light of the clear language used. As a result therefore I have no hesitation in declining the kind invitation to have regard to the mentioned parliamentary memorandum and to </w:t>
      </w:r>
      <w:r w:rsidR="006A7E3F">
        <w:rPr>
          <w:sz w:val="23"/>
          <w:szCs w:val="23"/>
        </w:rPr>
        <w:t>‘</w:t>
      </w:r>
      <w:r>
        <w:rPr>
          <w:sz w:val="23"/>
          <w:szCs w:val="23"/>
        </w:rPr>
        <w:t>interpret</w:t>
      </w:r>
      <w:r w:rsidR="006A7E3F">
        <w:rPr>
          <w:sz w:val="23"/>
          <w:szCs w:val="23"/>
        </w:rPr>
        <w:t>’</w:t>
      </w:r>
      <w:r>
        <w:rPr>
          <w:sz w:val="23"/>
          <w:szCs w:val="23"/>
        </w:rPr>
        <w:t xml:space="preserve"> the relevant legislative provisions as a result, and to read-in what is not contained therein. There is in the present context no ambiguity in the relevant paragraphs of the Act, and as a result I prefer to follow the </w:t>
      </w:r>
      <w:r w:rsidR="006A7E3F">
        <w:rPr>
          <w:sz w:val="23"/>
          <w:szCs w:val="23"/>
        </w:rPr>
        <w:t>‘</w:t>
      </w:r>
      <w:r>
        <w:rPr>
          <w:sz w:val="23"/>
          <w:szCs w:val="23"/>
        </w:rPr>
        <w:t xml:space="preserve">old-fashioned’ approach that concerns itself with the meaning of the words used in the absence of any ambiguity or absurdity. By saying that, I am not suggesting that the </w:t>
      </w:r>
      <w:r w:rsidR="006A7E3F">
        <w:rPr>
          <w:sz w:val="23"/>
          <w:szCs w:val="23"/>
        </w:rPr>
        <w:t>‘</w:t>
      </w:r>
      <w:r>
        <w:rPr>
          <w:sz w:val="23"/>
          <w:szCs w:val="23"/>
        </w:rPr>
        <w:t>modern</w:t>
      </w:r>
      <w:r w:rsidR="006A7E3F">
        <w:rPr>
          <w:sz w:val="23"/>
          <w:szCs w:val="23"/>
        </w:rPr>
        <w:t>’</w:t>
      </w:r>
      <w:r>
        <w:rPr>
          <w:sz w:val="23"/>
          <w:szCs w:val="23"/>
        </w:rPr>
        <w:t xml:space="preserve"> approach is rejected</w:t>
      </w:r>
      <w:r w:rsidR="00745DD8">
        <w:rPr>
          <w:sz w:val="23"/>
          <w:szCs w:val="23"/>
        </w:rPr>
        <w:t>,</w:t>
      </w:r>
      <w:r>
        <w:rPr>
          <w:sz w:val="23"/>
          <w:szCs w:val="23"/>
        </w:rPr>
        <w:t xml:space="preserve"> whatever it may mean, but I am saying that the </w:t>
      </w:r>
      <w:r w:rsidR="006A7E3F">
        <w:rPr>
          <w:sz w:val="23"/>
          <w:szCs w:val="23"/>
        </w:rPr>
        <w:t>‘</w:t>
      </w:r>
      <w:r>
        <w:rPr>
          <w:sz w:val="23"/>
          <w:szCs w:val="23"/>
        </w:rPr>
        <w:t>modern</w:t>
      </w:r>
      <w:r w:rsidR="006A7E3F">
        <w:rPr>
          <w:sz w:val="23"/>
          <w:szCs w:val="23"/>
        </w:rPr>
        <w:t>’</w:t>
      </w:r>
      <w:r>
        <w:rPr>
          <w:sz w:val="23"/>
          <w:szCs w:val="23"/>
        </w:rPr>
        <w:t xml:space="preserve"> approach has almost in all cases been misapplied and its source been misinterpreted and taken out of context.</w:t>
      </w:r>
    </w:p>
    <w:p w:rsidR="00CD69BE" w:rsidRDefault="00CD69BE" w:rsidP="00B24EBA">
      <w:pPr>
        <w:pStyle w:val="Default"/>
        <w:rPr>
          <w:sz w:val="23"/>
          <w:szCs w:val="23"/>
        </w:rPr>
      </w:pPr>
    </w:p>
    <w:p w:rsidR="00B24EBA" w:rsidRDefault="00B24EBA" w:rsidP="00B24EBA">
      <w:pPr>
        <w:pStyle w:val="Default"/>
        <w:rPr>
          <w:sz w:val="23"/>
          <w:szCs w:val="23"/>
        </w:rPr>
      </w:pPr>
      <w:r>
        <w:rPr>
          <w:sz w:val="23"/>
          <w:szCs w:val="23"/>
        </w:rPr>
        <w:t xml:space="preserve">[15] Accordingly the Appellants appeal is dismissed and the assessment is confirmed in terms of </w:t>
      </w:r>
      <w:r w:rsidR="00FD2CD5">
        <w:rPr>
          <w:sz w:val="23"/>
          <w:szCs w:val="23"/>
        </w:rPr>
        <w:t>section</w:t>
      </w:r>
      <w:r>
        <w:rPr>
          <w:sz w:val="23"/>
          <w:szCs w:val="23"/>
        </w:rPr>
        <w:t xml:space="preserve"> 83(13</w:t>
      </w:r>
      <w:proofErr w:type="gramStart"/>
      <w:r>
        <w:rPr>
          <w:sz w:val="23"/>
          <w:szCs w:val="23"/>
        </w:rPr>
        <w:t>)</w:t>
      </w:r>
      <w:r w:rsidR="004F6B0C" w:rsidRPr="004F6B0C">
        <w:rPr>
          <w:i/>
          <w:sz w:val="23"/>
          <w:szCs w:val="23"/>
        </w:rPr>
        <w:t>(</w:t>
      </w:r>
      <w:proofErr w:type="gramEnd"/>
      <w:r w:rsidR="004F6B0C" w:rsidRPr="004F6B0C">
        <w:rPr>
          <w:i/>
          <w:sz w:val="23"/>
          <w:szCs w:val="23"/>
        </w:rPr>
        <w:t>a)</w:t>
      </w:r>
      <w:r>
        <w:rPr>
          <w:sz w:val="23"/>
          <w:szCs w:val="23"/>
        </w:rPr>
        <w:t>(</w:t>
      </w:r>
      <w:proofErr w:type="spellStart"/>
      <w:r w:rsidR="009B7882">
        <w:rPr>
          <w:sz w:val="23"/>
          <w:szCs w:val="23"/>
        </w:rPr>
        <w:t>i</w:t>
      </w:r>
      <w:proofErr w:type="spellEnd"/>
      <w:r>
        <w:rPr>
          <w:sz w:val="23"/>
          <w:szCs w:val="23"/>
        </w:rPr>
        <w:t xml:space="preserve">) of the Act. By agreement between the parties there is no order as to costs. </w:t>
      </w:r>
    </w:p>
    <w:p w:rsidR="00B24EBA" w:rsidRDefault="00B24EBA" w:rsidP="00B24EBA">
      <w:pPr>
        <w:pStyle w:val="Default"/>
        <w:rPr>
          <w:sz w:val="23"/>
          <w:szCs w:val="23"/>
        </w:rPr>
      </w:pPr>
    </w:p>
    <w:p w:rsidR="00CD69BE" w:rsidRPr="00196B2F" w:rsidRDefault="00B24EBA" w:rsidP="00CD69BE">
      <w:pPr>
        <w:spacing w:after="0" w:line="240" w:lineRule="auto"/>
        <w:rPr>
          <w:sz w:val="24"/>
          <w:szCs w:val="24"/>
        </w:rPr>
      </w:pPr>
      <w:r w:rsidRPr="00196B2F">
        <w:rPr>
          <w:sz w:val="24"/>
          <w:szCs w:val="24"/>
        </w:rPr>
        <w:t>Date: 15 June 2011</w:t>
      </w:r>
    </w:p>
    <w:p w:rsidR="00CD69BE" w:rsidRPr="00196B2F" w:rsidRDefault="00CD69BE" w:rsidP="00CD69BE">
      <w:pPr>
        <w:spacing w:after="0" w:line="240" w:lineRule="auto"/>
        <w:rPr>
          <w:sz w:val="24"/>
          <w:szCs w:val="24"/>
        </w:rPr>
      </w:pPr>
    </w:p>
    <w:p w:rsidR="00CD69BE" w:rsidRPr="00196B2F" w:rsidRDefault="00B24EBA" w:rsidP="00CD69BE">
      <w:pPr>
        <w:spacing w:after="0" w:line="240" w:lineRule="auto"/>
        <w:rPr>
          <w:sz w:val="24"/>
          <w:szCs w:val="24"/>
        </w:rPr>
      </w:pPr>
      <w:r w:rsidRPr="00196B2F">
        <w:rPr>
          <w:sz w:val="24"/>
          <w:szCs w:val="24"/>
        </w:rPr>
        <w:t xml:space="preserve"> _____________________</w:t>
      </w:r>
    </w:p>
    <w:p w:rsidR="00CD69BE" w:rsidRPr="00D46A34" w:rsidRDefault="00B24EBA" w:rsidP="00CD69BE">
      <w:pPr>
        <w:spacing w:after="0" w:line="240" w:lineRule="auto"/>
        <w:rPr>
          <w:b/>
          <w:sz w:val="24"/>
          <w:szCs w:val="24"/>
        </w:rPr>
      </w:pPr>
      <w:r w:rsidRPr="00D46A34">
        <w:rPr>
          <w:b/>
          <w:sz w:val="24"/>
          <w:szCs w:val="24"/>
        </w:rPr>
        <w:t xml:space="preserve"> H FABRICIUS J</w:t>
      </w:r>
    </w:p>
    <w:p w:rsidR="00CD69BE" w:rsidRPr="00196B2F" w:rsidRDefault="00B24EBA" w:rsidP="00CD69BE">
      <w:pPr>
        <w:spacing w:after="0" w:line="240" w:lineRule="auto"/>
        <w:rPr>
          <w:sz w:val="24"/>
          <w:szCs w:val="24"/>
        </w:rPr>
      </w:pPr>
      <w:r w:rsidRPr="00196B2F">
        <w:rPr>
          <w:sz w:val="24"/>
          <w:szCs w:val="24"/>
        </w:rPr>
        <w:t>Judge of the North and South Gauteng High Court</w:t>
      </w:r>
    </w:p>
    <w:p w:rsidR="00196B2F" w:rsidRDefault="00196B2F" w:rsidP="00CD69BE">
      <w:pPr>
        <w:spacing w:after="0" w:line="240" w:lineRule="auto"/>
        <w:rPr>
          <w:sz w:val="24"/>
          <w:szCs w:val="24"/>
        </w:rPr>
      </w:pPr>
    </w:p>
    <w:p w:rsidR="00CD69BE" w:rsidRPr="00196B2F" w:rsidRDefault="00B24EBA" w:rsidP="00CD69BE">
      <w:pPr>
        <w:spacing w:after="0" w:line="240" w:lineRule="auto"/>
        <w:rPr>
          <w:sz w:val="24"/>
          <w:szCs w:val="24"/>
        </w:rPr>
      </w:pPr>
      <w:r w:rsidRPr="00196B2F">
        <w:rPr>
          <w:sz w:val="24"/>
          <w:szCs w:val="24"/>
        </w:rPr>
        <w:t xml:space="preserve">On behalf of Appellant: </w:t>
      </w:r>
      <w:r w:rsidRPr="00D46A34">
        <w:rPr>
          <w:b/>
          <w:sz w:val="24"/>
          <w:szCs w:val="24"/>
        </w:rPr>
        <w:t>PJJ Marais SC</w:t>
      </w:r>
    </w:p>
    <w:p w:rsidR="00CD69BE" w:rsidRPr="00196B2F" w:rsidRDefault="00B24EBA" w:rsidP="00196B2F">
      <w:pPr>
        <w:spacing w:after="0" w:line="240" w:lineRule="auto"/>
        <w:ind w:left="567"/>
        <w:rPr>
          <w:sz w:val="24"/>
          <w:szCs w:val="24"/>
        </w:rPr>
      </w:pPr>
      <w:r w:rsidRPr="00196B2F">
        <w:rPr>
          <w:sz w:val="24"/>
          <w:szCs w:val="24"/>
        </w:rPr>
        <w:t xml:space="preserve">(Briefed by </w:t>
      </w:r>
      <w:proofErr w:type="spellStart"/>
      <w:r w:rsidRPr="00196B2F">
        <w:rPr>
          <w:sz w:val="24"/>
          <w:szCs w:val="24"/>
        </w:rPr>
        <w:t>Durandt</w:t>
      </w:r>
      <w:proofErr w:type="spellEnd"/>
      <w:r w:rsidRPr="00196B2F">
        <w:rPr>
          <w:sz w:val="24"/>
          <w:szCs w:val="24"/>
        </w:rPr>
        <w:t xml:space="preserve"> &amp; </w:t>
      </w:r>
      <w:proofErr w:type="spellStart"/>
      <w:r w:rsidRPr="00196B2F">
        <w:rPr>
          <w:sz w:val="24"/>
          <w:szCs w:val="24"/>
        </w:rPr>
        <w:t>Louw</w:t>
      </w:r>
      <w:proofErr w:type="spellEnd"/>
      <w:r w:rsidRPr="00196B2F">
        <w:rPr>
          <w:sz w:val="24"/>
          <w:szCs w:val="24"/>
        </w:rPr>
        <w:t>, Kroonstad)</w:t>
      </w:r>
    </w:p>
    <w:p w:rsidR="00196B2F" w:rsidRDefault="00196B2F" w:rsidP="00CD69BE">
      <w:pPr>
        <w:spacing w:after="0" w:line="240" w:lineRule="auto"/>
        <w:rPr>
          <w:sz w:val="24"/>
          <w:szCs w:val="24"/>
        </w:rPr>
      </w:pPr>
    </w:p>
    <w:p w:rsidR="00CD69BE" w:rsidRPr="00196B2F" w:rsidRDefault="00B24EBA" w:rsidP="00CD69BE">
      <w:pPr>
        <w:spacing w:after="0" w:line="240" w:lineRule="auto"/>
        <w:rPr>
          <w:sz w:val="24"/>
          <w:szCs w:val="24"/>
        </w:rPr>
      </w:pPr>
      <w:r w:rsidRPr="00196B2F">
        <w:rPr>
          <w:sz w:val="24"/>
          <w:szCs w:val="24"/>
        </w:rPr>
        <w:t xml:space="preserve">On behalf of Respondent: </w:t>
      </w:r>
      <w:r w:rsidRPr="00D46A34">
        <w:rPr>
          <w:b/>
          <w:sz w:val="24"/>
          <w:szCs w:val="24"/>
        </w:rPr>
        <w:t xml:space="preserve">Attorney B van </w:t>
      </w:r>
      <w:proofErr w:type="spellStart"/>
      <w:r w:rsidRPr="00D46A34">
        <w:rPr>
          <w:b/>
          <w:sz w:val="24"/>
          <w:szCs w:val="24"/>
        </w:rPr>
        <w:t>Vuuren</w:t>
      </w:r>
      <w:proofErr w:type="spellEnd"/>
      <w:r w:rsidRPr="00196B2F">
        <w:rPr>
          <w:sz w:val="24"/>
          <w:szCs w:val="24"/>
        </w:rPr>
        <w:t xml:space="preserve"> briefed by SARS Pretoria</w:t>
      </w:r>
    </w:p>
    <w:p w:rsidR="00196B2F" w:rsidRDefault="00196B2F" w:rsidP="00CD69BE">
      <w:pPr>
        <w:spacing w:after="0" w:line="240" w:lineRule="auto"/>
        <w:rPr>
          <w:sz w:val="24"/>
          <w:szCs w:val="24"/>
        </w:rPr>
      </w:pPr>
    </w:p>
    <w:p w:rsidR="00CD69BE" w:rsidRPr="00D46A34" w:rsidRDefault="00B24EBA" w:rsidP="00CD69BE">
      <w:pPr>
        <w:spacing w:after="0" w:line="240" w:lineRule="auto"/>
        <w:rPr>
          <w:b/>
          <w:sz w:val="24"/>
          <w:szCs w:val="24"/>
        </w:rPr>
      </w:pPr>
      <w:r w:rsidRPr="00196B2F">
        <w:rPr>
          <w:sz w:val="24"/>
          <w:szCs w:val="24"/>
        </w:rPr>
        <w:t xml:space="preserve">Date of Trial: </w:t>
      </w:r>
      <w:r w:rsidRPr="00D46A34">
        <w:rPr>
          <w:b/>
          <w:sz w:val="24"/>
          <w:szCs w:val="24"/>
        </w:rPr>
        <w:t>7 June 2011</w:t>
      </w:r>
    </w:p>
    <w:p w:rsidR="00196B2F" w:rsidRDefault="00196B2F" w:rsidP="00CD69BE">
      <w:pPr>
        <w:spacing w:after="0" w:line="240" w:lineRule="auto"/>
        <w:rPr>
          <w:sz w:val="24"/>
          <w:szCs w:val="24"/>
        </w:rPr>
      </w:pPr>
    </w:p>
    <w:p w:rsidR="006820B0" w:rsidRPr="00196B2F" w:rsidRDefault="00B24EBA" w:rsidP="00CD69BE">
      <w:pPr>
        <w:spacing w:after="0" w:line="240" w:lineRule="auto"/>
        <w:rPr>
          <w:sz w:val="24"/>
          <w:szCs w:val="24"/>
        </w:rPr>
      </w:pPr>
      <w:r w:rsidRPr="00196B2F">
        <w:rPr>
          <w:sz w:val="24"/>
          <w:szCs w:val="24"/>
        </w:rPr>
        <w:t xml:space="preserve">Date of Judgment: </w:t>
      </w:r>
      <w:r w:rsidRPr="00D46A34">
        <w:rPr>
          <w:b/>
          <w:sz w:val="24"/>
          <w:szCs w:val="24"/>
        </w:rPr>
        <w:t>15 June 2011</w:t>
      </w:r>
    </w:p>
    <w:sectPr w:rsidR="006820B0" w:rsidRPr="00196B2F" w:rsidSect="006820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4EBA"/>
    <w:rsid w:val="00034464"/>
    <w:rsid w:val="0006559E"/>
    <w:rsid w:val="00075694"/>
    <w:rsid w:val="000B64D1"/>
    <w:rsid w:val="00180385"/>
    <w:rsid w:val="00196B2F"/>
    <w:rsid w:val="001F4EF1"/>
    <w:rsid w:val="002F141F"/>
    <w:rsid w:val="00313E6A"/>
    <w:rsid w:val="0037756C"/>
    <w:rsid w:val="003C357D"/>
    <w:rsid w:val="0044156F"/>
    <w:rsid w:val="004534D3"/>
    <w:rsid w:val="004E44E8"/>
    <w:rsid w:val="004F6B0C"/>
    <w:rsid w:val="00504350"/>
    <w:rsid w:val="005D56BB"/>
    <w:rsid w:val="0064734C"/>
    <w:rsid w:val="006820B0"/>
    <w:rsid w:val="0069168A"/>
    <w:rsid w:val="006A7E3F"/>
    <w:rsid w:val="00705FA9"/>
    <w:rsid w:val="00745DD8"/>
    <w:rsid w:val="00767D2C"/>
    <w:rsid w:val="009207AF"/>
    <w:rsid w:val="009B7882"/>
    <w:rsid w:val="009D7254"/>
    <w:rsid w:val="00A85A76"/>
    <w:rsid w:val="00AC6ECB"/>
    <w:rsid w:val="00B24EBA"/>
    <w:rsid w:val="00B96E80"/>
    <w:rsid w:val="00BE7227"/>
    <w:rsid w:val="00BF0782"/>
    <w:rsid w:val="00CA426A"/>
    <w:rsid w:val="00CD69BE"/>
    <w:rsid w:val="00D30E10"/>
    <w:rsid w:val="00D31184"/>
    <w:rsid w:val="00D46A34"/>
    <w:rsid w:val="00DB6E9C"/>
    <w:rsid w:val="00DD6E6A"/>
    <w:rsid w:val="00DD7FD8"/>
    <w:rsid w:val="00E814C3"/>
    <w:rsid w:val="00F05595"/>
    <w:rsid w:val="00FD2CD5"/>
    <w:rsid w:val="00FE3BF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0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4E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4039</Words>
  <Characters>23028</Characters>
  <Application>Microsoft Office Word</Application>
  <DocSecurity>4</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Juta and Company Ltd.</Company>
  <LinksUpToDate>false</LinksUpToDate>
  <CharactersWithSpaces>27013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dc:creator>
  <cp:keywords/>
  <dc:description/>
  <cp:lastModifiedBy>Your User Name</cp:lastModifiedBy>
  <cp:revision>2</cp:revision>
  <dcterms:created xsi:type="dcterms:W3CDTF">2011-11-01T12:23:00Z</dcterms:created>
  <dcterms:modified xsi:type="dcterms:W3CDTF">2011-11-01T12:23:00Z</dcterms:modified>
</cp:coreProperties>
</file>