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0BBF" w:rsidRPr="00527365" w:rsidRDefault="008A6F01">
      <w:pPr>
        <w:spacing w:after="376" w:line="259" w:lineRule="auto"/>
        <w:ind w:left="-200" w:right="-1327" w:firstLine="0"/>
        <w:jc w:val="left"/>
        <w:rPr>
          <w:rFonts w:asciiTheme="minorHAnsi" w:hAnsiTheme="minorHAnsi" w:cstheme="minorHAnsi"/>
          <w:sz w:val="22"/>
        </w:rPr>
      </w:pPr>
      <w:r w:rsidRPr="00527365">
        <w:rPr>
          <w:rFonts w:asciiTheme="minorHAnsi" w:eastAsia="Calibri" w:hAnsiTheme="minorHAnsi" w:cstheme="minorHAnsi"/>
          <w:noProof/>
          <w:color w:val="000000"/>
          <w:sz w:val="22"/>
        </w:rPr>
        <mc:AlternateContent>
          <mc:Choice Requires="wpg">
            <w:drawing>
              <wp:inline distT="0" distB="0" distL="0" distR="0">
                <wp:extent cx="5600817" cy="3657033"/>
                <wp:effectExtent l="0" t="0" r="0" b="38735"/>
                <wp:docPr id="4195" name="Group 4195"/>
                <wp:cNvGraphicFramePr/>
                <a:graphic xmlns:a="http://schemas.openxmlformats.org/drawingml/2006/main">
                  <a:graphicData uri="http://schemas.microsoft.com/office/word/2010/wordprocessingGroup">
                    <wpg:wgp>
                      <wpg:cNvGrpSpPr/>
                      <wpg:grpSpPr>
                        <a:xfrm>
                          <a:off x="0" y="0"/>
                          <a:ext cx="5600817" cy="3657033"/>
                          <a:chOff x="0" y="158697"/>
                          <a:chExt cx="5600817" cy="3379753"/>
                        </a:xfrm>
                      </wpg:grpSpPr>
                      <pic:pic xmlns:pic="http://schemas.openxmlformats.org/drawingml/2006/picture">
                        <pic:nvPicPr>
                          <pic:cNvPr id="6" name="Picture 6"/>
                          <pic:cNvPicPr/>
                        </pic:nvPicPr>
                        <pic:blipFill>
                          <a:blip r:embed="rId6"/>
                          <a:stretch>
                            <a:fillRect/>
                          </a:stretch>
                        </pic:blipFill>
                        <pic:spPr>
                          <a:xfrm>
                            <a:off x="635125" y="1153925"/>
                            <a:ext cx="259080" cy="388620"/>
                          </a:xfrm>
                          <a:prstGeom prst="rect">
                            <a:avLst/>
                          </a:prstGeom>
                        </pic:spPr>
                      </pic:pic>
                      <wps:wsp>
                        <wps:cNvPr id="7" name="Rectangle 7"/>
                        <wps:cNvSpPr/>
                        <wps:spPr>
                          <a:xfrm>
                            <a:off x="540000" y="1589542"/>
                            <a:ext cx="4215994" cy="585780"/>
                          </a:xfrm>
                          <a:prstGeom prst="rect">
                            <a:avLst/>
                          </a:prstGeom>
                          <a:ln>
                            <a:noFill/>
                          </a:ln>
                        </wps:spPr>
                        <wps:txbx>
                          <w:txbxContent>
                            <w:p w:rsidR="00C70BBF" w:rsidRDefault="008A6F01">
                              <w:pPr>
                                <w:spacing w:after="160" w:line="259" w:lineRule="auto"/>
                                <w:ind w:left="0" w:right="0" w:firstLine="0"/>
                                <w:jc w:val="left"/>
                              </w:pPr>
                              <w:r>
                                <w:rPr>
                                  <w:rFonts w:ascii="Arial" w:eastAsia="Arial" w:hAnsi="Arial" w:cs="Arial"/>
                                  <w:sz w:val="60"/>
                                </w:rPr>
                                <w:t>INDUSTRIAL LAW</w:t>
                              </w:r>
                            </w:p>
                          </w:txbxContent>
                        </wps:txbx>
                        <wps:bodyPr horzOverflow="overflow" vert="horz" lIns="0" tIns="0" rIns="0" bIns="0" rtlCol="0">
                          <a:noAutofit/>
                        </wps:bodyPr>
                      </wps:wsp>
                      <wps:wsp>
                        <wps:cNvPr id="8" name="Rectangle 8"/>
                        <wps:cNvSpPr/>
                        <wps:spPr>
                          <a:xfrm>
                            <a:off x="540000" y="2021215"/>
                            <a:ext cx="2364909" cy="585780"/>
                          </a:xfrm>
                          <a:prstGeom prst="rect">
                            <a:avLst/>
                          </a:prstGeom>
                          <a:ln>
                            <a:noFill/>
                          </a:ln>
                        </wps:spPr>
                        <wps:txbx>
                          <w:txbxContent>
                            <w:p w:rsidR="00C70BBF" w:rsidRDefault="008A6F01">
                              <w:pPr>
                                <w:spacing w:after="160" w:line="259" w:lineRule="auto"/>
                                <w:ind w:left="0" w:right="0" w:firstLine="0"/>
                                <w:jc w:val="left"/>
                              </w:pPr>
                              <w:r>
                                <w:rPr>
                                  <w:rFonts w:ascii="Arial" w:eastAsia="Arial" w:hAnsi="Arial" w:cs="Arial"/>
                                  <w:sz w:val="60"/>
                                </w:rPr>
                                <w:t>JOURNAL</w:t>
                              </w:r>
                            </w:p>
                          </w:txbxContent>
                        </wps:txbx>
                        <wps:bodyPr horzOverflow="overflow" vert="horz" lIns="0" tIns="0" rIns="0" bIns="0" rtlCol="0">
                          <a:noAutofit/>
                        </wps:bodyPr>
                      </wps:wsp>
                      <wps:wsp>
                        <wps:cNvPr id="9" name="Rectangle 9"/>
                        <wps:cNvSpPr/>
                        <wps:spPr>
                          <a:xfrm>
                            <a:off x="540000" y="2579647"/>
                            <a:ext cx="1157203" cy="195260"/>
                          </a:xfrm>
                          <a:prstGeom prst="rect">
                            <a:avLst/>
                          </a:prstGeom>
                          <a:ln>
                            <a:noFill/>
                          </a:ln>
                        </wps:spPr>
                        <wps:txbx>
                          <w:txbxContent>
                            <w:p w:rsidR="00C70BBF" w:rsidRDefault="008A6F01">
                              <w:pPr>
                                <w:spacing w:after="160" w:line="259" w:lineRule="auto"/>
                                <w:ind w:left="0" w:right="0" w:firstLine="0"/>
                                <w:jc w:val="left"/>
                              </w:pPr>
                              <w:r>
                                <w:rPr>
                                  <w:rFonts w:ascii="Arial" w:eastAsia="Arial" w:hAnsi="Arial" w:cs="Arial"/>
                                  <w:sz w:val="20"/>
                                </w:rPr>
                                <w:t xml:space="preserve">VOLUME 34  </w:t>
                              </w:r>
                            </w:p>
                          </w:txbxContent>
                        </wps:txbx>
                        <wps:bodyPr horzOverflow="overflow" vert="horz" lIns="0" tIns="0" rIns="0" bIns="0" rtlCol="0">
                          <a:noAutofit/>
                        </wps:bodyPr>
                      </wps:wsp>
                      <wps:wsp>
                        <wps:cNvPr id="10" name="Rectangle 10"/>
                        <wps:cNvSpPr/>
                        <wps:spPr>
                          <a:xfrm>
                            <a:off x="1501771" y="2579647"/>
                            <a:ext cx="922418" cy="195260"/>
                          </a:xfrm>
                          <a:prstGeom prst="rect">
                            <a:avLst/>
                          </a:prstGeom>
                          <a:ln>
                            <a:noFill/>
                          </a:ln>
                        </wps:spPr>
                        <wps:txbx>
                          <w:txbxContent>
                            <w:p w:rsidR="00C70BBF" w:rsidRDefault="008A6F01">
                              <w:pPr>
                                <w:spacing w:after="160" w:line="259" w:lineRule="auto"/>
                                <w:ind w:left="0" w:right="0" w:firstLine="0"/>
                                <w:jc w:val="left"/>
                              </w:pPr>
                              <w:r>
                                <w:rPr>
                                  <w:rFonts w:ascii="Arial" w:eastAsia="Arial" w:hAnsi="Arial" w:cs="Arial"/>
                                  <w:sz w:val="20"/>
                                </w:rPr>
                                <w:t xml:space="preserve"> OCTOBER </w:t>
                              </w:r>
                            </w:p>
                          </w:txbxContent>
                        </wps:txbx>
                        <wps:bodyPr horzOverflow="overflow" vert="horz" lIns="0" tIns="0" rIns="0" bIns="0" rtlCol="0">
                          <a:noAutofit/>
                        </wps:bodyPr>
                      </wps:wsp>
                      <wps:wsp>
                        <wps:cNvPr id="11" name="Rectangle 11"/>
                        <wps:cNvSpPr/>
                        <wps:spPr>
                          <a:xfrm>
                            <a:off x="4340221" y="2579647"/>
                            <a:ext cx="356231" cy="195260"/>
                          </a:xfrm>
                          <a:prstGeom prst="rect">
                            <a:avLst/>
                          </a:prstGeom>
                          <a:ln>
                            <a:noFill/>
                          </a:ln>
                        </wps:spPr>
                        <wps:txbx>
                          <w:txbxContent>
                            <w:p w:rsidR="00C70BBF" w:rsidRDefault="008A6F01">
                              <w:pPr>
                                <w:spacing w:after="160" w:line="259" w:lineRule="auto"/>
                                <w:ind w:left="0" w:right="0" w:firstLine="0"/>
                                <w:jc w:val="left"/>
                              </w:pPr>
                              <w:r>
                                <w:rPr>
                                  <w:rFonts w:ascii="Arial" w:eastAsia="Arial" w:hAnsi="Arial" w:cs="Arial"/>
                                  <w:sz w:val="20"/>
                                </w:rPr>
                                <w:t>2013</w:t>
                              </w:r>
                            </w:p>
                          </w:txbxContent>
                        </wps:txbx>
                        <wps:bodyPr horzOverflow="overflow" vert="horz" lIns="0" tIns="0" rIns="0" bIns="0" rtlCol="0">
                          <a:noAutofit/>
                        </wps:bodyPr>
                      </wps:wsp>
                      <wps:wsp>
                        <wps:cNvPr id="4571" name="Shape 4571"/>
                        <wps:cNvSpPr/>
                        <wps:spPr>
                          <a:xfrm>
                            <a:off x="1" y="158697"/>
                            <a:ext cx="5541391" cy="3372002"/>
                          </a:xfrm>
                          <a:custGeom>
                            <a:avLst/>
                            <a:gdLst/>
                            <a:ahLst/>
                            <a:cxnLst/>
                            <a:rect l="0" t="0" r="0" b="0"/>
                            <a:pathLst>
                              <a:path w="5541391" h="3372002">
                                <a:moveTo>
                                  <a:pt x="0" y="0"/>
                                </a:moveTo>
                                <a:lnTo>
                                  <a:pt x="5541391" y="0"/>
                                </a:lnTo>
                                <a:lnTo>
                                  <a:pt x="5541391" y="3372002"/>
                                </a:lnTo>
                                <a:lnTo>
                                  <a:pt x="0" y="3372002"/>
                                </a:lnTo>
                                <a:lnTo>
                                  <a:pt x="0" y="0"/>
                                </a:lnTo>
                              </a:path>
                            </a:pathLst>
                          </a:custGeom>
                          <a:ln w="0" cap="flat">
                            <a:miter lim="127000"/>
                          </a:ln>
                        </wps:spPr>
                        <wps:style>
                          <a:lnRef idx="0">
                            <a:srgbClr val="000000">
                              <a:alpha val="0"/>
                            </a:srgbClr>
                          </a:lnRef>
                          <a:fillRef idx="1">
                            <a:srgbClr val="D3D2D2"/>
                          </a:fillRef>
                          <a:effectRef idx="0">
                            <a:scrgbClr r="0" g="0" b="0"/>
                          </a:effectRef>
                          <a:fontRef idx="none"/>
                        </wps:style>
                        <wps:bodyPr/>
                      </wps:wsp>
                      <wps:wsp>
                        <wps:cNvPr id="14" name="Shape 14"/>
                        <wps:cNvSpPr/>
                        <wps:spPr>
                          <a:xfrm>
                            <a:off x="0" y="3538450"/>
                            <a:ext cx="5543995" cy="0"/>
                          </a:xfrm>
                          <a:custGeom>
                            <a:avLst/>
                            <a:gdLst/>
                            <a:ahLst/>
                            <a:cxnLst/>
                            <a:rect l="0" t="0" r="0" b="0"/>
                            <a:pathLst>
                              <a:path w="5543995">
                                <a:moveTo>
                                  <a:pt x="0" y="0"/>
                                </a:moveTo>
                                <a:lnTo>
                                  <a:pt x="5543995" y="0"/>
                                </a:lnTo>
                              </a:path>
                            </a:pathLst>
                          </a:custGeom>
                          <a:ln w="63500" cap="flat">
                            <a:miter lim="100000"/>
                          </a:ln>
                        </wps:spPr>
                        <wps:style>
                          <a:lnRef idx="1">
                            <a:srgbClr val="181717"/>
                          </a:lnRef>
                          <a:fillRef idx="0">
                            <a:srgbClr val="000000">
                              <a:alpha val="0"/>
                            </a:srgbClr>
                          </a:fillRef>
                          <a:effectRef idx="0">
                            <a:scrgbClr r="0" g="0" b="0"/>
                          </a:effectRef>
                          <a:fontRef idx="none"/>
                        </wps:style>
                        <wps:bodyPr/>
                      </wps:wsp>
                      <wps:wsp>
                        <wps:cNvPr id="15" name="Rectangle 15"/>
                        <wps:cNvSpPr/>
                        <wps:spPr>
                          <a:xfrm>
                            <a:off x="1289699" y="1852364"/>
                            <a:ext cx="3538361" cy="507675"/>
                          </a:xfrm>
                          <a:prstGeom prst="rect">
                            <a:avLst/>
                          </a:prstGeom>
                          <a:ln>
                            <a:noFill/>
                          </a:ln>
                        </wps:spPr>
                        <wps:txbx>
                          <w:txbxContent>
                            <w:p w:rsidR="00C70BBF" w:rsidRDefault="008A6F01">
                              <w:pPr>
                                <w:spacing w:after="160" w:line="259" w:lineRule="auto"/>
                                <w:ind w:left="0" w:right="0" w:firstLine="0"/>
                                <w:jc w:val="left"/>
                              </w:pPr>
                              <w:r>
                                <w:rPr>
                                  <w:rFonts w:ascii="Arial" w:eastAsia="Arial" w:hAnsi="Arial" w:cs="Arial"/>
                                  <w:sz w:val="52"/>
                                </w:rPr>
                                <w:t xml:space="preserve">HIGHLIGHTS OF </w:t>
                              </w:r>
                            </w:p>
                          </w:txbxContent>
                        </wps:txbx>
                        <wps:bodyPr horzOverflow="overflow" vert="horz" lIns="0" tIns="0" rIns="0" bIns="0" rtlCol="0">
                          <a:noAutofit/>
                        </wps:bodyPr>
                      </wps:wsp>
                      <wps:wsp>
                        <wps:cNvPr id="16" name="Rectangle 16"/>
                        <wps:cNvSpPr/>
                        <wps:spPr>
                          <a:xfrm>
                            <a:off x="824447" y="2248604"/>
                            <a:ext cx="4776370" cy="507675"/>
                          </a:xfrm>
                          <a:prstGeom prst="rect">
                            <a:avLst/>
                          </a:prstGeom>
                          <a:ln>
                            <a:noFill/>
                          </a:ln>
                        </wps:spPr>
                        <wps:txbx>
                          <w:txbxContent>
                            <w:p w:rsidR="00C70BBF" w:rsidRDefault="008A6F01">
                              <w:pPr>
                                <w:spacing w:after="160" w:line="259" w:lineRule="auto"/>
                                <w:ind w:left="0" w:right="0" w:firstLine="0"/>
                                <w:jc w:val="left"/>
                              </w:pPr>
                              <w:r>
                                <w:rPr>
                                  <w:rFonts w:ascii="Arial" w:eastAsia="Arial" w:hAnsi="Arial" w:cs="Arial"/>
                                  <w:sz w:val="52"/>
                                </w:rPr>
                                <w:t xml:space="preserve">THE INDUSTRIAL LAW </w:t>
                              </w:r>
                            </w:p>
                          </w:txbxContent>
                        </wps:txbx>
                        <wps:bodyPr horzOverflow="overflow" vert="horz" lIns="0" tIns="0" rIns="0" bIns="0" rtlCol="0">
                          <a:noAutofit/>
                        </wps:bodyPr>
                      </wps:wsp>
                      <wps:wsp>
                        <wps:cNvPr id="17" name="Rectangle 17"/>
                        <wps:cNvSpPr/>
                        <wps:spPr>
                          <a:xfrm>
                            <a:off x="1781036" y="2644844"/>
                            <a:ext cx="2109754" cy="507676"/>
                          </a:xfrm>
                          <a:prstGeom prst="rect">
                            <a:avLst/>
                          </a:prstGeom>
                          <a:ln>
                            <a:noFill/>
                          </a:ln>
                        </wps:spPr>
                        <wps:txbx>
                          <w:txbxContent>
                            <w:p w:rsidR="00C70BBF" w:rsidRDefault="008A6F01">
                              <w:pPr>
                                <w:spacing w:after="160" w:line="259" w:lineRule="auto"/>
                                <w:ind w:left="0" w:right="0" w:firstLine="0"/>
                                <w:jc w:val="left"/>
                              </w:pPr>
                              <w:r>
                                <w:rPr>
                                  <w:rFonts w:ascii="Arial" w:eastAsia="Arial" w:hAnsi="Arial" w:cs="Arial"/>
                                  <w:sz w:val="52"/>
                                </w:rPr>
                                <w:t>REPORTS</w:t>
                              </w:r>
                            </w:p>
                          </w:txbxContent>
                        </wps:txbx>
                        <wps:bodyPr horzOverflow="overflow" vert="horz" lIns="0" tIns="0" rIns="0" bIns="0" rtlCol="0">
                          <a:noAutofit/>
                        </wps:bodyPr>
                      </wps:wsp>
                      <wps:wsp>
                        <wps:cNvPr id="18" name="Rectangle 18"/>
                        <wps:cNvSpPr/>
                        <wps:spPr>
                          <a:xfrm>
                            <a:off x="576001" y="1319647"/>
                            <a:ext cx="2223869" cy="195260"/>
                          </a:xfrm>
                          <a:prstGeom prst="rect">
                            <a:avLst/>
                          </a:prstGeom>
                          <a:ln>
                            <a:noFill/>
                          </a:ln>
                        </wps:spPr>
                        <wps:txbx>
                          <w:txbxContent>
                            <w:p w:rsidR="00C70BBF" w:rsidRDefault="008A6F01">
                              <w:pPr>
                                <w:spacing w:after="160" w:line="259" w:lineRule="auto"/>
                                <w:ind w:left="0" w:right="0" w:firstLine="0"/>
                                <w:jc w:val="left"/>
                              </w:pPr>
                              <w:r>
                                <w:rPr>
                                  <w:rFonts w:ascii="Arial" w:eastAsia="Arial" w:hAnsi="Arial" w:cs="Arial"/>
                                  <w:sz w:val="20"/>
                                </w:rPr>
                                <w:t xml:space="preserve">VOLUME </w:t>
                              </w:r>
                              <w:proofErr w:type="gramStart"/>
                              <w:r>
                                <w:rPr>
                                  <w:rFonts w:ascii="Arial" w:eastAsia="Arial" w:hAnsi="Arial" w:cs="Arial"/>
                                  <w:sz w:val="20"/>
                                </w:rPr>
                                <w:t>41  FEBRUARY</w:t>
                              </w:r>
                              <w:proofErr w:type="gramEnd"/>
                              <w:r>
                                <w:rPr>
                                  <w:rFonts w:ascii="Arial" w:eastAsia="Arial" w:hAnsi="Arial" w:cs="Arial"/>
                                  <w:sz w:val="20"/>
                                </w:rPr>
                                <w:t xml:space="preserve"> </w:t>
                              </w:r>
                            </w:p>
                          </w:txbxContent>
                        </wps:txbx>
                        <wps:bodyPr horzOverflow="overflow" vert="horz" lIns="0" tIns="0" rIns="0" bIns="0" rtlCol="0">
                          <a:noAutofit/>
                        </wps:bodyPr>
                      </wps:wsp>
                      <wps:wsp>
                        <wps:cNvPr id="19" name="Rectangle 19"/>
                        <wps:cNvSpPr/>
                        <wps:spPr>
                          <a:xfrm>
                            <a:off x="4289608" y="1319647"/>
                            <a:ext cx="375656" cy="195260"/>
                          </a:xfrm>
                          <a:prstGeom prst="rect">
                            <a:avLst/>
                          </a:prstGeom>
                          <a:ln>
                            <a:noFill/>
                          </a:ln>
                        </wps:spPr>
                        <wps:txbx>
                          <w:txbxContent>
                            <w:p w:rsidR="00C70BBF" w:rsidRDefault="008A6F01">
                              <w:pPr>
                                <w:spacing w:after="160" w:line="259" w:lineRule="auto"/>
                                <w:ind w:left="0" w:right="0" w:firstLine="0"/>
                                <w:jc w:val="left"/>
                              </w:pPr>
                              <w:r>
                                <w:rPr>
                                  <w:rFonts w:ascii="Arial" w:eastAsia="Arial" w:hAnsi="Arial" w:cs="Arial"/>
                                  <w:sz w:val="20"/>
                                </w:rPr>
                                <w:t>2020</w:t>
                              </w:r>
                            </w:p>
                          </w:txbxContent>
                        </wps:txbx>
                        <wps:bodyPr horzOverflow="overflow" vert="horz" lIns="0" tIns="0" rIns="0" bIns="0" rtlCol="0">
                          <a:noAutofit/>
                        </wps:bodyPr>
                      </wps:wsp>
                    </wpg:wgp>
                  </a:graphicData>
                </a:graphic>
              </wp:inline>
            </w:drawing>
          </mc:Choice>
          <mc:Fallback>
            <w:pict>
              <v:group id="Group 4195" o:spid="_x0000_s1026" style="width:441pt;height:287.95pt;mso-position-horizontal-relative:char;mso-position-vertical-relative:line" coordorigin=",1586" coordsize="56008,337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6351;top:11539;width:2591;height:3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">
                  <v:imagedata r:id="rId7" o:title=""/>
                </v:shape>
                <v:rect id="Rectangle 7" o:spid="_x0000_s1028" style="position:absolute;left:5400;top:15895;width:42159;height:5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C70BBF" w:rsidRDefault="008A6F01">
                        <w:pPr>
                          <w:spacing w:after="160" w:line="259" w:lineRule="auto"/>
                          <w:ind w:left="0" w:right="0" w:firstLine="0"/>
                          <w:jc w:val="left"/>
                        </w:pPr>
                        <w:r>
                          <w:rPr>
                            <w:rFonts w:ascii="Arial" w:eastAsia="Arial" w:hAnsi="Arial" w:cs="Arial"/>
                            <w:sz w:val="60"/>
                          </w:rPr>
                          <w:t>INDUSTRIAL LAW</w:t>
                        </w:r>
                      </w:p>
                    </w:txbxContent>
                  </v:textbox>
                </v:rect>
                <v:rect id="Rectangle 8" o:spid="_x0000_s1029" style="position:absolute;left:5400;top:20212;width:23649;height:5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C70BBF" w:rsidRDefault="008A6F01">
                        <w:pPr>
                          <w:spacing w:after="160" w:line="259" w:lineRule="auto"/>
                          <w:ind w:left="0" w:right="0" w:firstLine="0"/>
                          <w:jc w:val="left"/>
                        </w:pPr>
                        <w:r>
                          <w:rPr>
                            <w:rFonts w:ascii="Arial" w:eastAsia="Arial" w:hAnsi="Arial" w:cs="Arial"/>
                            <w:sz w:val="60"/>
                          </w:rPr>
                          <w:t>JOURNAL</w:t>
                        </w:r>
                      </w:p>
                    </w:txbxContent>
                  </v:textbox>
                </v:rect>
                <v:rect id="Rectangle 9" o:spid="_x0000_s1030" style="position:absolute;left:5400;top:25796;width:11572;height:1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C70BBF" w:rsidRDefault="008A6F01">
                        <w:pPr>
                          <w:spacing w:after="160" w:line="259" w:lineRule="auto"/>
                          <w:ind w:left="0" w:right="0" w:firstLine="0"/>
                          <w:jc w:val="left"/>
                        </w:pPr>
                        <w:r>
                          <w:rPr>
                            <w:rFonts w:ascii="Arial" w:eastAsia="Arial" w:hAnsi="Arial" w:cs="Arial"/>
                            <w:sz w:val="20"/>
                          </w:rPr>
                          <w:t xml:space="preserve">VOLUME 34  </w:t>
                        </w:r>
                      </w:p>
                    </w:txbxContent>
                  </v:textbox>
                </v:rect>
                <v:rect id="Rectangle 10" o:spid="_x0000_s1031" style="position:absolute;left:15017;top:25796;width:9224;height:1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C70BBF" w:rsidRDefault="008A6F01">
                        <w:pPr>
                          <w:spacing w:after="160" w:line="259" w:lineRule="auto"/>
                          <w:ind w:left="0" w:right="0" w:firstLine="0"/>
                          <w:jc w:val="left"/>
                        </w:pPr>
                        <w:r>
                          <w:rPr>
                            <w:rFonts w:ascii="Arial" w:eastAsia="Arial" w:hAnsi="Arial" w:cs="Arial"/>
                            <w:sz w:val="20"/>
                          </w:rPr>
                          <w:t xml:space="preserve"> OCTOBER </w:t>
                        </w:r>
                      </w:p>
                    </w:txbxContent>
                  </v:textbox>
                </v:rect>
                <v:rect id="Rectangle 11" o:spid="_x0000_s1032" style="position:absolute;left:43402;top:25796;width:3562;height:1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C70BBF" w:rsidRDefault="008A6F01">
                        <w:pPr>
                          <w:spacing w:after="160" w:line="259" w:lineRule="auto"/>
                          <w:ind w:left="0" w:right="0" w:firstLine="0"/>
                          <w:jc w:val="left"/>
                        </w:pPr>
                        <w:r>
                          <w:rPr>
                            <w:rFonts w:ascii="Arial" w:eastAsia="Arial" w:hAnsi="Arial" w:cs="Arial"/>
                            <w:sz w:val="20"/>
                          </w:rPr>
                          <w:t>2013</w:t>
                        </w:r>
                      </w:p>
                    </w:txbxContent>
                  </v:textbox>
                </v:rect>
                <v:shape id="Shape 4571" o:spid="_x0000_s1033" style="position:absolute;top:1586;width:55413;height:33720;visibility:visible;mso-wrap-style:square;v-text-anchor:top" coordsize="5541391,337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" path="m,l5541391,r,3372002l,3372002,,e" fillcolor="#d3d2d2" stroked="f" strokeweight="0">
                  <v:stroke miterlimit="83231f" joinstyle="miter"/>
                  <v:path arrowok="t" textboxrect="0,0,5541391,3372002"/>
                </v:shape>
                <v:shape id="Shape 14" o:spid="_x0000_s1034" style="position:absolute;top:35384;width:55439;height:0;visibility:visible;mso-wrap-style:square;v-text-anchor:top" coordsize="55439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" path="m,l5543995,e" filled="f" strokecolor="#181717" strokeweight="5pt">
                  <v:stroke miterlimit="1" joinstyle="miter"/>
                  <v:path arrowok="t" textboxrect="0,0,5543995,0"/>
                </v:shape>
                <v:rect id="Rectangle 15" o:spid="_x0000_s1035" style="position:absolute;left:12896;top:18523;width:35384;height:5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C70BBF" w:rsidRDefault="008A6F01">
                        <w:pPr>
                          <w:spacing w:after="160" w:line="259" w:lineRule="auto"/>
                          <w:ind w:left="0" w:right="0" w:firstLine="0"/>
                          <w:jc w:val="left"/>
                        </w:pPr>
                        <w:r>
                          <w:rPr>
                            <w:rFonts w:ascii="Arial" w:eastAsia="Arial" w:hAnsi="Arial" w:cs="Arial"/>
                            <w:sz w:val="52"/>
                          </w:rPr>
                          <w:t xml:space="preserve">HIGHLIGHTS OF </w:t>
                        </w:r>
                      </w:p>
                    </w:txbxContent>
                  </v:textbox>
                </v:rect>
                <v:rect id="Rectangle 16" o:spid="_x0000_s1036" style="position:absolute;left:8244;top:22486;width:47764;height:5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C70BBF" w:rsidRDefault="008A6F01">
                        <w:pPr>
                          <w:spacing w:after="160" w:line="259" w:lineRule="auto"/>
                          <w:ind w:left="0" w:right="0" w:firstLine="0"/>
                          <w:jc w:val="left"/>
                        </w:pPr>
                        <w:r>
                          <w:rPr>
                            <w:rFonts w:ascii="Arial" w:eastAsia="Arial" w:hAnsi="Arial" w:cs="Arial"/>
                            <w:sz w:val="52"/>
                          </w:rPr>
                          <w:t xml:space="preserve">THE INDUSTRIAL LAW </w:t>
                        </w:r>
                      </w:p>
                    </w:txbxContent>
                  </v:textbox>
                </v:rect>
                <v:rect id="Rectangle 17" o:spid="_x0000_s1037" style="position:absolute;left:17810;top:26448;width:21097;height:5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C70BBF" w:rsidRDefault="008A6F01">
                        <w:pPr>
                          <w:spacing w:after="160" w:line="259" w:lineRule="auto"/>
                          <w:ind w:left="0" w:right="0" w:firstLine="0"/>
                          <w:jc w:val="left"/>
                        </w:pPr>
                        <w:r>
                          <w:rPr>
                            <w:rFonts w:ascii="Arial" w:eastAsia="Arial" w:hAnsi="Arial" w:cs="Arial"/>
                            <w:sz w:val="52"/>
                          </w:rPr>
                          <w:t>REPORTS</w:t>
                        </w:r>
                      </w:p>
                    </w:txbxContent>
                  </v:textbox>
                </v:rect>
                <v:rect id="Rectangle 18" o:spid="_x0000_s1038" style="position:absolute;left:5760;top:13196;width:22238;height:1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C70BBF" w:rsidRDefault="008A6F01">
                        <w:pPr>
                          <w:spacing w:after="160" w:line="259" w:lineRule="auto"/>
                          <w:ind w:left="0" w:right="0" w:firstLine="0"/>
                          <w:jc w:val="left"/>
                        </w:pPr>
                        <w:r>
                          <w:rPr>
                            <w:rFonts w:ascii="Arial" w:eastAsia="Arial" w:hAnsi="Arial" w:cs="Arial"/>
                            <w:sz w:val="20"/>
                          </w:rPr>
                          <w:t xml:space="preserve">VOLUME </w:t>
                        </w:r>
                        <w:proofErr w:type="gramStart"/>
                        <w:r>
                          <w:rPr>
                            <w:rFonts w:ascii="Arial" w:eastAsia="Arial" w:hAnsi="Arial" w:cs="Arial"/>
                            <w:sz w:val="20"/>
                          </w:rPr>
                          <w:t>41  FEBRUARY</w:t>
                        </w:r>
                        <w:proofErr w:type="gramEnd"/>
                        <w:r>
                          <w:rPr>
                            <w:rFonts w:ascii="Arial" w:eastAsia="Arial" w:hAnsi="Arial" w:cs="Arial"/>
                            <w:sz w:val="20"/>
                          </w:rPr>
                          <w:t xml:space="preserve"> </w:t>
                        </w:r>
                      </w:p>
                    </w:txbxContent>
                  </v:textbox>
                </v:rect>
                <v:rect id="Rectangle 19" o:spid="_x0000_s1039" style="position:absolute;left:42896;top:13196;width:3756;height:1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C70BBF" w:rsidRDefault="008A6F01">
                        <w:pPr>
                          <w:spacing w:after="160" w:line="259" w:lineRule="auto"/>
                          <w:ind w:left="0" w:right="0" w:firstLine="0"/>
                          <w:jc w:val="left"/>
                        </w:pPr>
                        <w:r>
                          <w:rPr>
                            <w:rFonts w:ascii="Arial" w:eastAsia="Arial" w:hAnsi="Arial" w:cs="Arial"/>
                            <w:sz w:val="20"/>
                          </w:rPr>
                          <w:t>2020</w:t>
                        </w:r>
                      </w:p>
                    </w:txbxContent>
                  </v:textbox>
                </v:rect>
                <w10:anchorlock/>
              </v:group>
            </w:pict>
          </mc:Fallback>
        </mc:AlternateContent>
      </w:r>
    </w:p>
    <w:p w:rsidR="00C70BBF" w:rsidRPr="00527365" w:rsidRDefault="008A6F01" w:rsidP="005A52EA">
      <w:pPr>
        <w:spacing w:after="89" w:line="253" w:lineRule="auto"/>
        <w:ind w:left="180" w:right="0"/>
        <w:jc w:val="left"/>
        <w:rPr>
          <w:rFonts w:asciiTheme="minorHAnsi" w:eastAsia="Arial" w:hAnsiTheme="minorHAnsi" w:cstheme="minorHAnsi"/>
          <w:b/>
          <w:sz w:val="22"/>
        </w:rPr>
      </w:pPr>
      <w:r w:rsidRPr="00527365">
        <w:rPr>
          <w:rFonts w:asciiTheme="minorHAnsi" w:eastAsia="Arial" w:hAnsiTheme="minorHAnsi" w:cstheme="minorHAnsi"/>
          <w:b/>
          <w:sz w:val="22"/>
        </w:rPr>
        <w:t xml:space="preserve">Defamation — Disclosure of Suspension Letters </w:t>
      </w:r>
    </w:p>
    <w:p w:rsidR="00C70BBF" w:rsidRPr="00527365" w:rsidRDefault="008A6F01" w:rsidP="004403AC">
      <w:pPr>
        <w:ind w:left="180" w:right="-520" w:firstLine="0"/>
        <w:rPr>
          <w:rFonts w:asciiTheme="minorHAnsi" w:hAnsiTheme="minorHAnsi" w:cstheme="minorHAnsi"/>
          <w:sz w:val="22"/>
        </w:rPr>
      </w:pPr>
      <w:r w:rsidRPr="00527365">
        <w:rPr>
          <w:rFonts w:asciiTheme="minorHAnsi" w:hAnsiTheme="minorHAnsi" w:cstheme="minorHAnsi"/>
          <w:sz w:val="22"/>
        </w:rPr>
        <w:t xml:space="preserve">In </w:t>
      </w:r>
      <w:proofErr w:type="spellStart"/>
      <w:r w:rsidRPr="00527365">
        <w:rPr>
          <w:rFonts w:asciiTheme="minorHAnsi" w:hAnsiTheme="minorHAnsi" w:cstheme="minorHAnsi"/>
          <w:i/>
          <w:sz w:val="22"/>
        </w:rPr>
        <w:t>Gwe</w:t>
      </w:r>
      <w:proofErr w:type="spellEnd"/>
      <w:r w:rsidRPr="00527365">
        <w:rPr>
          <w:rFonts w:asciiTheme="minorHAnsi" w:hAnsiTheme="minorHAnsi" w:cstheme="minorHAnsi"/>
          <w:i/>
          <w:sz w:val="22"/>
        </w:rPr>
        <w:t xml:space="preserve"> v De Lange &amp; another </w:t>
      </w:r>
      <w:r w:rsidRPr="00527365">
        <w:rPr>
          <w:rFonts w:asciiTheme="minorHAnsi" w:hAnsiTheme="minorHAnsi" w:cstheme="minorHAnsi"/>
          <w:sz w:val="22"/>
        </w:rPr>
        <w:t>(at 341) the High Court considered the elements of the</w:t>
      </w:r>
      <w:r w:rsidRPr="00527365">
        <w:rPr>
          <w:rFonts w:asciiTheme="minorHAnsi" w:hAnsiTheme="minorHAnsi" w:cstheme="minorHAnsi"/>
          <w:sz w:val="22"/>
        </w:rPr>
        <w:t xml:space="preserve"> </w:t>
      </w:r>
      <w:proofErr w:type="spellStart"/>
      <w:r w:rsidRPr="00527365">
        <w:rPr>
          <w:rFonts w:asciiTheme="minorHAnsi" w:hAnsiTheme="minorHAnsi" w:cstheme="minorHAnsi"/>
          <w:sz w:val="22"/>
        </w:rPr>
        <w:t>actio</w:t>
      </w:r>
      <w:proofErr w:type="spellEnd"/>
      <w:r w:rsidRPr="00527365">
        <w:rPr>
          <w:rFonts w:asciiTheme="minorHAnsi" w:hAnsiTheme="minorHAnsi" w:cstheme="minorHAnsi"/>
          <w:sz w:val="22"/>
        </w:rPr>
        <w:t xml:space="preserve"> </w:t>
      </w:r>
      <w:proofErr w:type="spellStart"/>
      <w:r w:rsidRPr="00527365">
        <w:rPr>
          <w:rFonts w:asciiTheme="minorHAnsi" w:hAnsiTheme="minorHAnsi" w:cstheme="minorHAnsi"/>
          <w:sz w:val="22"/>
        </w:rPr>
        <w:t>injuriarum</w:t>
      </w:r>
      <w:proofErr w:type="spellEnd"/>
      <w:r w:rsidRPr="00527365">
        <w:rPr>
          <w:rFonts w:asciiTheme="minorHAnsi" w:hAnsiTheme="minorHAnsi" w:cstheme="minorHAnsi"/>
          <w:sz w:val="22"/>
        </w:rPr>
        <w:t xml:space="preserve"> and dismissed a claim for damages for defamation by a public service employee against the regional manager and the MEC for Health, Eastern Cape. The employee, a shop steward facing cha</w:t>
      </w:r>
      <w:r w:rsidRPr="00527365">
        <w:rPr>
          <w:rFonts w:asciiTheme="minorHAnsi" w:hAnsiTheme="minorHAnsi" w:cstheme="minorHAnsi"/>
          <w:sz w:val="22"/>
        </w:rPr>
        <w:t>rges of misconduct relating to sexual harassment, contended, inter alia, that the disclosure by the manager and the MEC of his suspension letter to his union and his wife had been wrongful and had harmed his reputation. The court was satisfied that, as the</w:t>
      </w:r>
      <w:r w:rsidRPr="00527365">
        <w:rPr>
          <w:rFonts w:asciiTheme="minorHAnsi" w:hAnsiTheme="minorHAnsi" w:cstheme="minorHAnsi"/>
          <w:sz w:val="22"/>
        </w:rPr>
        <w:t xml:space="preserve"> employee was a shop steward, the Code of Good Practice: Dismissal and the LRA 1995 required disclosure to the union and, in the circumstances, the publication had been of a clearly circumscribed nature and, in any event, was protected by qualified privile</w:t>
      </w:r>
      <w:r w:rsidRPr="00527365">
        <w:rPr>
          <w:rFonts w:asciiTheme="minorHAnsi" w:hAnsiTheme="minorHAnsi" w:cstheme="minorHAnsi"/>
          <w:sz w:val="22"/>
        </w:rPr>
        <w:t>ge.</w:t>
      </w:r>
    </w:p>
    <w:p w:rsidR="00C70BBF" w:rsidRPr="00527365" w:rsidRDefault="008A6F01" w:rsidP="005A52EA">
      <w:pPr>
        <w:spacing w:after="89" w:line="253" w:lineRule="auto"/>
        <w:ind w:left="180" w:right="-466" w:firstLine="0"/>
        <w:jc w:val="left"/>
        <w:rPr>
          <w:rFonts w:asciiTheme="minorHAnsi" w:eastAsia="Arial" w:hAnsiTheme="minorHAnsi" w:cstheme="minorHAnsi"/>
          <w:b/>
          <w:sz w:val="22"/>
        </w:rPr>
      </w:pPr>
      <w:r w:rsidRPr="00527365">
        <w:rPr>
          <w:rFonts w:asciiTheme="minorHAnsi" w:eastAsia="Arial" w:hAnsiTheme="minorHAnsi" w:cstheme="minorHAnsi"/>
          <w:b/>
          <w:sz w:val="22"/>
        </w:rPr>
        <w:t>Protected Disclosures — Purpose of Legislation</w:t>
      </w:r>
    </w:p>
    <w:p w:rsidR="00C70BBF" w:rsidRPr="00527365" w:rsidRDefault="008A6F01" w:rsidP="004403AC">
      <w:pPr>
        <w:ind w:left="180" w:right="-520" w:firstLine="0"/>
        <w:rPr>
          <w:rFonts w:asciiTheme="minorHAnsi" w:hAnsiTheme="minorHAnsi" w:cstheme="minorHAnsi"/>
          <w:sz w:val="22"/>
        </w:rPr>
      </w:pPr>
      <w:r w:rsidRPr="00527365">
        <w:rPr>
          <w:rFonts w:asciiTheme="minorHAnsi" w:hAnsiTheme="minorHAnsi" w:cstheme="minorHAnsi"/>
          <w:sz w:val="22"/>
        </w:rPr>
        <w:t xml:space="preserve">The </w:t>
      </w:r>
      <w:proofErr w:type="spellStart"/>
      <w:r w:rsidRPr="00527365">
        <w:rPr>
          <w:rFonts w:asciiTheme="minorHAnsi" w:hAnsiTheme="minorHAnsi" w:cstheme="minorHAnsi"/>
          <w:sz w:val="22"/>
        </w:rPr>
        <w:t>Labour</w:t>
      </w:r>
      <w:proofErr w:type="spellEnd"/>
      <w:r w:rsidRPr="00527365">
        <w:rPr>
          <w:rFonts w:asciiTheme="minorHAnsi" w:hAnsiTheme="minorHAnsi" w:cstheme="minorHAnsi"/>
          <w:sz w:val="22"/>
        </w:rPr>
        <w:t xml:space="preserve"> Appeal Court, in </w:t>
      </w:r>
      <w:r w:rsidRPr="00527365">
        <w:rPr>
          <w:rFonts w:asciiTheme="minorHAnsi" w:hAnsiTheme="minorHAnsi" w:cstheme="minorHAnsi"/>
          <w:i/>
          <w:sz w:val="22"/>
        </w:rPr>
        <w:t xml:space="preserve">National Institute for the Humanities &amp; Social Sciences v </w:t>
      </w:r>
      <w:proofErr w:type="spellStart"/>
      <w:r w:rsidRPr="00527365">
        <w:rPr>
          <w:rFonts w:asciiTheme="minorHAnsi" w:hAnsiTheme="minorHAnsi" w:cstheme="minorHAnsi"/>
          <w:i/>
          <w:sz w:val="22"/>
        </w:rPr>
        <w:t>Lephoto</w:t>
      </w:r>
      <w:proofErr w:type="spellEnd"/>
      <w:r w:rsidRPr="00527365">
        <w:rPr>
          <w:rFonts w:asciiTheme="minorHAnsi" w:hAnsiTheme="minorHAnsi" w:cstheme="minorHAnsi"/>
          <w:i/>
          <w:sz w:val="22"/>
        </w:rPr>
        <w:t xml:space="preserve"> &amp; another </w:t>
      </w:r>
      <w:r w:rsidRPr="00527365">
        <w:rPr>
          <w:rFonts w:asciiTheme="minorHAnsi" w:hAnsiTheme="minorHAnsi" w:cstheme="minorHAnsi"/>
          <w:sz w:val="22"/>
        </w:rPr>
        <w:t>(at 374), confirmed that, while the Protected Disclosures Act 26 of 2000 is an important piece of leg</w:t>
      </w:r>
      <w:r w:rsidRPr="00527365">
        <w:rPr>
          <w:rFonts w:asciiTheme="minorHAnsi" w:hAnsiTheme="minorHAnsi" w:cstheme="minorHAnsi"/>
          <w:sz w:val="22"/>
        </w:rPr>
        <w:t>islation and is part of an overall framework ensuring that the exercise of both public and private power should be conducted in a transparent and accountable way, it was not enacted to encourage employees to exploit it in an attempt to fend off the inevita</w:t>
      </w:r>
      <w:r w:rsidRPr="00527365">
        <w:rPr>
          <w:rFonts w:asciiTheme="minorHAnsi" w:hAnsiTheme="minorHAnsi" w:cstheme="minorHAnsi"/>
          <w:sz w:val="22"/>
        </w:rPr>
        <w:t>ble consequences of their own actions or performance.</w:t>
      </w:r>
    </w:p>
    <w:p w:rsidR="00C70BBF" w:rsidRPr="00527365" w:rsidRDefault="008A6F01" w:rsidP="005A52EA">
      <w:pPr>
        <w:spacing w:after="89" w:line="253" w:lineRule="auto"/>
        <w:ind w:left="180" w:right="-466"/>
        <w:jc w:val="left"/>
        <w:rPr>
          <w:rFonts w:asciiTheme="minorHAnsi" w:eastAsia="Arial" w:hAnsiTheme="minorHAnsi" w:cstheme="minorHAnsi"/>
          <w:b/>
          <w:sz w:val="22"/>
        </w:rPr>
      </w:pPr>
      <w:r w:rsidRPr="00527365">
        <w:rPr>
          <w:rFonts w:asciiTheme="minorHAnsi" w:eastAsia="Arial" w:hAnsiTheme="minorHAnsi" w:cstheme="minorHAnsi"/>
          <w:b/>
          <w:sz w:val="22"/>
        </w:rPr>
        <w:t>Sexual Harassment</w:t>
      </w:r>
    </w:p>
    <w:p w:rsidR="0031491A" w:rsidRDefault="008A6F01" w:rsidP="004403AC">
      <w:pPr>
        <w:pStyle w:val="NoSpacing"/>
        <w:ind w:left="180" w:right="-520"/>
        <w:rPr>
          <w:rFonts w:asciiTheme="minorHAnsi" w:hAnsiTheme="minorHAnsi" w:cstheme="minorHAnsi"/>
          <w:sz w:val="22"/>
        </w:rPr>
      </w:pPr>
      <w:r w:rsidRPr="00527365">
        <w:rPr>
          <w:rFonts w:asciiTheme="minorHAnsi" w:hAnsiTheme="minorHAnsi" w:cstheme="minorHAnsi"/>
          <w:sz w:val="22"/>
        </w:rPr>
        <w:t xml:space="preserve">In </w:t>
      </w:r>
      <w:r w:rsidRPr="00527365">
        <w:rPr>
          <w:rFonts w:asciiTheme="minorHAnsi" w:hAnsiTheme="minorHAnsi" w:cstheme="minorHAnsi"/>
          <w:i/>
          <w:sz w:val="22"/>
        </w:rPr>
        <w:t xml:space="preserve">Old Mutual Life Assurance SA (Pty) Ltd v </w:t>
      </w:r>
      <w:proofErr w:type="spellStart"/>
      <w:r w:rsidRPr="00527365">
        <w:rPr>
          <w:rFonts w:asciiTheme="minorHAnsi" w:hAnsiTheme="minorHAnsi" w:cstheme="minorHAnsi"/>
          <w:i/>
          <w:sz w:val="22"/>
        </w:rPr>
        <w:t>Makanda</w:t>
      </w:r>
      <w:proofErr w:type="spellEnd"/>
      <w:r w:rsidRPr="00527365">
        <w:rPr>
          <w:rFonts w:asciiTheme="minorHAnsi" w:hAnsiTheme="minorHAnsi" w:cstheme="minorHAnsi"/>
          <w:i/>
          <w:sz w:val="22"/>
        </w:rPr>
        <w:t xml:space="preserve"> &amp; others </w:t>
      </w:r>
      <w:r w:rsidRPr="00527365">
        <w:rPr>
          <w:rFonts w:asciiTheme="minorHAnsi" w:hAnsiTheme="minorHAnsi" w:cstheme="minorHAnsi"/>
          <w:sz w:val="22"/>
        </w:rPr>
        <w:t xml:space="preserve">(at 444) the </w:t>
      </w:r>
      <w:proofErr w:type="spellStart"/>
      <w:r w:rsidRPr="00527365">
        <w:rPr>
          <w:rFonts w:asciiTheme="minorHAnsi" w:hAnsiTheme="minorHAnsi" w:cstheme="minorHAnsi"/>
          <w:sz w:val="22"/>
        </w:rPr>
        <w:t>Labour</w:t>
      </w:r>
      <w:proofErr w:type="spellEnd"/>
      <w:r w:rsidRPr="00527365">
        <w:rPr>
          <w:rFonts w:asciiTheme="minorHAnsi" w:hAnsiTheme="minorHAnsi" w:cstheme="minorHAnsi"/>
          <w:sz w:val="22"/>
        </w:rPr>
        <w:t xml:space="preserve"> Court considered the correct approach to be adopted by CCMA commissioners faced with mutually destructi</w:t>
      </w:r>
      <w:r w:rsidRPr="00527365">
        <w:rPr>
          <w:rFonts w:asciiTheme="minorHAnsi" w:hAnsiTheme="minorHAnsi" w:cstheme="minorHAnsi"/>
          <w:sz w:val="22"/>
        </w:rPr>
        <w:t xml:space="preserve">ve versions by single witnesses in sexual harassment disputes. The court found that the correct approach, which was well established, was that a commissioner had to </w:t>
      </w:r>
      <w:r w:rsidRPr="00527365">
        <w:rPr>
          <w:rFonts w:asciiTheme="minorHAnsi" w:hAnsiTheme="minorHAnsi" w:cstheme="minorHAnsi"/>
          <w:sz w:val="22"/>
        </w:rPr>
        <w:t>assess both versions against three factors — credibility, reliabilit</w:t>
      </w:r>
      <w:r w:rsidRPr="00527365">
        <w:rPr>
          <w:rFonts w:asciiTheme="minorHAnsi" w:hAnsiTheme="minorHAnsi" w:cstheme="minorHAnsi"/>
          <w:sz w:val="22"/>
        </w:rPr>
        <w:t xml:space="preserve">y and the probabilities. This was particularly so in cases involving sexual harassment where </w:t>
      </w:r>
    </w:p>
    <w:p w:rsidR="0031491A" w:rsidRDefault="0031491A" w:rsidP="004403AC">
      <w:pPr>
        <w:pStyle w:val="NoSpacing"/>
        <w:ind w:left="180" w:right="-520"/>
        <w:rPr>
          <w:rFonts w:asciiTheme="minorHAnsi" w:hAnsiTheme="minorHAnsi" w:cstheme="minorHAnsi"/>
          <w:sz w:val="22"/>
        </w:rPr>
      </w:pPr>
    </w:p>
    <w:p w:rsidR="00C70BBF" w:rsidRPr="00527365" w:rsidRDefault="008A6F01" w:rsidP="004403AC">
      <w:pPr>
        <w:pStyle w:val="NoSpacing"/>
        <w:ind w:left="180" w:right="-520"/>
        <w:rPr>
          <w:rFonts w:asciiTheme="minorHAnsi" w:hAnsiTheme="minorHAnsi" w:cstheme="minorHAnsi"/>
          <w:sz w:val="22"/>
        </w:rPr>
      </w:pPr>
      <w:r w:rsidRPr="00527365">
        <w:rPr>
          <w:rFonts w:asciiTheme="minorHAnsi" w:hAnsiTheme="minorHAnsi" w:cstheme="minorHAnsi"/>
          <w:sz w:val="22"/>
        </w:rPr>
        <w:t>the misconduct often took place in isolated circumstances. The court found further that the CCMA had to be a safe, gender-responsive dispute-resolution forum where</w:t>
      </w:r>
      <w:r w:rsidRPr="00527365">
        <w:rPr>
          <w:rFonts w:asciiTheme="minorHAnsi" w:hAnsiTheme="minorHAnsi" w:cstheme="minorHAnsi"/>
          <w:sz w:val="22"/>
        </w:rPr>
        <w:t xml:space="preserve"> the commissioner had to be alive to the fraught nature of sexual harassment, had to conduct the arbitration with the requisite degree of sensitivity, and had to shed patriarchal predispositions in the assessment of the evidence.</w:t>
      </w:r>
    </w:p>
    <w:p w:rsidR="005A52EA" w:rsidRPr="00527365" w:rsidRDefault="005A52EA" w:rsidP="00527365">
      <w:pPr>
        <w:pStyle w:val="NoSpacing"/>
        <w:ind w:left="180" w:right="-466"/>
        <w:rPr>
          <w:rFonts w:asciiTheme="minorHAnsi" w:hAnsiTheme="minorHAnsi" w:cstheme="minorHAnsi"/>
          <w:sz w:val="22"/>
        </w:rPr>
      </w:pPr>
    </w:p>
    <w:p w:rsidR="00C70BBF" w:rsidRDefault="008A6F01" w:rsidP="004403AC">
      <w:pPr>
        <w:pStyle w:val="NoSpacing"/>
        <w:ind w:left="180" w:right="-520"/>
        <w:rPr>
          <w:rFonts w:asciiTheme="minorHAnsi" w:hAnsiTheme="minorHAnsi" w:cstheme="minorHAnsi"/>
          <w:sz w:val="22"/>
        </w:rPr>
      </w:pPr>
      <w:r w:rsidRPr="00527365">
        <w:rPr>
          <w:rFonts w:asciiTheme="minorHAnsi" w:hAnsiTheme="minorHAnsi" w:cstheme="minorHAnsi"/>
          <w:sz w:val="22"/>
        </w:rPr>
        <w:t>Similar sentiments were e</w:t>
      </w:r>
      <w:r w:rsidRPr="00527365">
        <w:rPr>
          <w:rFonts w:asciiTheme="minorHAnsi" w:hAnsiTheme="minorHAnsi" w:cstheme="minorHAnsi"/>
          <w:sz w:val="22"/>
        </w:rPr>
        <w:t xml:space="preserve">xpressed by a CCMA commissioner in </w:t>
      </w:r>
      <w:proofErr w:type="spellStart"/>
      <w:r w:rsidRPr="00527365">
        <w:rPr>
          <w:rFonts w:asciiTheme="minorHAnsi" w:hAnsiTheme="minorHAnsi" w:cstheme="minorHAnsi"/>
          <w:i/>
          <w:sz w:val="22"/>
        </w:rPr>
        <w:t>Nkabinde</w:t>
      </w:r>
      <w:proofErr w:type="spellEnd"/>
      <w:r w:rsidRPr="00527365">
        <w:rPr>
          <w:rFonts w:asciiTheme="minorHAnsi" w:hAnsiTheme="minorHAnsi" w:cstheme="minorHAnsi"/>
          <w:i/>
          <w:sz w:val="22"/>
        </w:rPr>
        <w:t xml:space="preserve"> and Aveng Trident Steel (Pty) Ltd </w:t>
      </w:r>
      <w:r w:rsidRPr="00527365">
        <w:rPr>
          <w:rFonts w:asciiTheme="minorHAnsi" w:hAnsiTheme="minorHAnsi" w:cstheme="minorHAnsi"/>
          <w:sz w:val="22"/>
        </w:rPr>
        <w:t>(at 507). In this matter the commissioner also considered the impact of the ‘#MeToo’ movement, and found that the case before him had many of the hallmarks of sexual harassment a</w:t>
      </w:r>
      <w:r w:rsidRPr="00527365">
        <w:rPr>
          <w:rFonts w:asciiTheme="minorHAnsi" w:hAnsiTheme="minorHAnsi" w:cstheme="minorHAnsi"/>
          <w:sz w:val="22"/>
        </w:rPr>
        <w:t xml:space="preserve">s described by advocates of the movement, namely, that it involved a powerful male predator in a position of authority; vulnerable, subordinate victims; unwelcome sexual advances, mostly in private; emotions of shock and shame which prevented victims from </w:t>
      </w:r>
      <w:r w:rsidRPr="00527365">
        <w:rPr>
          <w:rFonts w:asciiTheme="minorHAnsi" w:hAnsiTheme="minorHAnsi" w:cstheme="minorHAnsi"/>
          <w:sz w:val="22"/>
        </w:rPr>
        <w:t>sharing their experiences; the victims were ignorant of the law and their rights relating to sexual harassment; they feared that they would not be believed if they reported the matter; lack of empathy on the part of the powers that be; collective action by</w:t>
      </w:r>
      <w:r w:rsidRPr="00527365">
        <w:rPr>
          <w:rFonts w:asciiTheme="minorHAnsi" w:hAnsiTheme="minorHAnsi" w:cstheme="minorHAnsi"/>
          <w:sz w:val="22"/>
        </w:rPr>
        <w:t xml:space="preserve"> the victims; protracted and cumbersome disciplinary and legal proceedings; a lack of corroborating evidence; and a flat denial by the alleged abuser.</w:t>
      </w:r>
    </w:p>
    <w:p w:rsidR="00527365" w:rsidRPr="00527365" w:rsidRDefault="00527365" w:rsidP="00527365">
      <w:pPr>
        <w:pStyle w:val="NoSpacing"/>
        <w:ind w:left="180" w:right="-466"/>
        <w:rPr>
          <w:rFonts w:asciiTheme="minorHAnsi" w:hAnsiTheme="minorHAnsi" w:cstheme="minorHAnsi"/>
          <w:sz w:val="22"/>
        </w:rPr>
      </w:pPr>
    </w:p>
    <w:p w:rsidR="00C70BBF" w:rsidRPr="0031491A" w:rsidRDefault="00527365" w:rsidP="00527365">
      <w:pPr>
        <w:spacing w:after="89" w:line="253" w:lineRule="auto"/>
        <w:ind w:left="0" w:right="-376" w:firstLine="0"/>
        <w:jc w:val="left"/>
        <w:rPr>
          <w:rFonts w:asciiTheme="minorHAnsi" w:eastAsia="Arial" w:hAnsiTheme="minorHAnsi" w:cstheme="minorHAnsi"/>
          <w:b/>
          <w:sz w:val="22"/>
        </w:rPr>
      </w:pPr>
      <w:r>
        <w:rPr>
          <w:rFonts w:asciiTheme="minorHAnsi" w:eastAsia="Arial" w:hAnsiTheme="minorHAnsi" w:cstheme="minorHAnsi"/>
          <w:sz w:val="22"/>
        </w:rPr>
        <w:t xml:space="preserve">   </w:t>
      </w:r>
      <w:r w:rsidR="008A6F01" w:rsidRPr="0031491A">
        <w:rPr>
          <w:rFonts w:asciiTheme="minorHAnsi" w:eastAsia="Arial" w:hAnsiTheme="minorHAnsi" w:cstheme="minorHAnsi"/>
          <w:b/>
          <w:sz w:val="22"/>
        </w:rPr>
        <w:t>Collective Agreements</w:t>
      </w:r>
    </w:p>
    <w:p w:rsidR="00C70BBF" w:rsidRPr="00527365" w:rsidRDefault="008A6F01" w:rsidP="004403AC">
      <w:pPr>
        <w:spacing w:after="3"/>
        <w:ind w:left="180" w:right="-520"/>
        <w:rPr>
          <w:rFonts w:asciiTheme="minorHAnsi" w:hAnsiTheme="minorHAnsi" w:cstheme="minorHAnsi"/>
          <w:sz w:val="22"/>
        </w:rPr>
      </w:pPr>
      <w:r w:rsidRPr="00527365">
        <w:rPr>
          <w:rFonts w:asciiTheme="minorHAnsi" w:hAnsiTheme="minorHAnsi" w:cstheme="minorHAnsi"/>
          <w:sz w:val="22"/>
        </w:rPr>
        <w:t xml:space="preserve">Following extensive consultations between the National Lotteries Commission and the </w:t>
      </w:r>
      <w:proofErr w:type="spellStart"/>
      <w:r w:rsidRPr="00527365">
        <w:rPr>
          <w:rFonts w:asciiTheme="minorHAnsi" w:hAnsiTheme="minorHAnsi" w:cstheme="minorHAnsi"/>
          <w:sz w:val="22"/>
        </w:rPr>
        <w:t>recognised</w:t>
      </w:r>
      <w:proofErr w:type="spellEnd"/>
      <w:r w:rsidRPr="00527365">
        <w:rPr>
          <w:rFonts w:asciiTheme="minorHAnsi" w:hAnsiTheme="minorHAnsi" w:cstheme="minorHAnsi"/>
          <w:sz w:val="22"/>
        </w:rPr>
        <w:t xml:space="preserve"> union, NUPSAW, the parties had signed a relocation agreement relating to several employees who were to be transferred from Gauteng to other provinces. The employ</w:t>
      </w:r>
      <w:r w:rsidRPr="00527365">
        <w:rPr>
          <w:rFonts w:asciiTheme="minorHAnsi" w:hAnsiTheme="minorHAnsi" w:cstheme="minorHAnsi"/>
          <w:sz w:val="22"/>
        </w:rPr>
        <w:t>ee, a member of NUPSAW, challenged her relocation to KwaZulu-Natal on review in terms of s 158(1)</w:t>
      </w:r>
      <w:r w:rsidRPr="00527365">
        <w:rPr>
          <w:rFonts w:asciiTheme="minorHAnsi" w:hAnsiTheme="minorHAnsi" w:cstheme="minorHAnsi"/>
          <w:i/>
          <w:sz w:val="22"/>
        </w:rPr>
        <w:t xml:space="preserve">(h) </w:t>
      </w:r>
      <w:r w:rsidRPr="00527365">
        <w:rPr>
          <w:rFonts w:asciiTheme="minorHAnsi" w:hAnsiTheme="minorHAnsi" w:cstheme="minorHAnsi"/>
          <w:sz w:val="22"/>
        </w:rPr>
        <w:t xml:space="preserve">of the LRA 1995. The </w:t>
      </w:r>
      <w:proofErr w:type="spellStart"/>
      <w:r w:rsidRPr="00527365">
        <w:rPr>
          <w:rFonts w:asciiTheme="minorHAnsi" w:hAnsiTheme="minorHAnsi" w:cstheme="minorHAnsi"/>
          <w:sz w:val="22"/>
        </w:rPr>
        <w:t>Labour</w:t>
      </w:r>
      <w:proofErr w:type="spellEnd"/>
      <w:r w:rsidRPr="00527365">
        <w:rPr>
          <w:rFonts w:asciiTheme="minorHAnsi" w:hAnsiTheme="minorHAnsi" w:cstheme="minorHAnsi"/>
          <w:sz w:val="22"/>
        </w:rPr>
        <w:t xml:space="preserve"> Court found that there had been an unlawful delegation by the Commissioner of the NLC of her power on appeal to deviate from the original decision to relocate the employee and that consequently the decision of the manager to who</w:t>
      </w:r>
      <w:r w:rsidRPr="00527365">
        <w:rPr>
          <w:rFonts w:asciiTheme="minorHAnsi" w:hAnsiTheme="minorHAnsi" w:cstheme="minorHAnsi"/>
          <w:sz w:val="22"/>
        </w:rPr>
        <w:t xml:space="preserve">m authority had been delegated was ultra vires. On appeal, the </w:t>
      </w:r>
      <w:proofErr w:type="spellStart"/>
      <w:r w:rsidRPr="00527365">
        <w:rPr>
          <w:rFonts w:asciiTheme="minorHAnsi" w:hAnsiTheme="minorHAnsi" w:cstheme="minorHAnsi"/>
          <w:sz w:val="22"/>
        </w:rPr>
        <w:t>Labour</w:t>
      </w:r>
      <w:proofErr w:type="spellEnd"/>
      <w:r w:rsidRPr="00527365">
        <w:rPr>
          <w:rFonts w:asciiTheme="minorHAnsi" w:hAnsiTheme="minorHAnsi" w:cstheme="minorHAnsi"/>
          <w:sz w:val="22"/>
        </w:rPr>
        <w:t xml:space="preserve"> Appeal Court found, inter alia, that the Commissioner of the NLC clearly had the statutory power to delegate her authority to the manager. It found further that the relocation agreement </w:t>
      </w:r>
      <w:r w:rsidRPr="00527365">
        <w:rPr>
          <w:rFonts w:asciiTheme="minorHAnsi" w:hAnsiTheme="minorHAnsi" w:cstheme="minorHAnsi"/>
          <w:sz w:val="22"/>
        </w:rPr>
        <w:t>constituted a collective agreement which was binding on the employee in terms of s 23(1)</w:t>
      </w:r>
      <w:r w:rsidRPr="00527365">
        <w:rPr>
          <w:rFonts w:asciiTheme="minorHAnsi" w:hAnsiTheme="minorHAnsi" w:cstheme="minorHAnsi"/>
          <w:i/>
          <w:sz w:val="22"/>
        </w:rPr>
        <w:t>(b)</w:t>
      </w:r>
      <w:r w:rsidRPr="00527365">
        <w:rPr>
          <w:rFonts w:asciiTheme="minorHAnsi" w:hAnsiTheme="minorHAnsi" w:cstheme="minorHAnsi"/>
          <w:sz w:val="22"/>
        </w:rPr>
        <w:t xml:space="preserve"> of the LRA, and it was inconceivable that a collective agreement to which a person was bound as a party could constitute a decision capable of review. The appeal by</w:t>
      </w:r>
      <w:r w:rsidRPr="00527365">
        <w:rPr>
          <w:rFonts w:asciiTheme="minorHAnsi" w:hAnsiTheme="minorHAnsi" w:cstheme="minorHAnsi"/>
          <w:sz w:val="22"/>
        </w:rPr>
        <w:t xml:space="preserve"> the NLC was accordingly upheld (</w:t>
      </w:r>
      <w:proofErr w:type="spellStart"/>
      <w:r w:rsidRPr="00527365">
        <w:rPr>
          <w:rFonts w:asciiTheme="minorHAnsi" w:hAnsiTheme="minorHAnsi" w:cstheme="minorHAnsi"/>
          <w:i/>
          <w:sz w:val="22"/>
        </w:rPr>
        <w:t>Mampane</w:t>
      </w:r>
      <w:proofErr w:type="spellEnd"/>
      <w:r w:rsidRPr="00527365">
        <w:rPr>
          <w:rFonts w:asciiTheme="minorHAnsi" w:hAnsiTheme="minorHAnsi" w:cstheme="minorHAnsi"/>
          <w:i/>
          <w:sz w:val="22"/>
        </w:rPr>
        <w:t xml:space="preserve"> NO &amp; others v National Union of Public Service &amp; Allied Workers &amp; another </w:t>
      </w:r>
      <w:r w:rsidRPr="00527365">
        <w:rPr>
          <w:rFonts w:asciiTheme="minorHAnsi" w:hAnsiTheme="minorHAnsi" w:cstheme="minorHAnsi"/>
          <w:sz w:val="22"/>
        </w:rPr>
        <w:t>at 363).</w:t>
      </w:r>
    </w:p>
    <w:p w:rsidR="005A52EA" w:rsidRPr="00527365" w:rsidRDefault="005A52EA" w:rsidP="005A52EA">
      <w:pPr>
        <w:spacing w:after="3"/>
        <w:ind w:left="270" w:right="-376"/>
        <w:rPr>
          <w:rFonts w:asciiTheme="minorHAnsi" w:hAnsiTheme="minorHAnsi" w:cstheme="minorHAnsi"/>
          <w:sz w:val="22"/>
        </w:rPr>
      </w:pPr>
    </w:p>
    <w:p w:rsidR="00C70BBF" w:rsidRPr="00527365" w:rsidRDefault="008A6F01" w:rsidP="004403AC">
      <w:pPr>
        <w:spacing w:after="0" w:line="249" w:lineRule="auto"/>
        <w:ind w:left="180" w:right="-520"/>
        <w:rPr>
          <w:rFonts w:asciiTheme="minorHAnsi" w:hAnsiTheme="minorHAnsi" w:cstheme="minorHAnsi"/>
          <w:sz w:val="22"/>
        </w:rPr>
      </w:pPr>
      <w:r w:rsidRPr="00527365">
        <w:rPr>
          <w:rFonts w:asciiTheme="minorHAnsi" w:hAnsiTheme="minorHAnsi" w:cstheme="minorHAnsi"/>
          <w:sz w:val="22"/>
        </w:rPr>
        <w:t xml:space="preserve">In </w:t>
      </w:r>
      <w:r w:rsidRPr="00527365">
        <w:rPr>
          <w:rFonts w:asciiTheme="minorHAnsi" w:hAnsiTheme="minorHAnsi" w:cstheme="minorHAnsi"/>
          <w:i/>
          <w:sz w:val="22"/>
        </w:rPr>
        <w:t xml:space="preserve">Solidarity on behalf of Members Employed in the Motor Industry v Automobile Manufacturers Employers’ </w:t>
      </w:r>
      <w:proofErr w:type="spellStart"/>
      <w:r w:rsidRPr="00527365">
        <w:rPr>
          <w:rFonts w:asciiTheme="minorHAnsi" w:hAnsiTheme="minorHAnsi" w:cstheme="minorHAnsi"/>
          <w:i/>
          <w:sz w:val="22"/>
        </w:rPr>
        <w:t>Organisation</w:t>
      </w:r>
      <w:proofErr w:type="spellEnd"/>
      <w:r w:rsidRPr="00527365">
        <w:rPr>
          <w:rFonts w:asciiTheme="minorHAnsi" w:hAnsiTheme="minorHAnsi" w:cstheme="minorHAnsi"/>
          <w:i/>
          <w:sz w:val="22"/>
        </w:rPr>
        <w:t xml:space="preserve"> &amp; others </w:t>
      </w:r>
      <w:r w:rsidRPr="00527365">
        <w:rPr>
          <w:rFonts w:asciiTheme="minorHAnsi" w:hAnsiTheme="minorHAnsi" w:cstheme="minorHAnsi"/>
          <w:sz w:val="22"/>
        </w:rPr>
        <w:t>(at 4</w:t>
      </w:r>
      <w:r w:rsidRPr="00527365">
        <w:rPr>
          <w:rFonts w:asciiTheme="minorHAnsi" w:hAnsiTheme="minorHAnsi" w:cstheme="minorHAnsi"/>
          <w:sz w:val="22"/>
        </w:rPr>
        <w:t xml:space="preserve">19) the </w:t>
      </w:r>
      <w:proofErr w:type="spellStart"/>
      <w:r w:rsidRPr="00527365">
        <w:rPr>
          <w:rFonts w:asciiTheme="minorHAnsi" w:hAnsiTheme="minorHAnsi" w:cstheme="minorHAnsi"/>
          <w:sz w:val="22"/>
        </w:rPr>
        <w:t>Labour</w:t>
      </w:r>
      <w:proofErr w:type="spellEnd"/>
      <w:r w:rsidRPr="00527365">
        <w:rPr>
          <w:rFonts w:asciiTheme="minorHAnsi" w:hAnsiTheme="minorHAnsi" w:cstheme="minorHAnsi"/>
          <w:sz w:val="22"/>
        </w:rPr>
        <w:t xml:space="preserve"> Appeal </w:t>
      </w:r>
      <w:r w:rsidRPr="00527365">
        <w:rPr>
          <w:rFonts w:asciiTheme="minorHAnsi" w:hAnsiTheme="minorHAnsi" w:cstheme="minorHAnsi"/>
          <w:sz w:val="22"/>
        </w:rPr>
        <w:t xml:space="preserve">Court found that the operative period of a collective agreement is a matter </w:t>
      </w:r>
      <w:r w:rsidRPr="00527365">
        <w:rPr>
          <w:rFonts w:asciiTheme="minorHAnsi" w:hAnsiTheme="minorHAnsi" w:cstheme="minorHAnsi"/>
          <w:sz w:val="22"/>
        </w:rPr>
        <w:t>for the parties to the agreement — its applicability from a date earlier than its conclusion is therefore possible.</w:t>
      </w:r>
    </w:p>
    <w:p w:rsidR="005A52EA" w:rsidRPr="00527365" w:rsidRDefault="005A52EA" w:rsidP="00527365">
      <w:pPr>
        <w:spacing w:after="0" w:line="249" w:lineRule="auto"/>
        <w:ind w:left="180" w:right="-376"/>
        <w:jc w:val="left"/>
        <w:rPr>
          <w:rFonts w:asciiTheme="minorHAnsi" w:hAnsiTheme="minorHAnsi" w:cstheme="minorHAnsi"/>
          <w:sz w:val="22"/>
        </w:rPr>
      </w:pPr>
    </w:p>
    <w:p w:rsidR="00527365" w:rsidRPr="00527365" w:rsidRDefault="008A6F01" w:rsidP="00527365">
      <w:pPr>
        <w:pStyle w:val="NoSpacing"/>
        <w:ind w:left="180" w:right="-376"/>
        <w:rPr>
          <w:rFonts w:asciiTheme="minorHAnsi" w:eastAsia="Arial" w:hAnsiTheme="minorHAnsi" w:cstheme="minorHAnsi"/>
          <w:b/>
          <w:sz w:val="22"/>
        </w:rPr>
      </w:pPr>
      <w:r w:rsidRPr="00527365">
        <w:rPr>
          <w:rFonts w:asciiTheme="minorHAnsi" w:eastAsia="Arial" w:hAnsiTheme="minorHAnsi" w:cstheme="minorHAnsi"/>
          <w:b/>
          <w:sz w:val="22"/>
        </w:rPr>
        <w:t>Agency Shop Agreem</w:t>
      </w:r>
      <w:r w:rsidRPr="00527365">
        <w:rPr>
          <w:rFonts w:asciiTheme="minorHAnsi" w:eastAsia="Arial" w:hAnsiTheme="minorHAnsi" w:cstheme="minorHAnsi"/>
          <w:b/>
          <w:sz w:val="22"/>
        </w:rPr>
        <w:t>ent</w:t>
      </w:r>
    </w:p>
    <w:p w:rsidR="00527365" w:rsidRPr="0031491A" w:rsidRDefault="00527365" w:rsidP="00527365">
      <w:pPr>
        <w:pStyle w:val="NoSpacing"/>
        <w:ind w:left="180" w:right="-376"/>
        <w:rPr>
          <w:rFonts w:asciiTheme="minorHAnsi" w:hAnsiTheme="minorHAnsi" w:cstheme="minorHAnsi"/>
          <w:sz w:val="14"/>
          <w:szCs w:val="14"/>
        </w:rPr>
      </w:pPr>
    </w:p>
    <w:p w:rsidR="00C70BBF" w:rsidRPr="00527365" w:rsidRDefault="008A6F01" w:rsidP="004403AC">
      <w:pPr>
        <w:pStyle w:val="NoSpacing"/>
        <w:ind w:left="180" w:right="-520"/>
        <w:rPr>
          <w:rFonts w:asciiTheme="minorHAnsi" w:hAnsiTheme="minorHAnsi" w:cstheme="minorHAnsi"/>
          <w:sz w:val="22"/>
        </w:rPr>
      </w:pPr>
      <w:r w:rsidRPr="00527365">
        <w:rPr>
          <w:rFonts w:asciiTheme="minorHAnsi" w:hAnsiTheme="minorHAnsi" w:cstheme="minorHAnsi"/>
          <w:sz w:val="22"/>
        </w:rPr>
        <w:t xml:space="preserve">In </w:t>
      </w:r>
      <w:r w:rsidRPr="00527365">
        <w:rPr>
          <w:rFonts w:asciiTheme="minorHAnsi" w:hAnsiTheme="minorHAnsi" w:cstheme="minorHAnsi"/>
          <w:i/>
          <w:sz w:val="22"/>
        </w:rPr>
        <w:t xml:space="preserve">Solidarity on behalf of Members Employed in the Motor Industry v Automobile Manufacturers Employers’ </w:t>
      </w:r>
      <w:proofErr w:type="spellStart"/>
      <w:r w:rsidRPr="00527365">
        <w:rPr>
          <w:rFonts w:asciiTheme="minorHAnsi" w:hAnsiTheme="minorHAnsi" w:cstheme="minorHAnsi"/>
          <w:i/>
          <w:sz w:val="22"/>
        </w:rPr>
        <w:t>Organisation</w:t>
      </w:r>
      <w:proofErr w:type="spellEnd"/>
      <w:r w:rsidRPr="00527365">
        <w:rPr>
          <w:rFonts w:asciiTheme="minorHAnsi" w:hAnsiTheme="minorHAnsi" w:cstheme="minorHAnsi"/>
          <w:i/>
          <w:sz w:val="22"/>
        </w:rPr>
        <w:t xml:space="preserve"> &amp; others </w:t>
      </w:r>
      <w:r w:rsidRPr="00527365">
        <w:rPr>
          <w:rFonts w:asciiTheme="minorHAnsi" w:hAnsiTheme="minorHAnsi" w:cstheme="minorHAnsi"/>
          <w:sz w:val="22"/>
        </w:rPr>
        <w:t xml:space="preserve">(at 419) the </w:t>
      </w:r>
      <w:proofErr w:type="spellStart"/>
      <w:r w:rsidRPr="00527365">
        <w:rPr>
          <w:rFonts w:asciiTheme="minorHAnsi" w:hAnsiTheme="minorHAnsi" w:cstheme="minorHAnsi"/>
          <w:sz w:val="22"/>
        </w:rPr>
        <w:t>Labour</w:t>
      </w:r>
      <w:proofErr w:type="spellEnd"/>
      <w:r w:rsidRPr="00527365">
        <w:rPr>
          <w:rFonts w:asciiTheme="minorHAnsi" w:hAnsiTheme="minorHAnsi" w:cstheme="minorHAnsi"/>
          <w:sz w:val="22"/>
        </w:rPr>
        <w:t xml:space="preserve"> Appeal Court found that, although rectification of an invalid agency shop agreement is not possible, in th</w:t>
      </w:r>
      <w:r w:rsidRPr="00527365">
        <w:rPr>
          <w:rFonts w:asciiTheme="minorHAnsi" w:hAnsiTheme="minorHAnsi" w:cstheme="minorHAnsi"/>
          <w:sz w:val="22"/>
        </w:rPr>
        <w:t>is matter there had not been rectification — the subsequent agreement had repealed the invalid agreement and substituted it retrospectively with a new agreement which fully complied with the legislative requirements.</w:t>
      </w:r>
    </w:p>
    <w:p w:rsidR="00527365" w:rsidRPr="00527365" w:rsidRDefault="00527365" w:rsidP="00527365">
      <w:pPr>
        <w:pStyle w:val="NoSpacing"/>
        <w:ind w:left="270" w:right="-376"/>
        <w:rPr>
          <w:rFonts w:asciiTheme="minorHAnsi" w:hAnsiTheme="minorHAnsi" w:cstheme="minorHAnsi"/>
          <w:sz w:val="22"/>
        </w:rPr>
      </w:pPr>
    </w:p>
    <w:p w:rsidR="00527365" w:rsidRDefault="00527365" w:rsidP="005A52EA">
      <w:pPr>
        <w:spacing w:after="54" w:line="253" w:lineRule="auto"/>
        <w:ind w:left="270" w:right="-286" w:firstLine="0"/>
        <w:jc w:val="left"/>
        <w:rPr>
          <w:rFonts w:asciiTheme="minorHAnsi" w:eastAsia="Arial" w:hAnsiTheme="minorHAnsi" w:cstheme="minorHAnsi"/>
          <w:sz w:val="22"/>
        </w:rPr>
      </w:pPr>
    </w:p>
    <w:p w:rsidR="00527365" w:rsidRDefault="00527365" w:rsidP="005A52EA">
      <w:pPr>
        <w:spacing w:after="54" w:line="253" w:lineRule="auto"/>
        <w:ind w:left="270" w:right="-286" w:firstLine="0"/>
        <w:jc w:val="left"/>
        <w:rPr>
          <w:rFonts w:asciiTheme="minorHAnsi" w:eastAsia="Arial" w:hAnsiTheme="minorHAnsi" w:cstheme="minorHAnsi"/>
          <w:sz w:val="22"/>
        </w:rPr>
      </w:pPr>
    </w:p>
    <w:p w:rsidR="00527365" w:rsidRDefault="00527365" w:rsidP="005A52EA">
      <w:pPr>
        <w:spacing w:after="54" w:line="253" w:lineRule="auto"/>
        <w:ind w:left="270" w:right="-286" w:firstLine="0"/>
        <w:jc w:val="left"/>
        <w:rPr>
          <w:rFonts w:asciiTheme="minorHAnsi" w:eastAsia="Arial" w:hAnsiTheme="minorHAnsi" w:cstheme="minorHAnsi"/>
          <w:sz w:val="22"/>
        </w:rPr>
      </w:pPr>
    </w:p>
    <w:p w:rsidR="00C70BBF" w:rsidRPr="0031491A" w:rsidRDefault="008A6F01" w:rsidP="00527365">
      <w:pPr>
        <w:spacing w:after="54" w:line="253" w:lineRule="auto"/>
        <w:ind w:left="180" w:right="-286" w:firstLine="0"/>
        <w:jc w:val="left"/>
        <w:rPr>
          <w:rFonts w:asciiTheme="minorHAnsi" w:eastAsia="Arial" w:hAnsiTheme="minorHAnsi" w:cstheme="minorHAnsi"/>
          <w:b/>
          <w:sz w:val="22"/>
        </w:rPr>
      </w:pPr>
      <w:r w:rsidRPr="0031491A">
        <w:rPr>
          <w:rFonts w:asciiTheme="minorHAnsi" w:eastAsia="Arial" w:hAnsiTheme="minorHAnsi" w:cstheme="minorHAnsi"/>
          <w:b/>
          <w:sz w:val="22"/>
        </w:rPr>
        <w:t>Strike — Strike Ballot</w:t>
      </w:r>
    </w:p>
    <w:p w:rsidR="00C70BBF" w:rsidRPr="00527365" w:rsidRDefault="008A6F01" w:rsidP="0031491A">
      <w:pPr>
        <w:ind w:left="180" w:right="-520" w:firstLine="0"/>
        <w:rPr>
          <w:rFonts w:asciiTheme="minorHAnsi" w:hAnsiTheme="minorHAnsi" w:cstheme="minorHAnsi"/>
          <w:sz w:val="22"/>
        </w:rPr>
      </w:pPr>
      <w:r w:rsidRPr="00527365">
        <w:rPr>
          <w:rFonts w:asciiTheme="minorHAnsi" w:hAnsiTheme="minorHAnsi" w:cstheme="minorHAnsi"/>
          <w:sz w:val="22"/>
        </w:rPr>
        <w:t xml:space="preserve">The </w:t>
      </w:r>
      <w:proofErr w:type="spellStart"/>
      <w:r w:rsidRPr="00527365">
        <w:rPr>
          <w:rFonts w:asciiTheme="minorHAnsi" w:hAnsiTheme="minorHAnsi" w:cstheme="minorHAnsi"/>
          <w:sz w:val="22"/>
        </w:rPr>
        <w:t>Labour</w:t>
      </w:r>
      <w:proofErr w:type="spellEnd"/>
      <w:r w:rsidRPr="00527365">
        <w:rPr>
          <w:rFonts w:asciiTheme="minorHAnsi" w:hAnsiTheme="minorHAnsi" w:cstheme="minorHAnsi"/>
          <w:sz w:val="22"/>
        </w:rPr>
        <w:t xml:space="preserve"> Court</w:t>
      </w:r>
      <w:r w:rsidRPr="00527365">
        <w:rPr>
          <w:rFonts w:asciiTheme="minorHAnsi" w:hAnsiTheme="minorHAnsi" w:cstheme="minorHAnsi"/>
          <w:sz w:val="22"/>
        </w:rPr>
        <w:t xml:space="preserve"> has confirmed that the transitional provision in s 19 of the </w:t>
      </w:r>
      <w:proofErr w:type="spellStart"/>
      <w:r w:rsidRPr="00527365">
        <w:rPr>
          <w:rFonts w:asciiTheme="minorHAnsi" w:hAnsiTheme="minorHAnsi" w:cstheme="minorHAnsi"/>
          <w:sz w:val="22"/>
        </w:rPr>
        <w:t>Labour</w:t>
      </w:r>
      <w:proofErr w:type="spellEnd"/>
      <w:r w:rsidRPr="00527365">
        <w:rPr>
          <w:rFonts w:asciiTheme="minorHAnsi" w:hAnsiTheme="minorHAnsi" w:cstheme="minorHAnsi"/>
          <w:sz w:val="22"/>
        </w:rPr>
        <w:t xml:space="preserve"> Relations Amendment Act 8 of 2018 is not an infringement of the right to strike and that union members are not entitled to strike until the provisions of s 95(5)</w:t>
      </w:r>
      <w:r w:rsidRPr="00527365">
        <w:rPr>
          <w:rFonts w:asciiTheme="minorHAnsi" w:hAnsiTheme="minorHAnsi" w:cstheme="minorHAnsi"/>
          <w:i/>
          <w:sz w:val="22"/>
        </w:rPr>
        <w:t>(p)</w:t>
      </w:r>
      <w:r w:rsidRPr="00527365">
        <w:rPr>
          <w:rFonts w:asciiTheme="minorHAnsi" w:hAnsiTheme="minorHAnsi" w:cstheme="minorHAnsi"/>
          <w:sz w:val="22"/>
        </w:rPr>
        <w:t xml:space="preserve"> are complied with or a</w:t>
      </w:r>
      <w:r w:rsidRPr="00527365">
        <w:rPr>
          <w:rFonts w:asciiTheme="minorHAnsi" w:hAnsiTheme="minorHAnsi" w:cstheme="minorHAnsi"/>
          <w:sz w:val="22"/>
        </w:rPr>
        <w:t xml:space="preserve"> secret ballot is conducted. In this matter the failure to comply with the requirement of a secret ballot rendered the strike unprotected and it was interdicted (</w:t>
      </w:r>
      <w:r w:rsidRPr="00527365">
        <w:rPr>
          <w:rFonts w:asciiTheme="minorHAnsi" w:hAnsiTheme="minorHAnsi" w:cstheme="minorHAnsi"/>
          <w:i/>
          <w:sz w:val="22"/>
        </w:rPr>
        <w:t xml:space="preserve">Air Chefs (SOC) Ltd v National Union of Metalworkers of SA &amp; others </w:t>
      </w:r>
      <w:r w:rsidRPr="00527365">
        <w:rPr>
          <w:rFonts w:asciiTheme="minorHAnsi" w:hAnsiTheme="minorHAnsi" w:cstheme="minorHAnsi"/>
          <w:sz w:val="22"/>
        </w:rPr>
        <w:t>at 428).</w:t>
      </w:r>
    </w:p>
    <w:p w:rsidR="00C70BBF" w:rsidRPr="0031491A" w:rsidRDefault="008A6F01" w:rsidP="00527365">
      <w:pPr>
        <w:spacing w:after="89" w:line="253" w:lineRule="auto"/>
        <w:ind w:left="180" w:right="0" w:firstLine="0"/>
        <w:jc w:val="left"/>
        <w:rPr>
          <w:rFonts w:asciiTheme="minorHAnsi" w:hAnsiTheme="minorHAnsi" w:cstheme="minorHAnsi"/>
          <w:b/>
          <w:sz w:val="22"/>
        </w:rPr>
      </w:pPr>
      <w:proofErr w:type="spellStart"/>
      <w:r w:rsidRPr="0031491A">
        <w:rPr>
          <w:rFonts w:asciiTheme="minorHAnsi" w:eastAsia="Arial" w:hAnsiTheme="minorHAnsi" w:cstheme="minorHAnsi"/>
          <w:b/>
          <w:sz w:val="22"/>
        </w:rPr>
        <w:t>Labour</w:t>
      </w:r>
      <w:proofErr w:type="spellEnd"/>
      <w:r w:rsidRPr="0031491A">
        <w:rPr>
          <w:rFonts w:asciiTheme="minorHAnsi" w:eastAsia="Arial" w:hAnsiTheme="minorHAnsi" w:cstheme="minorHAnsi"/>
          <w:b/>
          <w:sz w:val="22"/>
        </w:rPr>
        <w:t xml:space="preserve"> Court — Ju</w:t>
      </w:r>
      <w:r w:rsidRPr="0031491A">
        <w:rPr>
          <w:rFonts w:asciiTheme="minorHAnsi" w:eastAsia="Arial" w:hAnsiTheme="minorHAnsi" w:cstheme="minorHAnsi"/>
          <w:b/>
          <w:sz w:val="22"/>
        </w:rPr>
        <w:t>risdiction</w:t>
      </w:r>
    </w:p>
    <w:p w:rsidR="00C70BBF" w:rsidRPr="00527365" w:rsidRDefault="008A6F01" w:rsidP="0031491A">
      <w:pPr>
        <w:ind w:left="180" w:right="-520" w:firstLine="0"/>
        <w:rPr>
          <w:rFonts w:asciiTheme="minorHAnsi" w:hAnsiTheme="minorHAnsi" w:cstheme="minorHAnsi"/>
          <w:sz w:val="22"/>
        </w:rPr>
      </w:pPr>
      <w:r w:rsidRPr="00527365">
        <w:rPr>
          <w:rFonts w:asciiTheme="minorHAnsi" w:hAnsiTheme="minorHAnsi" w:cstheme="minorHAnsi"/>
          <w:sz w:val="22"/>
        </w:rPr>
        <w:t xml:space="preserve">Three branches of a trade union, the PSA, contested the outcome of an election to fill vacancies on the PSA board and approached the </w:t>
      </w:r>
      <w:proofErr w:type="spellStart"/>
      <w:r w:rsidRPr="00527365">
        <w:rPr>
          <w:rFonts w:asciiTheme="minorHAnsi" w:hAnsiTheme="minorHAnsi" w:cstheme="minorHAnsi"/>
          <w:sz w:val="22"/>
        </w:rPr>
        <w:t>Labour</w:t>
      </w:r>
      <w:proofErr w:type="spellEnd"/>
      <w:r w:rsidRPr="00527365">
        <w:rPr>
          <w:rFonts w:asciiTheme="minorHAnsi" w:hAnsiTheme="minorHAnsi" w:cstheme="minorHAnsi"/>
          <w:sz w:val="22"/>
        </w:rPr>
        <w:t xml:space="preserve"> Court seeking an urgent order interdicting the PSA from filling the vacancies pending review of the outco</w:t>
      </w:r>
      <w:r w:rsidRPr="00527365">
        <w:rPr>
          <w:rFonts w:asciiTheme="minorHAnsi" w:hAnsiTheme="minorHAnsi" w:cstheme="minorHAnsi"/>
          <w:sz w:val="22"/>
        </w:rPr>
        <w:t>me of the election. The court found that, terms of s 158(1)</w:t>
      </w:r>
      <w:r w:rsidRPr="00527365">
        <w:rPr>
          <w:rFonts w:asciiTheme="minorHAnsi" w:hAnsiTheme="minorHAnsi" w:cstheme="minorHAnsi"/>
          <w:i/>
          <w:sz w:val="22"/>
        </w:rPr>
        <w:t>(e)</w:t>
      </w:r>
      <w:r w:rsidRPr="00527365">
        <w:rPr>
          <w:rFonts w:asciiTheme="minorHAnsi" w:hAnsiTheme="minorHAnsi" w:cstheme="minorHAnsi"/>
          <w:sz w:val="22"/>
        </w:rPr>
        <w:t xml:space="preserve"> of the LRA 1995, it was empowered to determine a dispute between a registered trade union and any one of its members about any non-compliance with its constitution. However, the three nominal a</w:t>
      </w:r>
      <w:r w:rsidRPr="00527365">
        <w:rPr>
          <w:rFonts w:asciiTheme="minorHAnsi" w:hAnsiTheme="minorHAnsi" w:cstheme="minorHAnsi"/>
          <w:sz w:val="22"/>
        </w:rPr>
        <w:t>pplicants in this matter, the chairpersons of the three disenchanted branches, made it clear in their papers that they were not acting in their personal capacities, but as representatives of those branches. In the circumstances, the matter did not fall wit</w:t>
      </w:r>
      <w:r w:rsidRPr="00527365">
        <w:rPr>
          <w:rFonts w:asciiTheme="minorHAnsi" w:hAnsiTheme="minorHAnsi" w:cstheme="minorHAnsi"/>
          <w:sz w:val="22"/>
        </w:rPr>
        <w:t>hin the ambit of s 158(1)</w:t>
      </w:r>
      <w:r w:rsidRPr="00527365">
        <w:rPr>
          <w:rFonts w:asciiTheme="minorHAnsi" w:hAnsiTheme="minorHAnsi" w:cstheme="minorHAnsi"/>
          <w:i/>
          <w:sz w:val="22"/>
        </w:rPr>
        <w:t>(e)</w:t>
      </w:r>
      <w:r w:rsidRPr="00527365">
        <w:rPr>
          <w:rFonts w:asciiTheme="minorHAnsi" w:hAnsiTheme="minorHAnsi" w:cstheme="minorHAnsi"/>
          <w:sz w:val="22"/>
        </w:rPr>
        <w:t xml:space="preserve"> and the court found that it did not have jurisdiction to hear the matter (</w:t>
      </w:r>
      <w:r w:rsidRPr="00527365">
        <w:rPr>
          <w:rFonts w:asciiTheme="minorHAnsi" w:hAnsiTheme="minorHAnsi" w:cstheme="minorHAnsi"/>
          <w:i/>
          <w:sz w:val="22"/>
        </w:rPr>
        <w:t xml:space="preserve">Pule on behalf of Public Servants Association of SA, Department of Home Affairs Branch &amp; others v Public Servants Association of SA &amp; others </w:t>
      </w:r>
      <w:r w:rsidRPr="00527365">
        <w:rPr>
          <w:rFonts w:asciiTheme="minorHAnsi" w:hAnsiTheme="minorHAnsi" w:cstheme="minorHAnsi"/>
          <w:sz w:val="22"/>
        </w:rPr>
        <w:t>at 488).</w:t>
      </w:r>
    </w:p>
    <w:p w:rsidR="00C70BBF" w:rsidRPr="0031491A" w:rsidRDefault="008A6F01" w:rsidP="004403AC">
      <w:pPr>
        <w:spacing w:after="89" w:line="253" w:lineRule="auto"/>
        <w:ind w:left="180" w:right="0" w:firstLine="0"/>
        <w:jc w:val="left"/>
        <w:rPr>
          <w:rFonts w:asciiTheme="minorHAnsi" w:hAnsiTheme="minorHAnsi" w:cstheme="minorHAnsi"/>
          <w:b/>
          <w:sz w:val="22"/>
        </w:rPr>
      </w:pPr>
      <w:r w:rsidRPr="0031491A">
        <w:rPr>
          <w:rFonts w:asciiTheme="minorHAnsi" w:eastAsia="Arial" w:hAnsiTheme="minorHAnsi" w:cstheme="minorHAnsi"/>
          <w:b/>
          <w:sz w:val="22"/>
        </w:rPr>
        <w:t>CCM</w:t>
      </w:r>
      <w:r w:rsidRPr="0031491A">
        <w:rPr>
          <w:rFonts w:asciiTheme="minorHAnsi" w:eastAsia="Arial" w:hAnsiTheme="minorHAnsi" w:cstheme="minorHAnsi"/>
          <w:b/>
          <w:sz w:val="22"/>
        </w:rPr>
        <w:t>A — Jurisdiction</w:t>
      </w:r>
    </w:p>
    <w:p w:rsidR="00C70BBF" w:rsidRPr="00527365" w:rsidRDefault="008A6F01" w:rsidP="004403AC">
      <w:pPr>
        <w:pStyle w:val="NoSpacing"/>
        <w:ind w:left="180" w:right="-466" w:firstLine="0"/>
        <w:rPr>
          <w:rFonts w:asciiTheme="minorHAnsi" w:hAnsiTheme="minorHAnsi" w:cstheme="minorHAnsi"/>
          <w:sz w:val="22"/>
        </w:rPr>
      </w:pPr>
      <w:r w:rsidRPr="00527365">
        <w:rPr>
          <w:rFonts w:asciiTheme="minorHAnsi" w:hAnsiTheme="minorHAnsi" w:cstheme="minorHAnsi"/>
          <w:sz w:val="22"/>
        </w:rPr>
        <w:t xml:space="preserve">In </w:t>
      </w:r>
      <w:r w:rsidRPr="00527365">
        <w:rPr>
          <w:rFonts w:asciiTheme="minorHAnsi" w:hAnsiTheme="minorHAnsi" w:cstheme="minorHAnsi"/>
          <w:i/>
          <w:sz w:val="22"/>
        </w:rPr>
        <w:t xml:space="preserve">SA Broadcasting Corporation SOC Ltd v Commission for Conciliation, Mediation &amp; Arbitration &amp; others </w:t>
      </w:r>
      <w:r w:rsidRPr="00527365">
        <w:rPr>
          <w:rFonts w:asciiTheme="minorHAnsi" w:hAnsiTheme="minorHAnsi" w:cstheme="minorHAnsi"/>
          <w:sz w:val="22"/>
        </w:rPr>
        <w:t xml:space="preserve">(at 493) the </w:t>
      </w:r>
      <w:proofErr w:type="spellStart"/>
      <w:r w:rsidRPr="00527365">
        <w:rPr>
          <w:rFonts w:asciiTheme="minorHAnsi" w:hAnsiTheme="minorHAnsi" w:cstheme="minorHAnsi"/>
          <w:sz w:val="22"/>
        </w:rPr>
        <w:t>Labour</w:t>
      </w:r>
      <w:proofErr w:type="spellEnd"/>
      <w:r w:rsidRPr="00527365">
        <w:rPr>
          <w:rFonts w:asciiTheme="minorHAnsi" w:hAnsiTheme="minorHAnsi" w:cstheme="minorHAnsi"/>
          <w:sz w:val="22"/>
        </w:rPr>
        <w:t xml:space="preserve"> Court confirmed that the CCMA had jurisdiction over termination of employment by an employer where the employer chose to classify the employee’s alleged misconduct as a repudiation of contract — the termination constituted a ‘dismissal’</w:t>
      </w:r>
      <w:r w:rsidRPr="00527365">
        <w:rPr>
          <w:rFonts w:asciiTheme="minorHAnsi" w:hAnsiTheme="minorHAnsi" w:cstheme="minorHAnsi"/>
          <w:sz w:val="22"/>
        </w:rPr>
        <w:t xml:space="preserve"> in terms of the LRA 1995 even if the employee classified the termination in contractual terms.</w:t>
      </w:r>
    </w:p>
    <w:p w:rsidR="005A52EA" w:rsidRPr="00527365" w:rsidRDefault="005A52EA" w:rsidP="005A52EA">
      <w:pPr>
        <w:pStyle w:val="NoSpacing"/>
        <w:ind w:left="360" w:firstLine="0"/>
        <w:rPr>
          <w:rFonts w:asciiTheme="minorHAnsi" w:hAnsiTheme="minorHAnsi" w:cstheme="minorHAnsi"/>
          <w:sz w:val="22"/>
        </w:rPr>
      </w:pPr>
    </w:p>
    <w:p w:rsidR="004403AC" w:rsidRPr="0031491A" w:rsidRDefault="008A6F01" w:rsidP="004403AC">
      <w:pPr>
        <w:pStyle w:val="NoSpacing"/>
        <w:ind w:left="180" w:firstLine="0"/>
        <w:rPr>
          <w:rFonts w:asciiTheme="minorHAnsi" w:eastAsia="Arial" w:hAnsiTheme="minorHAnsi" w:cstheme="minorHAnsi"/>
          <w:b/>
          <w:sz w:val="22"/>
        </w:rPr>
      </w:pPr>
      <w:r w:rsidRPr="0031491A">
        <w:rPr>
          <w:rFonts w:asciiTheme="minorHAnsi" w:eastAsia="Arial" w:hAnsiTheme="minorHAnsi" w:cstheme="minorHAnsi"/>
          <w:b/>
          <w:sz w:val="22"/>
        </w:rPr>
        <w:t xml:space="preserve">Residual Unfair </w:t>
      </w:r>
      <w:proofErr w:type="spellStart"/>
      <w:r w:rsidRPr="0031491A">
        <w:rPr>
          <w:rFonts w:asciiTheme="minorHAnsi" w:eastAsia="Arial" w:hAnsiTheme="minorHAnsi" w:cstheme="minorHAnsi"/>
          <w:b/>
          <w:sz w:val="22"/>
        </w:rPr>
        <w:t>Labour</w:t>
      </w:r>
      <w:proofErr w:type="spellEnd"/>
      <w:r w:rsidRPr="0031491A">
        <w:rPr>
          <w:rFonts w:asciiTheme="minorHAnsi" w:eastAsia="Arial" w:hAnsiTheme="minorHAnsi" w:cstheme="minorHAnsi"/>
          <w:b/>
          <w:sz w:val="22"/>
        </w:rPr>
        <w:t xml:space="preserve"> Practice — Grading Dispute</w:t>
      </w:r>
    </w:p>
    <w:p w:rsidR="004403AC" w:rsidRPr="0031491A" w:rsidRDefault="004403AC" w:rsidP="004403AC">
      <w:pPr>
        <w:pStyle w:val="NoSpacing"/>
        <w:ind w:left="180" w:firstLine="0"/>
        <w:rPr>
          <w:rFonts w:asciiTheme="minorHAnsi" w:hAnsiTheme="minorHAnsi" w:cstheme="minorHAnsi"/>
          <w:sz w:val="14"/>
          <w:szCs w:val="14"/>
        </w:rPr>
      </w:pPr>
    </w:p>
    <w:p w:rsidR="00C70BBF" w:rsidRPr="00527365" w:rsidRDefault="008A6F01" w:rsidP="004403AC">
      <w:pPr>
        <w:pStyle w:val="NoSpacing"/>
        <w:ind w:left="180" w:right="-466" w:firstLine="0"/>
        <w:rPr>
          <w:rFonts w:asciiTheme="minorHAnsi" w:hAnsiTheme="minorHAnsi" w:cstheme="minorHAnsi"/>
          <w:sz w:val="22"/>
        </w:rPr>
      </w:pPr>
      <w:r w:rsidRPr="00527365">
        <w:rPr>
          <w:rFonts w:asciiTheme="minorHAnsi" w:hAnsiTheme="minorHAnsi" w:cstheme="minorHAnsi"/>
          <w:sz w:val="22"/>
        </w:rPr>
        <w:t>The</w:t>
      </w:r>
      <w:r w:rsidRPr="00527365">
        <w:rPr>
          <w:rFonts w:asciiTheme="minorHAnsi" w:hAnsiTheme="minorHAnsi" w:cstheme="minorHAnsi"/>
          <w:sz w:val="22"/>
        </w:rPr>
        <w:t xml:space="preserve"> </w:t>
      </w:r>
      <w:proofErr w:type="spellStart"/>
      <w:r w:rsidRPr="00527365">
        <w:rPr>
          <w:rFonts w:asciiTheme="minorHAnsi" w:hAnsiTheme="minorHAnsi" w:cstheme="minorHAnsi"/>
          <w:sz w:val="22"/>
        </w:rPr>
        <w:t>Labour</w:t>
      </w:r>
      <w:proofErr w:type="spellEnd"/>
      <w:r w:rsidRPr="00527365">
        <w:rPr>
          <w:rFonts w:asciiTheme="minorHAnsi" w:hAnsiTheme="minorHAnsi" w:cstheme="minorHAnsi"/>
          <w:sz w:val="22"/>
        </w:rPr>
        <w:t xml:space="preserve"> Appeal Court found that, on the evidence, it was clear that the employees in </w:t>
      </w:r>
      <w:r w:rsidRPr="00527365">
        <w:rPr>
          <w:rFonts w:asciiTheme="minorHAnsi" w:hAnsiTheme="minorHAnsi" w:cstheme="minorHAnsi"/>
          <w:sz w:val="22"/>
        </w:rPr>
        <w:t xml:space="preserve">this matter were unfairly denied the benefit of being allocated a grade commensurate with the work they </w:t>
      </w:r>
      <w:proofErr w:type="gramStart"/>
      <w:r w:rsidRPr="00527365">
        <w:rPr>
          <w:rFonts w:asciiTheme="minorHAnsi" w:hAnsiTheme="minorHAnsi" w:cstheme="minorHAnsi"/>
          <w:sz w:val="22"/>
        </w:rPr>
        <w:t>actually did</w:t>
      </w:r>
      <w:proofErr w:type="gramEnd"/>
      <w:r w:rsidRPr="00527365">
        <w:rPr>
          <w:rFonts w:asciiTheme="minorHAnsi" w:hAnsiTheme="minorHAnsi" w:cstheme="minorHAnsi"/>
          <w:sz w:val="22"/>
        </w:rPr>
        <w:t xml:space="preserve">. The court accordingly found that the CCMA commissioner’s decision that the employer, Eskom, had committed an unfair </w:t>
      </w:r>
      <w:proofErr w:type="spellStart"/>
      <w:r w:rsidRPr="00527365">
        <w:rPr>
          <w:rFonts w:asciiTheme="minorHAnsi" w:hAnsiTheme="minorHAnsi" w:cstheme="minorHAnsi"/>
          <w:sz w:val="22"/>
        </w:rPr>
        <w:t>labour</w:t>
      </w:r>
      <w:proofErr w:type="spellEnd"/>
      <w:r w:rsidRPr="00527365">
        <w:rPr>
          <w:rFonts w:asciiTheme="minorHAnsi" w:hAnsiTheme="minorHAnsi" w:cstheme="minorHAnsi"/>
          <w:sz w:val="22"/>
        </w:rPr>
        <w:t xml:space="preserve"> practice was ra</w:t>
      </w:r>
      <w:r w:rsidRPr="00527365">
        <w:rPr>
          <w:rFonts w:asciiTheme="minorHAnsi" w:hAnsiTheme="minorHAnsi" w:cstheme="minorHAnsi"/>
          <w:sz w:val="22"/>
        </w:rPr>
        <w:t xml:space="preserve">tionally based on the evidence. It upheld the appeal against the </w:t>
      </w:r>
      <w:proofErr w:type="spellStart"/>
      <w:r w:rsidRPr="00527365">
        <w:rPr>
          <w:rFonts w:asciiTheme="minorHAnsi" w:hAnsiTheme="minorHAnsi" w:cstheme="minorHAnsi"/>
          <w:sz w:val="22"/>
        </w:rPr>
        <w:t>Labour</w:t>
      </w:r>
      <w:proofErr w:type="spellEnd"/>
      <w:r w:rsidRPr="00527365">
        <w:rPr>
          <w:rFonts w:asciiTheme="minorHAnsi" w:hAnsiTheme="minorHAnsi" w:cstheme="minorHAnsi"/>
          <w:sz w:val="22"/>
        </w:rPr>
        <w:t xml:space="preserve"> Court </w:t>
      </w:r>
      <w:proofErr w:type="gramStart"/>
      <w:r w:rsidRPr="00527365">
        <w:rPr>
          <w:rFonts w:asciiTheme="minorHAnsi" w:hAnsiTheme="minorHAnsi" w:cstheme="minorHAnsi"/>
          <w:sz w:val="22"/>
        </w:rPr>
        <w:t>decision, and</w:t>
      </w:r>
      <w:proofErr w:type="gramEnd"/>
      <w:r w:rsidRPr="00527365">
        <w:rPr>
          <w:rFonts w:asciiTheme="minorHAnsi" w:hAnsiTheme="minorHAnsi" w:cstheme="minorHAnsi"/>
          <w:sz w:val="22"/>
        </w:rPr>
        <w:t xml:space="preserve"> confirmed that the commissioner’s determination of the dispute by ordering the employees to be promoted or for their positions to be upgraded was reasonable (</w:t>
      </w:r>
      <w:r w:rsidRPr="00527365">
        <w:rPr>
          <w:rFonts w:asciiTheme="minorHAnsi" w:hAnsiTheme="minorHAnsi" w:cstheme="minorHAnsi"/>
          <w:i/>
          <w:sz w:val="22"/>
        </w:rPr>
        <w:t>Nation</w:t>
      </w:r>
      <w:r w:rsidRPr="00527365">
        <w:rPr>
          <w:rFonts w:asciiTheme="minorHAnsi" w:hAnsiTheme="minorHAnsi" w:cstheme="minorHAnsi"/>
          <w:i/>
          <w:sz w:val="22"/>
        </w:rPr>
        <w:t xml:space="preserve">al Union of Mineworkers on behalf of Coetzee &amp; others v Eskom Holdings SOC Ltd </w:t>
      </w:r>
      <w:r w:rsidRPr="00527365">
        <w:rPr>
          <w:rFonts w:asciiTheme="minorHAnsi" w:hAnsiTheme="minorHAnsi" w:cstheme="minorHAnsi"/>
          <w:sz w:val="22"/>
        </w:rPr>
        <w:t>at 391).</w:t>
      </w:r>
    </w:p>
    <w:p w:rsidR="005A52EA" w:rsidRPr="00527365" w:rsidRDefault="005A52EA" w:rsidP="005A52EA">
      <w:pPr>
        <w:pStyle w:val="NoSpacing"/>
        <w:rPr>
          <w:rFonts w:asciiTheme="minorHAnsi" w:hAnsiTheme="minorHAnsi" w:cstheme="minorHAnsi"/>
          <w:sz w:val="22"/>
        </w:rPr>
      </w:pPr>
    </w:p>
    <w:p w:rsidR="004403AC" w:rsidRDefault="004403AC" w:rsidP="00527365">
      <w:pPr>
        <w:spacing w:after="89" w:line="253" w:lineRule="auto"/>
        <w:ind w:left="360" w:right="0" w:firstLine="0"/>
        <w:jc w:val="left"/>
        <w:rPr>
          <w:rFonts w:asciiTheme="minorHAnsi" w:eastAsia="Arial" w:hAnsiTheme="minorHAnsi" w:cstheme="minorHAnsi"/>
          <w:sz w:val="22"/>
        </w:rPr>
      </w:pPr>
    </w:p>
    <w:p w:rsidR="004403AC" w:rsidRDefault="004403AC" w:rsidP="00527365">
      <w:pPr>
        <w:spacing w:after="89" w:line="253" w:lineRule="auto"/>
        <w:ind w:left="360" w:right="0" w:firstLine="0"/>
        <w:jc w:val="left"/>
        <w:rPr>
          <w:rFonts w:asciiTheme="minorHAnsi" w:eastAsia="Arial" w:hAnsiTheme="minorHAnsi" w:cstheme="minorHAnsi"/>
          <w:sz w:val="22"/>
        </w:rPr>
      </w:pPr>
    </w:p>
    <w:p w:rsidR="004403AC" w:rsidRDefault="004403AC" w:rsidP="00527365">
      <w:pPr>
        <w:spacing w:after="89" w:line="253" w:lineRule="auto"/>
        <w:ind w:left="360" w:right="0" w:firstLine="0"/>
        <w:jc w:val="left"/>
        <w:rPr>
          <w:rFonts w:asciiTheme="minorHAnsi" w:eastAsia="Arial" w:hAnsiTheme="minorHAnsi" w:cstheme="minorHAnsi"/>
          <w:sz w:val="22"/>
        </w:rPr>
      </w:pPr>
    </w:p>
    <w:p w:rsidR="004403AC" w:rsidRDefault="004403AC" w:rsidP="00527365">
      <w:pPr>
        <w:spacing w:after="89" w:line="253" w:lineRule="auto"/>
        <w:ind w:left="360" w:right="0" w:firstLine="0"/>
        <w:jc w:val="left"/>
        <w:rPr>
          <w:rFonts w:asciiTheme="minorHAnsi" w:eastAsia="Arial" w:hAnsiTheme="minorHAnsi" w:cstheme="minorHAnsi"/>
          <w:sz w:val="22"/>
        </w:rPr>
      </w:pPr>
    </w:p>
    <w:p w:rsidR="004403AC" w:rsidRDefault="004403AC" w:rsidP="00527365">
      <w:pPr>
        <w:spacing w:after="89" w:line="253" w:lineRule="auto"/>
        <w:ind w:left="360" w:right="0" w:firstLine="0"/>
        <w:jc w:val="left"/>
        <w:rPr>
          <w:rFonts w:asciiTheme="minorHAnsi" w:eastAsia="Arial" w:hAnsiTheme="minorHAnsi" w:cstheme="minorHAnsi"/>
          <w:sz w:val="22"/>
        </w:rPr>
      </w:pPr>
    </w:p>
    <w:p w:rsidR="004403AC" w:rsidRDefault="004403AC" w:rsidP="00527365">
      <w:pPr>
        <w:spacing w:after="89" w:line="253" w:lineRule="auto"/>
        <w:ind w:left="360" w:right="0" w:firstLine="0"/>
        <w:jc w:val="left"/>
        <w:rPr>
          <w:rFonts w:asciiTheme="minorHAnsi" w:eastAsia="Arial" w:hAnsiTheme="minorHAnsi" w:cstheme="minorHAnsi"/>
          <w:sz w:val="22"/>
        </w:rPr>
      </w:pPr>
    </w:p>
    <w:p w:rsidR="0031491A" w:rsidRDefault="0031491A" w:rsidP="004403AC">
      <w:pPr>
        <w:spacing w:after="89" w:line="253" w:lineRule="auto"/>
        <w:ind w:left="180" w:right="-466" w:firstLine="0"/>
        <w:jc w:val="left"/>
        <w:rPr>
          <w:rFonts w:asciiTheme="minorHAnsi" w:eastAsia="Arial" w:hAnsiTheme="minorHAnsi" w:cstheme="minorHAnsi"/>
          <w:b/>
          <w:sz w:val="22"/>
        </w:rPr>
      </w:pPr>
    </w:p>
    <w:p w:rsidR="00C70BBF" w:rsidRPr="0031491A" w:rsidRDefault="008A6F01" w:rsidP="004403AC">
      <w:pPr>
        <w:spacing w:after="89" w:line="253" w:lineRule="auto"/>
        <w:ind w:left="180" w:right="-466" w:firstLine="0"/>
        <w:jc w:val="left"/>
        <w:rPr>
          <w:rFonts w:asciiTheme="minorHAnsi" w:hAnsiTheme="minorHAnsi" w:cstheme="minorHAnsi"/>
          <w:b/>
          <w:sz w:val="22"/>
        </w:rPr>
      </w:pPr>
      <w:bookmarkStart w:id="0" w:name="_GoBack"/>
      <w:bookmarkEnd w:id="0"/>
      <w:r w:rsidRPr="0031491A">
        <w:rPr>
          <w:rFonts w:asciiTheme="minorHAnsi" w:eastAsia="Arial" w:hAnsiTheme="minorHAnsi" w:cstheme="minorHAnsi"/>
          <w:b/>
          <w:sz w:val="22"/>
        </w:rPr>
        <w:t>Disciplinary Code and Procedure — Charges — Competent Verdicts</w:t>
      </w:r>
    </w:p>
    <w:p w:rsidR="00C70BBF" w:rsidRPr="00527365" w:rsidRDefault="008A6F01" w:rsidP="0031491A">
      <w:pPr>
        <w:ind w:left="180" w:right="-520" w:firstLine="0"/>
        <w:rPr>
          <w:rFonts w:asciiTheme="minorHAnsi" w:hAnsiTheme="minorHAnsi" w:cstheme="minorHAnsi"/>
          <w:sz w:val="22"/>
        </w:rPr>
      </w:pPr>
      <w:r w:rsidRPr="00527365">
        <w:rPr>
          <w:rFonts w:asciiTheme="minorHAnsi" w:hAnsiTheme="minorHAnsi" w:cstheme="minorHAnsi"/>
          <w:sz w:val="22"/>
        </w:rPr>
        <w:t xml:space="preserve">The </w:t>
      </w:r>
      <w:proofErr w:type="spellStart"/>
      <w:r w:rsidRPr="00527365">
        <w:rPr>
          <w:rFonts w:asciiTheme="minorHAnsi" w:hAnsiTheme="minorHAnsi" w:cstheme="minorHAnsi"/>
          <w:sz w:val="22"/>
        </w:rPr>
        <w:t>Labour</w:t>
      </w:r>
      <w:proofErr w:type="spellEnd"/>
      <w:r w:rsidRPr="00527365">
        <w:rPr>
          <w:rFonts w:asciiTheme="minorHAnsi" w:hAnsiTheme="minorHAnsi" w:cstheme="minorHAnsi"/>
          <w:sz w:val="22"/>
        </w:rPr>
        <w:t xml:space="preserve"> Appeal Court has confirmed that there is no requirement in disciplinary proceedings for compet</w:t>
      </w:r>
      <w:r w:rsidRPr="00527365">
        <w:rPr>
          <w:rFonts w:asciiTheme="minorHAnsi" w:hAnsiTheme="minorHAnsi" w:cstheme="minorHAnsi"/>
          <w:sz w:val="22"/>
        </w:rPr>
        <w:t xml:space="preserve">ent verdicts to be mentioned in the charge-sheet and, in the absence of prejudice, an employee may be found guilty of an offence that is a competent verdict. The court approved the principle that, provided a workplace standard, which the employee knew, or </w:t>
      </w:r>
      <w:r w:rsidRPr="00527365">
        <w:rPr>
          <w:rFonts w:asciiTheme="minorHAnsi" w:hAnsiTheme="minorHAnsi" w:cstheme="minorHAnsi"/>
          <w:sz w:val="22"/>
        </w:rPr>
        <w:t xml:space="preserve">reasonably should have known, had been contravened, and no significant prejudice flowed from the incorrect </w:t>
      </w:r>
      <w:proofErr w:type="spellStart"/>
      <w:r w:rsidRPr="00527365">
        <w:rPr>
          <w:rFonts w:asciiTheme="minorHAnsi" w:hAnsiTheme="minorHAnsi" w:cstheme="minorHAnsi"/>
          <w:sz w:val="22"/>
        </w:rPr>
        <w:t>characterisation</w:t>
      </w:r>
      <w:proofErr w:type="spellEnd"/>
      <w:r w:rsidRPr="00527365">
        <w:rPr>
          <w:rFonts w:asciiTheme="minorHAnsi" w:hAnsiTheme="minorHAnsi" w:cstheme="minorHAnsi"/>
          <w:sz w:val="22"/>
        </w:rPr>
        <w:t>, an appropriate disciplinary sanction could be imposed. In the matter before the court the employee, an off-duty police officer, had</w:t>
      </w:r>
      <w:r w:rsidRPr="00527365">
        <w:rPr>
          <w:rFonts w:asciiTheme="minorHAnsi" w:hAnsiTheme="minorHAnsi" w:cstheme="minorHAnsi"/>
          <w:sz w:val="22"/>
        </w:rPr>
        <w:t xml:space="preserve"> shot and killed a civilian with his service firearm. He was charged with contravention of the SAPS Discipline Regulations by committing a common-law offence, ‘to wit, murder’, and dismissed. The court found, contrary to the finding of the SSSBC arbitrator</w:t>
      </w:r>
      <w:r w:rsidRPr="00527365">
        <w:rPr>
          <w:rFonts w:asciiTheme="minorHAnsi" w:hAnsiTheme="minorHAnsi" w:cstheme="minorHAnsi"/>
          <w:sz w:val="22"/>
        </w:rPr>
        <w:t>, that it was not necessary to mention the competent verdict of culpable homicide in the charge-sheet. Regarding sanction, the court was satisfied that, because of the egregious nature of the misconduct and the circumstances of its commission, the sanction</w:t>
      </w:r>
      <w:r w:rsidRPr="00527365">
        <w:rPr>
          <w:rFonts w:asciiTheme="minorHAnsi" w:hAnsiTheme="minorHAnsi" w:cstheme="minorHAnsi"/>
          <w:sz w:val="22"/>
        </w:rPr>
        <w:t xml:space="preserve"> of dismissal was appropriate (</w:t>
      </w:r>
      <w:r w:rsidRPr="00527365">
        <w:rPr>
          <w:rFonts w:asciiTheme="minorHAnsi" w:hAnsiTheme="minorHAnsi" w:cstheme="minorHAnsi"/>
          <w:i/>
          <w:sz w:val="22"/>
        </w:rPr>
        <w:t xml:space="preserve">SA Police Service v </w:t>
      </w:r>
      <w:proofErr w:type="spellStart"/>
      <w:r w:rsidRPr="00527365">
        <w:rPr>
          <w:rFonts w:asciiTheme="minorHAnsi" w:hAnsiTheme="minorHAnsi" w:cstheme="minorHAnsi"/>
          <w:i/>
          <w:sz w:val="22"/>
        </w:rPr>
        <w:t>Magwaxaza</w:t>
      </w:r>
      <w:proofErr w:type="spellEnd"/>
      <w:r w:rsidRPr="00527365">
        <w:rPr>
          <w:rFonts w:asciiTheme="minorHAnsi" w:hAnsiTheme="minorHAnsi" w:cstheme="minorHAnsi"/>
          <w:i/>
          <w:sz w:val="22"/>
        </w:rPr>
        <w:t xml:space="preserve"> &amp; others </w:t>
      </w:r>
      <w:r w:rsidRPr="00527365">
        <w:rPr>
          <w:rFonts w:asciiTheme="minorHAnsi" w:hAnsiTheme="minorHAnsi" w:cstheme="minorHAnsi"/>
          <w:sz w:val="22"/>
        </w:rPr>
        <w:t>at 408).</w:t>
      </w:r>
    </w:p>
    <w:p w:rsidR="00C70BBF" w:rsidRPr="0031491A" w:rsidRDefault="008A6F01" w:rsidP="004403AC">
      <w:pPr>
        <w:spacing w:after="89" w:line="253" w:lineRule="auto"/>
        <w:ind w:left="180" w:right="-466" w:firstLine="0"/>
        <w:jc w:val="left"/>
        <w:rPr>
          <w:rFonts w:asciiTheme="minorHAnsi" w:hAnsiTheme="minorHAnsi" w:cstheme="minorHAnsi"/>
          <w:b/>
          <w:sz w:val="22"/>
        </w:rPr>
      </w:pPr>
      <w:r w:rsidRPr="0031491A">
        <w:rPr>
          <w:rFonts w:asciiTheme="minorHAnsi" w:eastAsia="Arial" w:hAnsiTheme="minorHAnsi" w:cstheme="minorHAnsi"/>
          <w:b/>
          <w:sz w:val="22"/>
        </w:rPr>
        <w:t>Retrenchment — Notice in terms of Section 189(3)</w:t>
      </w:r>
    </w:p>
    <w:p w:rsidR="00C70BBF" w:rsidRPr="00527365" w:rsidRDefault="008A6F01" w:rsidP="0031491A">
      <w:pPr>
        <w:pStyle w:val="NoSpacing"/>
        <w:ind w:left="180" w:right="-520" w:firstLine="0"/>
        <w:rPr>
          <w:rFonts w:asciiTheme="minorHAnsi" w:hAnsiTheme="minorHAnsi" w:cstheme="minorHAnsi"/>
          <w:sz w:val="22"/>
        </w:rPr>
      </w:pPr>
      <w:r w:rsidRPr="00527365">
        <w:rPr>
          <w:rFonts w:asciiTheme="minorHAnsi" w:hAnsiTheme="minorHAnsi" w:cstheme="minorHAnsi"/>
          <w:sz w:val="22"/>
        </w:rPr>
        <w:t xml:space="preserve">The </w:t>
      </w:r>
      <w:proofErr w:type="spellStart"/>
      <w:r w:rsidRPr="00527365">
        <w:rPr>
          <w:rFonts w:asciiTheme="minorHAnsi" w:hAnsiTheme="minorHAnsi" w:cstheme="minorHAnsi"/>
          <w:sz w:val="22"/>
        </w:rPr>
        <w:t>Labour</w:t>
      </w:r>
      <w:proofErr w:type="spellEnd"/>
      <w:r w:rsidRPr="00527365">
        <w:rPr>
          <w:rFonts w:asciiTheme="minorHAnsi" w:hAnsiTheme="minorHAnsi" w:cstheme="minorHAnsi"/>
          <w:sz w:val="22"/>
        </w:rPr>
        <w:t xml:space="preserve"> Court has found that the issuing of a s 189(3) notice is peremptory and that an employer’s failure to issue a notice,</w:t>
      </w:r>
      <w:r w:rsidRPr="00527365">
        <w:rPr>
          <w:rFonts w:asciiTheme="minorHAnsi" w:hAnsiTheme="minorHAnsi" w:cstheme="minorHAnsi"/>
          <w:sz w:val="22"/>
        </w:rPr>
        <w:t xml:space="preserve"> even if it substantially follows a consensus-seeking consultation process, renders the process unfair. It noted that the s 189(3) notice is a significant statutory trigger for the basis for computation of the time periods established by s 189A of the LRA </w:t>
      </w:r>
      <w:r w:rsidRPr="00527365">
        <w:rPr>
          <w:rFonts w:asciiTheme="minorHAnsi" w:hAnsiTheme="minorHAnsi" w:cstheme="minorHAnsi"/>
          <w:sz w:val="22"/>
        </w:rPr>
        <w:t>1995 for intervention of the facilitator, the giving of notice of termination of employment, the issuing of a strike notice and the date by which a dispute must be referred to court (</w:t>
      </w:r>
      <w:r w:rsidRPr="00527365">
        <w:rPr>
          <w:rFonts w:asciiTheme="minorHAnsi" w:hAnsiTheme="minorHAnsi" w:cstheme="minorHAnsi"/>
          <w:sz w:val="22"/>
        </w:rPr>
        <w:t xml:space="preserve">SA Society of Bank Officials on behalf of Fourie v Nedbank Ltd </w:t>
      </w:r>
      <w:r w:rsidRPr="00527365">
        <w:rPr>
          <w:rFonts w:asciiTheme="minorHAnsi" w:hAnsiTheme="minorHAnsi" w:cstheme="minorHAnsi"/>
          <w:sz w:val="22"/>
        </w:rPr>
        <w:t>at 500).</w:t>
      </w:r>
    </w:p>
    <w:p w:rsidR="005A52EA" w:rsidRPr="00527365" w:rsidRDefault="005A52EA" w:rsidP="004403AC">
      <w:pPr>
        <w:spacing w:after="33" w:line="253" w:lineRule="auto"/>
        <w:ind w:left="180" w:right="-466" w:hanging="90"/>
        <w:jc w:val="left"/>
        <w:rPr>
          <w:rFonts w:asciiTheme="minorHAnsi" w:eastAsia="Arial" w:hAnsiTheme="minorHAnsi" w:cstheme="minorHAnsi"/>
          <w:sz w:val="22"/>
        </w:rPr>
      </w:pPr>
    </w:p>
    <w:p w:rsidR="00C70BBF" w:rsidRPr="0031491A" w:rsidRDefault="008A6F01" w:rsidP="004403AC">
      <w:pPr>
        <w:pStyle w:val="NoSpacing"/>
        <w:ind w:left="180" w:right="-466" w:firstLine="0"/>
        <w:rPr>
          <w:rFonts w:asciiTheme="minorHAnsi" w:eastAsia="Arial" w:hAnsiTheme="minorHAnsi" w:cstheme="minorHAnsi"/>
          <w:b/>
          <w:sz w:val="22"/>
        </w:rPr>
      </w:pPr>
      <w:r w:rsidRPr="0031491A">
        <w:rPr>
          <w:rFonts w:asciiTheme="minorHAnsi" w:eastAsia="Arial" w:hAnsiTheme="minorHAnsi" w:cstheme="minorHAnsi"/>
          <w:b/>
          <w:sz w:val="22"/>
        </w:rPr>
        <w:t>Trade Union — Legal Standing</w:t>
      </w:r>
    </w:p>
    <w:p w:rsidR="00527365" w:rsidRPr="0031491A" w:rsidRDefault="00527365" w:rsidP="004403AC">
      <w:pPr>
        <w:pStyle w:val="NoSpacing"/>
        <w:ind w:left="180" w:right="-466" w:hanging="90"/>
        <w:rPr>
          <w:rFonts w:asciiTheme="minorHAnsi" w:hAnsiTheme="minorHAnsi" w:cstheme="minorHAnsi"/>
          <w:sz w:val="14"/>
          <w:szCs w:val="14"/>
        </w:rPr>
      </w:pPr>
    </w:p>
    <w:p w:rsidR="00C70BBF" w:rsidRPr="00527365" w:rsidRDefault="008A6F01" w:rsidP="0031491A">
      <w:pPr>
        <w:pStyle w:val="NoSpacing"/>
        <w:ind w:left="180" w:right="-520" w:firstLine="0"/>
        <w:rPr>
          <w:rFonts w:asciiTheme="minorHAnsi" w:hAnsiTheme="minorHAnsi" w:cstheme="minorHAnsi"/>
          <w:sz w:val="22"/>
        </w:rPr>
      </w:pPr>
      <w:r w:rsidRPr="00527365">
        <w:rPr>
          <w:rFonts w:asciiTheme="minorHAnsi" w:hAnsiTheme="minorHAnsi" w:cstheme="minorHAnsi"/>
          <w:sz w:val="22"/>
        </w:rPr>
        <w:t xml:space="preserve">Three branches of a trade union, the PSA, contested the outcome of an election to fill vacancies of the PSA board and approached the </w:t>
      </w:r>
      <w:proofErr w:type="spellStart"/>
      <w:r w:rsidRPr="00527365">
        <w:rPr>
          <w:rFonts w:asciiTheme="minorHAnsi" w:hAnsiTheme="minorHAnsi" w:cstheme="minorHAnsi"/>
          <w:sz w:val="22"/>
        </w:rPr>
        <w:t>Labour</w:t>
      </w:r>
      <w:proofErr w:type="spellEnd"/>
      <w:r w:rsidRPr="00527365">
        <w:rPr>
          <w:rFonts w:asciiTheme="minorHAnsi" w:hAnsiTheme="minorHAnsi" w:cstheme="minorHAnsi"/>
          <w:sz w:val="22"/>
        </w:rPr>
        <w:t xml:space="preserve"> Court seeking an urgent order interdicting the PSA from filling th</w:t>
      </w:r>
      <w:r w:rsidRPr="00527365">
        <w:rPr>
          <w:rFonts w:asciiTheme="minorHAnsi" w:hAnsiTheme="minorHAnsi" w:cstheme="minorHAnsi"/>
          <w:sz w:val="22"/>
        </w:rPr>
        <w:t>e vacancies pending review of the outcome of the election. The court found that the PSA’s ‘statute’, its memorandum of incorporation, established it as a legal persona and a body corporate with perpetual succession capable of suing and being sued in its ow</w:t>
      </w:r>
      <w:r w:rsidRPr="00527365">
        <w:rPr>
          <w:rFonts w:asciiTheme="minorHAnsi" w:hAnsiTheme="minorHAnsi" w:cstheme="minorHAnsi"/>
          <w:sz w:val="22"/>
        </w:rPr>
        <w:t xml:space="preserve">n name. However, there was nothing in the statute to suggest that any branch established by its board enjoyed the same </w:t>
      </w:r>
      <w:proofErr w:type="gramStart"/>
      <w:r w:rsidRPr="00527365">
        <w:rPr>
          <w:rFonts w:asciiTheme="minorHAnsi" w:hAnsiTheme="minorHAnsi" w:cstheme="minorHAnsi"/>
          <w:sz w:val="22"/>
        </w:rPr>
        <w:t>status, or</w:t>
      </w:r>
      <w:proofErr w:type="gramEnd"/>
      <w:r w:rsidRPr="00527365">
        <w:rPr>
          <w:rFonts w:asciiTheme="minorHAnsi" w:hAnsiTheme="minorHAnsi" w:cstheme="minorHAnsi"/>
          <w:sz w:val="22"/>
        </w:rPr>
        <w:t xml:space="preserve"> had the same legal capacity (</w:t>
      </w:r>
      <w:r w:rsidRPr="00527365">
        <w:rPr>
          <w:rFonts w:asciiTheme="minorHAnsi" w:hAnsiTheme="minorHAnsi" w:cstheme="minorHAnsi"/>
          <w:i/>
          <w:sz w:val="22"/>
        </w:rPr>
        <w:t>Pule on behalf of Public Servants Association of SA, Department of Home Affairs Branch &amp; others v</w:t>
      </w:r>
      <w:r w:rsidRPr="00527365">
        <w:rPr>
          <w:rFonts w:asciiTheme="minorHAnsi" w:hAnsiTheme="minorHAnsi" w:cstheme="minorHAnsi"/>
          <w:i/>
          <w:sz w:val="22"/>
        </w:rPr>
        <w:t xml:space="preserve"> Public Servants Association of SA &amp; others </w:t>
      </w:r>
      <w:r w:rsidRPr="00527365">
        <w:rPr>
          <w:rFonts w:asciiTheme="minorHAnsi" w:hAnsiTheme="minorHAnsi" w:cstheme="minorHAnsi"/>
          <w:sz w:val="22"/>
        </w:rPr>
        <w:t>at 488).</w:t>
      </w:r>
    </w:p>
    <w:p w:rsidR="00527365" w:rsidRPr="00527365" w:rsidRDefault="00527365" w:rsidP="00527365">
      <w:pPr>
        <w:pStyle w:val="NoSpacing"/>
        <w:ind w:left="450" w:hanging="90"/>
        <w:rPr>
          <w:rFonts w:asciiTheme="minorHAnsi" w:hAnsiTheme="minorHAnsi" w:cstheme="minorHAnsi"/>
          <w:sz w:val="22"/>
        </w:rPr>
      </w:pPr>
    </w:p>
    <w:p w:rsidR="004403AC" w:rsidRDefault="004403AC" w:rsidP="00527365">
      <w:pPr>
        <w:spacing w:after="33" w:line="253" w:lineRule="auto"/>
        <w:ind w:left="360" w:right="0" w:firstLine="0"/>
        <w:jc w:val="left"/>
        <w:rPr>
          <w:rFonts w:asciiTheme="minorHAnsi" w:eastAsia="Arial" w:hAnsiTheme="minorHAnsi" w:cstheme="minorHAnsi"/>
          <w:sz w:val="22"/>
        </w:rPr>
      </w:pPr>
    </w:p>
    <w:p w:rsidR="004403AC" w:rsidRDefault="004403AC" w:rsidP="00527365">
      <w:pPr>
        <w:spacing w:after="33" w:line="253" w:lineRule="auto"/>
        <w:ind w:left="360" w:right="0" w:firstLine="0"/>
        <w:jc w:val="left"/>
        <w:rPr>
          <w:rFonts w:asciiTheme="minorHAnsi" w:eastAsia="Arial" w:hAnsiTheme="minorHAnsi" w:cstheme="minorHAnsi"/>
          <w:sz w:val="22"/>
        </w:rPr>
      </w:pPr>
    </w:p>
    <w:p w:rsidR="004403AC" w:rsidRDefault="004403AC" w:rsidP="00527365">
      <w:pPr>
        <w:spacing w:after="33" w:line="253" w:lineRule="auto"/>
        <w:ind w:left="360" w:right="0" w:firstLine="0"/>
        <w:jc w:val="left"/>
        <w:rPr>
          <w:rFonts w:asciiTheme="minorHAnsi" w:eastAsia="Arial" w:hAnsiTheme="minorHAnsi" w:cstheme="minorHAnsi"/>
          <w:sz w:val="22"/>
        </w:rPr>
      </w:pPr>
    </w:p>
    <w:p w:rsidR="004403AC" w:rsidRDefault="004403AC" w:rsidP="00527365">
      <w:pPr>
        <w:spacing w:after="33" w:line="253" w:lineRule="auto"/>
        <w:ind w:left="360" w:right="0" w:firstLine="0"/>
        <w:jc w:val="left"/>
        <w:rPr>
          <w:rFonts w:asciiTheme="minorHAnsi" w:eastAsia="Arial" w:hAnsiTheme="minorHAnsi" w:cstheme="minorHAnsi"/>
          <w:sz w:val="22"/>
        </w:rPr>
      </w:pPr>
    </w:p>
    <w:p w:rsidR="004403AC" w:rsidRDefault="004403AC" w:rsidP="00527365">
      <w:pPr>
        <w:spacing w:after="33" w:line="253" w:lineRule="auto"/>
        <w:ind w:left="360" w:right="0" w:firstLine="0"/>
        <w:jc w:val="left"/>
        <w:rPr>
          <w:rFonts w:asciiTheme="minorHAnsi" w:eastAsia="Arial" w:hAnsiTheme="minorHAnsi" w:cstheme="minorHAnsi"/>
          <w:sz w:val="22"/>
        </w:rPr>
      </w:pPr>
    </w:p>
    <w:p w:rsidR="004403AC" w:rsidRDefault="004403AC" w:rsidP="00527365">
      <w:pPr>
        <w:spacing w:after="33" w:line="253" w:lineRule="auto"/>
        <w:ind w:left="360" w:right="0" w:firstLine="0"/>
        <w:jc w:val="left"/>
        <w:rPr>
          <w:rFonts w:asciiTheme="minorHAnsi" w:eastAsia="Arial" w:hAnsiTheme="minorHAnsi" w:cstheme="minorHAnsi"/>
          <w:sz w:val="22"/>
        </w:rPr>
      </w:pPr>
    </w:p>
    <w:p w:rsidR="004403AC" w:rsidRDefault="004403AC" w:rsidP="00527365">
      <w:pPr>
        <w:spacing w:after="33" w:line="253" w:lineRule="auto"/>
        <w:ind w:left="360" w:right="0" w:firstLine="0"/>
        <w:jc w:val="left"/>
        <w:rPr>
          <w:rFonts w:asciiTheme="minorHAnsi" w:eastAsia="Arial" w:hAnsiTheme="minorHAnsi" w:cstheme="minorHAnsi"/>
          <w:sz w:val="22"/>
        </w:rPr>
      </w:pPr>
    </w:p>
    <w:p w:rsidR="004403AC" w:rsidRDefault="004403AC" w:rsidP="00527365">
      <w:pPr>
        <w:spacing w:after="33" w:line="253" w:lineRule="auto"/>
        <w:ind w:left="360" w:right="0" w:firstLine="0"/>
        <w:jc w:val="left"/>
        <w:rPr>
          <w:rFonts w:asciiTheme="minorHAnsi" w:eastAsia="Arial" w:hAnsiTheme="minorHAnsi" w:cstheme="minorHAnsi"/>
          <w:sz w:val="22"/>
        </w:rPr>
      </w:pPr>
    </w:p>
    <w:p w:rsidR="004403AC" w:rsidRDefault="004403AC" w:rsidP="00527365">
      <w:pPr>
        <w:spacing w:after="33" w:line="253" w:lineRule="auto"/>
        <w:ind w:left="360" w:right="0" w:firstLine="0"/>
        <w:jc w:val="left"/>
        <w:rPr>
          <w:rFonts w:asciiTheme="minorHAnsi" w:eastAsia="Arial" w:hAnsiTheme="minorHAnsi" w:cstheme="minorHAnsi"/>
          <w:sz w:val="22"/>
        </w:rPr>
      </w:pPr>
    </w:p>
    <w:p w:rsidR="004403AC" w:rsidRDefault="004403AC" w:rsidP="00527365">
      <w:pPr>
        <w:spacing w:after="33" w:line="253" w:lineRule="auto"/>
        <w:ind w:left="360" w:right="0" w:firstLine="0"/>
        <w:jc w:val="left"/>
        <w:rPr>
          <w:rFonts w:asciiTheme="minorHAnsi" w:eastAsia="Arial" w:hAnsiTheme="minorHAnsi" w:cstheme="minorHAnsi"/>
          <w:sz w:val="22"/>
        </w:rPr>
      </w:pPr>
    </w:p>
    <w:p w:rsidR="0031491A" w:rsidRDefault="008A6F01" w:rsidP="0031491A">
      <w:pPr>
        <w:spacing w:after="33" w:line="253" w:lineRule="auto"/>
        <w:ind w:left="180" w:right="-466" w:firstLine="0"/>
        <w:jc w:val="left"/>
        <w:rPr>
          <w:rFonts w:asciiTheme="minorHAnsi" w:eastAsia="Arial" w:hAnsiTheme="minorHAnsi" w:cstheme="minorHAnsi"/>
          <w:b/>
          <w:sz w:val="22"/>
        </w:rPr>
      </w:pPr>
      <w:r w:rsidRPr="0031491A">
        <w:rPr>
          <w:rFonts w:asciiTheme="minorHAnsi" w:eastAsia="Arial" w:hAnsiTheme="minorHAnsi" w:cstheme="minorHAnsi"/>
          <w:b/>
          <w:sz w:val="22"/>
        </w:rPr>
        <w:t>Practice and Procedure</w:t>
      </w:r>
    </w:p>
    <w:p w:rsidR="0031491A" w:rsidRPr="0031491A" w:rsidRDefault="0031491A" w:rsidP="0031491A">
      <w:pPr>
        <w:spacing w:after="33" w:line="253" w:lineRule="auto"/>
        <w:ind w:left="180" w:right="-466" w:firstLine="0"/>
        <w:jc w:val="left"/>
        <w:rPr>
          <w:rFonts w:asciiTheme="minorHAnsi" w:eastAsia="Arial" w:hAnsiTheme="minorHAnsi" w:cstheme="minorHAnsi"/>
          <w:b/>
          <w:sz w:val="14"/>
          <w:szCs w:val="14"/>
        </w:rPr>
      </w:pPr>
    </w:p>
    <w:p w:rsidR="00C70BBF" w:rsidRPr="00527365" w:rsidRDefault="008A6F01" w:rsidP="0031491A">
      <w:pPr>
        <w:ind w:left="180" w:right="-520" w:firstLine="0"/>
        <w:rPr>
          <w:rFonts w:asciiTheme="minorHAnsi" w:hAnsiTheme="minorHAnsi" w:cstheme="minorHAnsi"/>
          <w:sz w:val="22"/>
        </w:rPr>
      </w:pPr>
      <w:r w:rsidRPr="00527365">
        <w:rPr>
          <w:rFonts w:asciiTheme="minorHAnsi" w:hAnsiTheme="minorHAnsi" w:cstheme="minorHAnsi"/>
          <w:sz w:val="22"/>
        </w:rPr>
        <w:t xml:space="preserve">Where the applicant for review had filed a transcribed record made from its own recording of arbitration proceedings, the </w:t>
      </w:r>
      <w:proofErr w:type="spellStart"/>
      <w:r w:rsidRPr="00527365">
        <w:rPr>
          <w:rFonts w:asciiTheme="minorHAnsi" w:hAnsiTheme="minorHAnsi" w:cstheme="minorHAnsi"/>
          <w:sz w:val="22"/>
        </w:rPr>
        <w:t>Labour</w:t>
      </w:r>
      <w:proofErr w:type="spellEnd"/>
      <w:r w:rsidRPr="00527365">
        <w:rPr>
          <w:rFonts w:asciiTheme="minorHAnsi" w:hAnsiTheme="minorHAnsi" w:cstheme="minorHAnsi"/>
          <w:sz w:val="22"/>
        </w:rPr>
        <w:t xml:space="preserve"> Court detailed the multiple purposes of the Rules o</w:t>
      </w:r>
      <w:r w:rsidRPr="00527365">
        <w:rPr>
          <w:rFonts w:asciiTheme="minorHAnsi" w:hAnsiTheme="minorHAnsi" w:cstheme="minorHAnsi"/>
          <w:sz w:val="22"/>
        </w:rPr>
        <w:t xml:space="preserve">f the </w:t>
      </w:r>
      <w:proofErr w:type="spellStart"/>
      <w:r w:rsidRPr="00527365">
        <w:rPr>
          <w:rFonts w:asciiTheme="minorHAnsi" w:hAnsiTheme="minorHAnsi" w:cstheme="minorHAnsi"/>
          <w:sz w:val="22"/>
        </w:rPr>
        <w:t>Labour</w:t>
      </w:r>
      <w:proofErr w:type="spellEnd"/>
      <w:r w:rsidRPr="00527365">
        <w:rPr>
          <w:rFonts w:asciiTheme="minorHAnsi" w:hAnsiTheme="minorHAnsi" w:cstheme="minorHAnsi"/>
          <w:sz w:val="22"/>
        </w:rPr>
        <w:t xml:space="preserve"> Court and the Practice Manual and, in particular, the purposes of rule 7A of the rules relating to the provision of a </w:t>
      </w:r>
      <w:proofErr w:type="gramStart"/>
      <w:r w:rsidRPr="00527365">
        <w:rPr>
          <w:rFonts w:asciiTheme="minorHAnsi" w:hAnsiTheme="minorHAnsi" w:cstheme="minorHAnsi"/>
          <w:sz w:val="22"/>
        </w:rPr>
        <w:t>record, and</w:t>
      </w:r>
      <w:proofErr w:type="gramEnd"/>
      <w:r w:rsidRPr="00527365">
        <w:rPr>
          <w:rFonts w:asciiTheme="minorHAnsi" w:hAnsiTheme="minorHAnsi" w:cstheme="minorHAnsi"/>
          <w:sz w:val="22"/>
        </w:rPr>
        <w:t xml:space="preserve"> found that the provisions of rule 7A had not been followed (</w:t>
      </w:r>
      <w:proofErr w:type="spellStart"/>
      <w:r w:rsidRPr="00527365">
        <w:rPr>
          <w:rFonts w:asciiTheme="minorHAnsi" w:hAnsiTheme="minorHAnsi" w:cstheme="minorHAnsi"/>
          <w:i/>
          <w:sz w:val="22"/>
        </w:rPr>
        <w:t>Osho</w:t>
      </w:r>
      <w:proofErr w:type="spellEnd"/>
      <w:r w:rsidRPr="00527365">
        <w:rPr>
          <w:rFonts w:asciiTheme="minorHAnsi" w:hAnsiTheme="minorHAnsi" w:cstheme="minorHAnsi"/>
          <w:i/>
          <w:sz w:val="22"/>
        </w:rPr>
        <w:t xml:space="preserve"> Steel (Pty) Ltd v Ngobeni NO &amp; others </w:t>
      </w:r>
      <w:r w:rsidRPr="00527365">
        <w:rPr>
          <w:rFonts w:asciiTheme="minorHAnsi" w:hAnsiTheme="minorHAnsi" w:cstheme="minorHAnsi"/>
          <w:sz w:val="22"/>
        </w:rPr>
        <w:t xml:space="preserve">at 476).  </w:t>
      </w:r>
      <w:r w:rsidRPr="00527365">
        <w:rPr>
          <w:rFonts w:asciiTheme="minorHAnsi" w:hAnsiTheme="minorHAnsi" w:cstheme="minorHAnsi"/>
          <w:sz w:val="22"/>
        </w:rPr>
        <w:t xml:space="preserve">Where the applicant for review had failed to furnish security as required in s 145(8) of the LRA 1995, the </w:t>
      </w:r>
      <w:proofErr w:type="spellStart"/>
      <w:r w:rsidRPr="00527365">
        <w:rPr>
          <w:rFonts w:asciiTheme="minorHAnsi" w:hAnsiTheme="minorHAnsi" w:cstheme="minorHAnsi"/>
          <w:sz w:val="22"/>
        </w:rPr>
        <w:t>Labour</w:t>
      </w:r>
      <w:proofErr w:type="spellEnd"/>
      <w:r w:rsidRPr="00527365">
        <w:rPr>
          <w:rFonts w:asciiTheme="minorHAnsi" w:hAnsiTheme="minorHAnsi" w:cstheme="minorHAnsi"/>
          <w:sz w:val="22"/>
        </w:rPr>
        <w:t xml:space="preserve"> Court observed that the practice of filing a notice of motion encompassing prayers to review and set aside an award, a stay of execution, and </w:t>
      </w:r>
      <w:r w:rsidRPr="00527365">
        <w:rPr>
          <w:rFonts w:asciiTheme="minorHAnsi" w:hAnsiTheme="minorHAnsi" w:cstheme="minorHAnsi"/>
          <w:sz w:val="22"/>
        </w:rPr>
        <w:t xml:space="preserve">exemption from furnishing security, is clearly at odds with the purpose of s 145(7). A reviewing party seeking to be exempted from payment of security needs to bring a proper application in that regard, and for the court to </w:t>
      </w:r>
      <w:proofErr w:type="gramStart"/>
      <w:r w:rsidRPr="00527365">
        <w:rPr>
          <w:rFonts w:asciiTheme="minorHAnsi" w:hAnsiTheme="minorHAnsi" w:cstheme="minorHAnsi"/>
          <w:sz w:val="22"/>
        </w:rPr>
        <w:t>make a determination</w:t>
      </w:r>
      <w:proofErr w:type="gramEnd"/>
      <w:r w:rsidRPr="00527365">
        <w:rPr>
          <w:rFonts w:asciiTheme="minorHAnsi" w:hAnsiTheme="minorHAnsi" w:cstheme="minorHAnsi"/>
          <w:sz w:val="22"/>
        </w:rPr>
        <w:t xml:space="preserve"> before it c</w:t>
      </w:r>
      <w:r w:rsidRPr="00527365">
        <w:rPr>
          <w:rFonts w:asciiTheme="minorHAnsi" w:hAnsiTheme="minorHAnsi" w:cstheme="minorHAnsi"/>
          <w:sz w:val="22"/>
        </w:rPr>
        <w:t>an be said that the review application is properly before the court and ripe for hearing (</w:t>
      </w:r>
      <w:proofErr w:type="spellStart"/>
      <w:r w:rsidRPr="00527365">
        <w:rPr>
          <w:rFonts w:asciiTheme="minorHAnsi" w:hAnsiTheme="minorHAnsi" w:cstheme="minorHAnsi"/>
          <w:i/>
          <w:sz w:val="22"/>
        </w:rPr>
        <w:t>Osho</w:t>
      </w:r>
      <w:proofErr w:type="spellEnd"/>
      <w:r w:rsidRPr="00527365">
        <w:rPr>
          <w:rFonts w:asciiTheme="minorHAnsi" w:hAnsiTheme="minorHAnsi" w:cstheme="minorHAnsi"/>
          <w:i/>
          <w:sz w:val="22"/>
        </w:rPr>
        <w:t xml:space="preserve"> Steel (Pty) Ltd v Ngobeni NO &amp; others </w:t>
      </w:r>
      <w:r w:rsidRPr="00527365">
        <w:rPr>
          <w:rFonts w:asciiTheme="minorHAnsi" w:hAnsiTheme="minorHAnsi" w:cstheme="minorHAnsi"/>
          <w:sz w:val="22"/>
        </w:rPr>
        <w:t>at 476).</w:t>
      </w:r>
    </w:p>
    <w:p w:rsidR="00C70BBF" w:rsidRPr="0031491A" w:rsidRDefault="008A6F01" w:rsidP="0031491A">
      <w:pPr>
        <w:spacing w:after="102" w:line="249" w:lineRule="auto"/>
        <w:ind w:left="180" w:right="-520" w:firstLine="0"/>
        <w:jc w:val="left"/>
        <w:rPr>
          <w:rFonts w:asciiTheme="minorHAnsi" w:hAnsiTheme="minorHAnsi" w:cstheme="minorHAnsi"/>
          <w:b/>
          <w:sz w:val="22"/>
        </w:rPr>
      </w:pPr>
      <w:r w:rsidRPr="0031491A">
        <w:rPr>
          <w:rFonts w:asciiTheme="minorHAnsi" w:hAnsiTheme="minorHAnsi" w:cstheme="minorHAnsi"/>
          <w:b/>
          <w:i/>
          <w:sz w:val="22"/>
        </w:rPr>
        <w:t>Quote of the Month:</w:t>
      </w:r>
    </w:p>
    <w:p w:rsidR="00C70BBF" w:rsidRDefault="008A6F01" w:rsidP="0031491A">
      <w:pPr>
        <w:spacing w:after="102" w:line="249" w:lineRule="auto"/>
        <w:ind w:left="180" w:right="-520" w:firstLine="0"/>
        <w:jc w:val="left"/>
        <w:rPr>
          <w:rFonts w:asciiTheme="minorHAnsi" w:hAnsiTheme="minorHAnsi" w:cstheme="minorHAnsi"/>
          <w:sz w:val="22"/>
        </w:rPr>
      </w:pPr>
      <w:r w:rsidRPr="00527365">
        <w:rPr>
          <w:rFonts w:asciiTheme="minorHAnsi" w:hAnsiTheme="minorHAnsi" w:cstheme="minorHAnsi"/>
          <w:sz w:val="22"/>
        </w:rPr>
        <w:t xml:space="preserve">Sibanda AJ in </w:t>
      </w:r>
      <w:r w:rsidRPr="00527365">
        <w:rPr>
          <w:rFonts w:asciiTheme="minorHAnsi" w:hAnsiTheme="minorHAnsi" w:cstheme="minorHAnsi"/>
          <w:i/>
          <w:sz w:val="22"/>
        </w:rPr>
        <w:t xml:space="preserve">Old Mutual Life Assurance SA (Pty) Ltd v </w:t>
      </w:r>
      <w:proofErr w:type="spellStart"/>
      <w:r w:rsidRPr="00527365">
        <w:rPr>
          <w:rFonts w:asciiTheme="minorHAnsi" w:hAnsiTheme="minorHAnsi" w:cstheme="minorHAnsi"/>
          <w:i/>
          <w:sz w:val="22"/>
        </w:rPr>
        <w:t>Makanda</w:t>
      </w:r>
      <w:proofErr w:type="spellEnd"/>
      <w:r w:rsidRPr="00527365">
        <w:rPr>
          <w:rFonts w:asciiTheme="minorHAnsi" w:hAnsiTheme="minorHAnsi" w:cstheme="minorHAnsi"/>
          <w:i/>
          <w:sz w:val="22"/>
        </w:rPr>
        <w:t xml:space="preserve"> &amp; others </w:t>
      </w:r>
      <w:r w:rsidRPr="00527365">
        <w:rPr>
          <w:rFonts w:asciiTheme="minorHAnsi" w:hAnsiTheme="minorHAnsi" w:cstheme="minorHAnsi"/>
          <w:sz w:val="22"/>
        </w:rPr>
        <w:t xml:space="preserve">(2020) 41 </w:t>
      </w:r>
      <w:r w:rsidRPr="00527365">
        <w:rPr>
          <w:rFonts w:asciiTheme="minorHAnsi" w:hAnsiTheme="minorHAnsi" w:cstheme="minorHAnsi"/>
          <w:i/>
          <w:sz w:val="22"/>
        </w:rPr>
        <w:t xml:space="preserve">ILJ </w:t>
      </w:r>
      <w:r w:rsidRPr="00527365">
        <w:rPr>
          <w:rFonts w:asciiTheme="minorHAnsi" w:hAnsiTheme="minorHAnsi" w:cstheme="minorHAnsi"/>
          <w:sz w:val="22"/>
        </w:rPr>
        <w:t>444 (LC):</w:t>
      </w:r>
    </w:p>
    <w:p w:rsidR="00C70BBF" w:rsidRPr="00527365" w:rsidRDefault="008A6F01" w:rsidP="0031491A">
      <w:pPr>
        <w:spacing w:after="1193"/>
        <w:ind w:left="180" w:right="-520" w:firstLine="0"/>
        <w:rPr>
          <w:rFonts w:asciiTheme="minorHAnsi" w:hAnsiTheme="minorHAnsi" w:cstheme="minorHAnsi"/>
          <w:sz w:val="22"/>
        </w:rPr>
      </w:pPr>
      <w:r w:rsidRPr="00527365">
        <w:rPr>
          <w:rFonts w:asciiTheme="minorHAnsi" w:hAnsiTheme="minorHAnsi" w:cstheme="minorHAnsi"/>
          <w:sz w:val="22"/>
        </w:rPr>
        <w:t xml:space="preserve">‘[T]he Commission for Conciliation, Mediation &amp; Arbitration (CCMA) should be a safe, gender-responsive dispute-resolution forum. This principle is implicit in existing domestic legislation. Apart from this, the International </w:t>
      </w:r>
      <w:proofErr w:type="spellStart"/>
      <w:r w:rsidRPr="00527365">
        <w:rPr>
          <w:rFonts w:asciiTheme="minorHAnsi" w:hAnsiTheme="minorHAnsi" w:cstheme="minorHAnsi"/>
          <w:sz w:val="22"/>
        </w:rPr>
        <w:t>Labour</w:t>
      </w:r>
      <w:proofErr w:type="spellEnd"/>
      <w:r w:rsidRPr="00527365">
        <w:rPr>
          <w:rFonts w:asciiTheme="minorHAnsi" w:hAnsiTheme="minorHAnsi" w:cstheme="minorHAnsi"/>
          <w:sz w:val="22"/>
        </w:rPr>
        <w:t xml:space="preserve"> </w:t>
      </w:r>
      <w:proofErr w:type="spellStart"/>
      <w:r w:rsidRPr="00527365">
        <w:rPr>
          <w:rFonts w:asciiTheme="minorHAnsi" w:hAnsiTheme="minorHAnsi" w:cstheme="minorHAnsi"/>
          <w:sz w:val="22"/>
        </w:rPr>
        <w:t>Organisation</w:t>
      </w:r>
      <w:proofErr w:type="spellEnd"/>
      <w:r w:rsidRPr="00527365">
        <w:rPr>
          <w:rFonts w:asciiTheme="minorHAnsi" w:hAnsiTheme="minorHAnsi" w:cstheme="minorHAnsi"/>
          <w:sz w:val="22"/>
        </w:rPr>
        <w:t xml:space="preserve"> recently </w:t>
      </w:r>
      <w:proofErr w:type="spellStart"/>
      <w:r w:rsidRPr="00527365">
        <w:rPr>
          <w:rFonts w:asciiTheme="minorHAnsi" w:hAnsiTheme="minorHAnsi" w:cstheme="minorHAnsi"/>
          <w:sz w:val="22"/>
        </w:rPr>
        <w:t>re</w:t>
      </w:r>
      <w:r w:rsidRPr="00527365">
        <w:rPr>
          <w:rFonts w:asciiTheme="minorHAnsi" w:hAnsiTheme="minorHAnsi" w:cstheme="minorHAnsi"/>
          <w:sz w:val="22"/>
        </w:rPr>
        <w:t>cognised</w:t>
      </w:r>
      <w:proofErr w:type="spellEnd"/>
      <w:r w:rsidRPr="00527365">
        <w:rPr>
          <w:rFonts w:asciiTheme="minorHAnsi" w:hAnsiTheme="minorHAnsi" w:cstheme="minorHAnsi"/>
          <w:sz w:val="22"/>
        </w:rPr>
        <w:t xml:space="preserve"> this principle in the Convention Concerning the Elimination of Workplace Violence and Harassment in the World of Work. … This injunction places several duties on commissioners. Primarily, it requires commissioners (and litigating parties) to be al</w:t>
      </w:r>
      <w:r w:rsidRPr="00527365">
        <w:rPr>
          <w:rFonts w:asciiTheme="minorHAnsi" w:hAnsiTheme="minorHAnsi" w:cstheme="minorHAnsi"/>
          <w:sz w:val="22"/>
        </w:rPr>
        <w:t>ive to the fraught nature of sexual harassment, and to conduct arbitrations with the requisite degree of sensitivity. More importantly, it requires commissioners to shed patriarchal predispositions in their assessment of the evidence. Failure to do so, lea</w:t>
      </w:r>
      <w:r w:rsidRPr="00527365">
        <w:rPr>
          <w:rFonts w:asciiTheme="minorHAnsi" w:hAnsiTheme="minorHAnsi" w:cstheme="minorHAnsi"/>
          <w:sz w:val="22"/>
        </w:rPr>
        <w:t>ds to outcomes that are simply out of step with society’s fight against gender inequality.’</w:t>
      </w:r>
    </w:p>
    <w:sectPr w:rsidR="00C70BBF" w:rsidRPr="00527365" w:rsidSect="004403AC">
      <w:headerReference w:type="even" r:id="rId8"/>
      <w:headerReference w:type="default" r:id="rId9"/>
      <w:footerReference w:type="even" r:id="rId10"/>
      <w:footerReference w:type="default" r:id="rId11"/>
      <w:headerReference w:type="first" r:id="rId12"/>
      <w:footerReference w:type="first" r:id="rId13"/>
      <w:pgSz w:w="9741" w:h="15127"/>
      <w:pgMar w:top="170" w:right="1371" w:bottom="263" w:left="790" w:header="0" w:footer="720" w:gutter="0"/>
      <w:pgNumType w:fmt="lowerRoman" w:start="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6F01" w:rsidRDefault="008A6F01">
      <w:pPr>
        <w:spacing w:after="0"/>
      </w:pPr>
      <w:r>
        <w:separator/>
      </w:r>
    </w:p>
  </w:endnote>
  <w:endnote w:type="continuationSeparator" w:id="0">
    <w:p w:rsidR="008A6F01" w:rsidRDefault="008A6F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0BBF" w:rsidRDefault="008A6F01">
    <w:pPr>
      <w:spacing w:after="754" w:line="259" w:lineRule="auto"/>
      <w:ind w:left="707" w:right="0" w:firstLine="0"/>
      <w:jc w:val="center"/>
    </w:pPr>
    <w:r>
      <w:fldChar w:fldCharType="begin"/>
    </w:r>
    <w:r>
      <w:instrText xml:space="preserve"> PAGE   \* MERGEFORMAT </w:instrText>
    </w:r>
    <w:r>
      <w:fldChar w:fldCharType="separate"/>
    </w:r>
    <w:r>
      <w:t>ii</w:t>
    </w:r>
    <w:proofErr w:type="spellStart"/>
    <w:r>
      <w:t>i</w:t>
    </w:r>
    <w:proofErr w:type="spellEnd"/>
    <w:r>
      <w:fldChar w:fldCharType="end"/>
    </w:r>
  </w:p>
  <w:p w:rsidR="00C70BBF" w:rsidRDefault="008A6F01">
    <w:pPr>
      <w:tabs>
        <w:tab w:val="right" w:pos="8315"/>
      </w:tabs>
      <w:spacing w:after="0" w:line="259" w:lineRule="auto"/>
      <w:ind w:left="-790" w:right="-861" w:firstLine="0"/>
      <w:jc w:val="left"/>
    </w:pPr>
    <w:r>
      <w:rPr>
        <w:rFonts w:ascii="Calibri" w:eastAsia="Calibri" w:hAnsi="Calibri" w:cs="Calibri"/>
        <w:noProof/>
        <w:color w:val="000000"/>
        <w:sz w:val="22"/>
      </w:rPr>
      <mc:AlternateContent>
        <mc:Choice Requires="wpg">
          <w:drawing>
            <wp:anchor distT="0" distB="0" distL="114300" distR="114300" simplePos="0" relativeHeight="251664384" behindDoc="0" locked="0" layoutInCell="1" allowOverlap="1">
              <wp:simplePos x="0" y="0"/>
              <wp:positionH relativeFrom="page">
                <wp:posOffset>0</wp:posOffset>
              </wp:positionH>
              <wp:positionV relativeFrom="page">
                <wp:posOffset>9230706</wp:posOffset>
              </wp:positionV>
              <wp:extent cx="374700" cy="374698"/>
              <wp:effectExtent l="0" t="0" r="0" b="0"/>
              <wp:wrapSquare wrapText="bothSides"/>
              <wp:docPr id="4492" name="Group 4492"/>
              <wp:cNvGraphicFramePr/>
              <a:graphic xmlns:a="http://schemas.openxmlformats.org/drawingml/2006/main">
                <a:graphicData uri="http://schemas.microsoft.com/office/word/2010/wordprocessingGroup">
                  <wpg:wgp>
                    <wpg:cNvGrpSpPr/>
                    <wpg:grpSpPr>
                      <a:xfrm>
                        <a:off x="0" y="0"/>
                        <a:ext cx="374700" cy="374698"/>
                        <a:chOff x="0" y="0"/>
                        <a:chExt cx="374700" cy="374698"/>
                      </a:xfrm>
                    </wpg:grpSpPr>
                    <wps:wsp>
                      <wps:cNvPr id="4493" name="Shape 4493"/>
                      <wps:cNvSpPr/>
                      <wps:spPr>
                        <a:xfrm>
                          <a:off x="10800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494" name="Shape 4494"/>
                      <wps:cNvSpPr/>
                      <wps:spPr>
                        <a:xfrm>
                          <a:off x="37470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495" name="Shape 4495"/>
                      <wps:cNvSpPr/>
                      <wps:spPr>
                        <a:xfrm>
                          <a:off x="266700"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496" name="Shape 4496"/>
                      <wps:cNvSpPr/>
                      <wps:spPr>
                        <a:xfrm>
                          <a:off x="0"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492" style="width:29.5039pt;height:29.5038pt;position:absolute;mso-position-horizontal-relative:page;mso-position-horizontal:absolute;margin-left:0pt;mso-position-vertical-relative:page;margin-top:726.827pt;" coordsize="3747,3746">
              <v:shape id="Shape 4493" style="position:absolute;width:1905;height:0;left:1080;top:0;" coordsize="190500,0" path="m190500,0l0,0">
                <v:stroke weight="0.25pt" endcap="flat" joinstyle="miter" miterlimit="10" on="true" color="#000000"/>
                <v:fill on="false" color="#000000" opacity="0"/>
              </v:shape>
              <v:shape id="Shape 4494" style="position:absolute;width:0;height:1905;left:3747;top:762;" coordsize="0,190500" path="m0,0l0,190500">
                <v:stroke weight="0.25pt" endcap="flat" joinstyle="miter" miterlimit="10" on="true" color="#000000"/>
                <v:fill on="false" color="#000000" opacity="0"/>
              </v:shape>
              <v:shape id="Shape 4495" style="position:absolute;width:0;height:2285;left:2667;top:1461;" coordsize="0,228596" path="m0,228596l0,0">
                <v:stroke weight="0.25pt" endcap="flat" joinstyle="miter" miterlimit="10" on="true" color="#000000"/>
                <v:fill on="false" color="#000000" opacity="0"/>
              </v:shape>
              <v:shape id="Shape 4496" style="position:absolute;width:2286;height:0;left:0;top:1080;" coordsize="228600,0" path="m22860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5408" behindDoc="0" locked="0" layoutInCell="1" allowOverlap="1">
              <wp:simplePos x="0" y="0"/>
              <wp:positionH relativeFrom="page">
                <wp:posOffset>5810694</wp:posOffset>
              </wp:positionH>
              <wp:positionV relativeFrom="page">
                <wp:posOffset>9230706</wp:posOffset>
              </wp:positionV>
              <wp:extent cx="374702" cy="374698"/>
              <wp:effectExtent l="0" t="0" r="0" b="0"/>
              <wp:wrapSquare wrapText="bothSides"/>
              <wp:docPr id="4497" name="Group 4497"/>
              <wp:cNvGraphicFramePr/>
              <a:graphic xmlns:a="http://schemas.openxmlformats.org/drawingml/2006/main">
                <a:graphicData uri="http://schemas.microsoft.com/office/word/2010/wordprocessingGroup">
                  <wpg:wgp>
                    <wpg:cNvGrpSpPr/>
                    <wpg:grpSpPr>
                      <a:xfrm>
                        <a:off x="0" y="0"/>
                        <a:ext cx="374702" cy="374698"/>
                        <a:chOff x="0" y="0"/>
                        <a:chExt cx="374702" cy="374698"/>
                      </a:xfrm>
                    </wpg:grpSpPr>
                    <wps:wsp>
                      <wps:cNvPr id="4498" name="Shape 4498"/>
                      <wps:cNvSpPr/>
                      <wps:spPr>
                        <a:xfrm>
                          <a:off x="76200" y="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499" name="Shape 4499"/>
                      <wps:cNvSpPr/>
                      <wps:spPr>
                        <a:xfrm>
                          <a:off x="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500" name="Shape 4500"/>
                      <wps:cNvSpPr/>
                      <wps:spPr>
                        <a:xfrm>
                          <a:off x="108002"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501" name="Shape 4501"/>
                      <wps:cNvSpPr/>
                      <wps:spPr>
                        <a:xfrm>
                          <a:off x="146102"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497" style="width:29.5041pt;height:29.5038pt;position:absolute;mso-position-horizontal-relative:page;mso-position-horizontal:absolute;margin-left:457.535pt;mso-position-vertical-relative:page;margin-top:726.827pt;" coordsize="3747,3746">
              <v:shape id="Shape 4498" style="position:absolute;width:1905;height:0;left:762;top:0;" coordsize="190500,0" path="m0,0l190500,0">
                <v:stroke weight="0.25pt" endcap="flat" joinstyle="miter" miterlimit="10" on="true" color="#000000"/>
                <v:fill on="false" color="#000000" opacity="0"/>
              </v:shape>
              <v:shape id="Shape 4499" style="position:absolute;width:0;height:1905;left:0;top:762;" coordsize="0,190500" path="m0,0l0,190500">
                <v:stroke weight="0.25pt" endcap="flat" joinstyle="miter" miterlimit="10" on="true" color="#000000"/>
                <v:fill on="false" color="#000000" opacity="0"/>
              </v:shape>
              <v:shape id="Shape 4500" style="position:absolute;width:0;height:2285;left:1080;top:1461;" coordsize="0,228596" path="m0,228596l0,0">
                <v:stroke weight="0.25pt" endcap="flat" joinstyle="miter" miterlimit="10" on="true" color="#000000"/>
                <v:fill on="false" color="#000000" opacity="0"/>
              </v:shape>
              <v:shape id="Shape 4501" style="position:absolute;width:2286;height:0;left:1461;top:1080;" coordsize="228600,0" path="m228600,0l0,0">
                <v:stroke weight="0.25pt" endcap="flat" joinstyle="miter" miterlimit="10" on="true" color="#000000"/>
                <v:fill on="false" color="#000000" opacity="0"/>
              </v:shape>
              <w10:wrap type="square"/>
            </v:group>
          </w:pict>
        </mc:Fallback>
      </mc:AlternateContent>
    </w:r>
    <w:r>
      <w:rPr>
        <w:rFonts w:ascii="Arial" w:eastAsia="Arial" w:hAnsi="Arial" w:cs="Arial"/>
        <w:color w:val="000000"/>
        <w:sz w:val="12"/>
      </w:rPr>
      <w:tab/>
      <w:t xml:space="preserve">2020/01/24   12:34 PM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0BBF" w:rsidRDefault="00C70BBF">
    <w:pPr>
      <w:tabs>
        <w:tab w:val="right" w:pos="8315"/>
      </w:tabs>
      <w:spacing w:after="0" w:line="259" w:lineRule="auto"/>
      <w:ind w:left="-790" w:right="-861"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0BBF" w:rsidRDefault="008A6F01">
    <w:pPr>
      <w:spacing w:after="754" w:line="259" w:lineRule="auto"/>
      <w:ind w:left="707" w:right="0" w:firstLine="0"/>
      <w:jc w:val="center"/>
    </w:pPr>
    <w:r>
      <w:fldChar w:fldCharType="begin"/>
    </w:r>
    <w:r>
      <w:instrText xml:space="preserve"> PAGE   \* MERGEFORMAT </w:instrText>
    </w:r>
    <w:r>
      <w:fldChar w:fldCharType="separate"/>
    </w:r>
    <w:r>
      <w:t>ii</w:t>
    </w:r>
    <w:proofErr w:type="spellStart"/>
    <w:r>
      <w:t>i</w:t>
    </w:r>
    <w:proofErr w:type="spellEnd"/>
    <w:r>
      <w:fldChar w:fldCharType="end"/>
    </w:r>
  </w:p>
  <w:p w:rsidR="00C70BBF" w:rsidRDefault="008A6F01">
    <w:pPr>
      <w:tabs>
        <w:tab w:val="right" w:pos="8315"/>
      </w:tabs>
      <w:spacing w:after="0" w:line="259" w:lineRule="auto"/>
      <w:ind w:left="-790" w:right="-861" w:firstLine="0"/>
      <w:jc w:val="left"/>
    </w:pPr>
    <w:r>
      <w:rPr>
        <w:rFonts w:ascii="Calibri" w:eastAsia="Calibri" w:hAnsi="Calibri" w:cs="Calibri"/>
        <w:noProof/>
        <w:color w:val="000000"/>
        <w:sz w:val="22"/>
      </w:rPr>
      <mc:AlternateContent>
        <mc:Choice Requires="wpg">
          <w:drawing>
            <wp:anchor distT="0" distB="0" distL="114300" distR="114300" simplePos="0" relativeHeight="251668480" behindDoc="0" locked="0" layoutInCell="1" allowOverlap="1">
              <wp:simplePos x="0" y="0"/>
              <wp:positionH relativeFrom="page">
                <wp:posOffset>0</wp:posOffset>
              </wp:positionH>
              <wp:positionV relativeFrom="page">
                <wp:posOffset>9230706</wp:posOffset>
              </wp:positionV>
              <wp:extent cx="374700" cy="374698"/>
              <wp:effectExtent l="0" t="0" r="0" b="0"/>
              <wp:wrapSquare wrapText="bothSides"/>
              <wp:docPr id="4424" name="Group 4424"/>
              <wp:cNvGraphicFramePr/>
              <a:graphic xmlns:a="http://schemas.openxmlformats.org/drawingml/2006/main">
                <a:graphicData uri="http://schemas.microsoft.com/office/word/2010/wordprocessingGroup">
                  <wpg:wgp>
                    <wpg:cNvGrpSpPr/>
                    <wpg:grpSpPr>
                      <a:xfrm>
                        <a:off x="0" y="0"/>
                        <a:ext cx="374700" cy="374698"/>
                        <a:chOff x="0" y="0"/>
                        <a:chExt cx="374700" cy="374698"/>
                      </a:xfrm>
                    </wpg:grpSpPr>
                    <wps:wsp>
                      <wps:cNvPr id="4425" name="Shape 4425"/>
                      <wps:cNvSpPr/>
                      <wps:spPr>
                        <a:xfrm>
                          <a:off x="10800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426" name="Shape 4426"/>
                      <wps:cNvSpPr/>
                      <wps:spPr>
                        <a:xfrm>
                          <a:off x="37470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427" name="Shape 4427"/>
                      <wps:cNvSpPr/>
                      <wps:spPr>
                        <a:xfrm>
                          <a:off x="266700"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428" name="Shape 4428"/>
                      <wps:cNvSpPr/>
                      <wps:spPr>
                        <a:xfrm>
                          <a:off x="0"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424" style="width:29.5039pt;height:29.5038pt;position:absolute;mso-position-horizontal-relative:page;mso-position-horizontal:absolute;margin-left:0pt;mso-position-vertical-relative:page;margin-top:726.827pt;" coordsize="3747,3746">
              <v:shape id="Shape 4425" style="position:absolute;width:1905;height:0;left:1080;top:0;" coordsize="190500,0" path="m190500,0l0,0">
                <v:stroke weight="0.25pt" endcap="flat" joinstyle="miter" miterlimit="10" on="true" color="#000000"/>
                <v:fill on="false" color="#000000" opacity="0"/>
              </v:shape>
              <v:shape id="Shape 4426" style="position:absolute;width:0;height:1905;left:3747;top:762;" coordsize="0,190500" path="m0,0l0,190500">
                <v:stroke weight="0.25pt" endcap="flat" joinstyle="miter" miterlimit="10" on="true" color="#000000"/>
                <v:fill on="false" color="#000000" opacity="0"/>
              </v:shape>
              <v:shape id="Shape 4427" style="position:absolute;width:0;height:2285;left:2667;top:1461;" coordsize="0,228596" path="m0,228596l0,0">
                <v:stroke weight="0.25pt" endcap="flat" joinstyle="miter" miterlimit="10" on="true" color="#000000"/>
                <v:fill on="false" color="#000000" opacity="0"/>
              </v:shape>
              <v:shape id="Shape 4428" style="position:absolute;width:2286;height:0;left:0;top:1080;" coordsize="228600,0" path="m22860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9504" behindDoc="0" locked="0" layoutInCell="1" allowOverlap="1">
              <wp:simplePos x="0" y="0"/>
              <wp:positionH relativeFrom="page">
                <wp:posOffset>5810694</wp:posOffset>
              </wp:positionH>
              <wp:positionV relativeFrom="page">
                <wp:posOffset>9230706</wp:posOffset>
              </wp:positionV>
              <wp:extent cx="374702" cy="374698"/>
              <wp:effectExtent l="0" t="0" r="0" b="0"/>
              <wp:wrapSquare wrapText="bothSides"/>
              <wp:docPr id="4429" name="Group 4429"/>
              <wp:cNvGraphicFramePr/>
              <a:graphic xmlns:a="http://schemas.openxmlformats.org/drawingml/2006/main">
                <a:graphicData uri="http://schemas.microsoft.com/office/word/2010/wordprocessingGroup">
                  <wpg:wgp>
                    <wpg:cNvGrpSpPr/>
                    <wpg:grpSpPr>
                      <a:xfrm>
                        <a:off x="0" y="0"/>
                        <a:ext cx="374702" cy="374698"/>
                        <a:chOff x="0" y="0"/>
                        <a:chExt cx="374702" cy="374698"/>
                      </a:xfrm>
                    </wpg:grpSpPr>
                    <wps:wsp>
                      <wps:cNvPr id="4430" name="Shape 4430"/>
                      <wps:cNvSpPr/>
                      <wps:spPr>
                        <a:xfrm>
                          <a:off x="76200" y="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431" name="Shape 4431"/>
                      <wps:cNvSpPr/>
                      <wps:spPr>
                        <a:xfrm>
                          <a:off x="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432" name="Shape 4432"/>
                      <wps:cNvSpPr/>
                      <wps:spPr>
                        <a:xfrm>
                          <a:off x="108002"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433" name="Shape 4433"/>
                      <wps:cNvSpPr/>
                      <wps:spPr>
                        <a:xfrm>
                          <a:off x="146102"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429" style="width:29.5041pt;height:29.5038pt;position:absolute;mso-position-horizontal-relative:page;mso-position-horizontal:absolute;margin-left:457.535pt;mso-position-vertical-relative:page;margin-top:726.827pt;" coordsize="3747,3746">
              <v:shape id="Shape 4430" style="position:absolute;width:1905;height:0;left:762;top:0;" coordsize="190500,0" path="m0,0l190500,0">
                <v:stroke weight="0.25pt" endcap="flat" joinstyle="miter" miterlimit="10" on="true" color="#000000"/>
                <v:fill on="false" color="#000000" opacity="0"/>
              </v:shape>
              <v:shape id="Shape 4431" style="position:absolute;width:0;height:1905;left:0;top:762;" coordsize="0,190500" path="m0,0l0,190500">
                <v:stroke weight="0.25pt" endcap="flat" joinstyle="miter" miterlimit="10" on="true" color="#000000"/>
                <v:fill on="false" color="#000000" opacity="0"/>
              </v:shape>
              <v:shape id="Shape 4432" style="position:absolute;width:0;height:2285;left:1080;top:1461;" coordsize="0,228596" path="m0,228596l0,0">
                <v:stroke weight="0.25pt" endcap="flat" joinstyle="miter" miterlimit="10" on="true" color="#000000"/>
                <v:fill on="false" color="#000000" opacity="0"/>
              </v:shape>
              <v:shape id="Shape 4433" style="position:absolute;width:2286;height:0;left:1461;top:1080;" coordsize="228600,0" path="m228600,0l0,0">
                <v:stroke weight="0.25pt" endcap="flat" joinstyle="miter" miterlimit="10" on="true" color="#000000"/>
                <v:fill on="false" color="#000000" opacity="0"/>
              </v:shape>
              <w10:wrap type="square"/>
            </v:group>
          </w:pict>
        </mc:Fallback>
      </mc:AlternateContent>
    </w:r>
    <w:r>
      <w:rPr>
        <w:rFonts w:ascii="Arial" w:eastAsia="Arial" w:hAnsi="Arial" w:cs="Arial"/>
        <w:color w:val="000000"/>
        <w:sz w:val="12"/>
      </w:rPr>
      <w:tab/>
      <w:t xml:space="preserve">2020/01/24   12:34 PM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6F01" w:rsidRDefault="008A6F01">
      <w:pPr>
        <w:spacing w:after="0"/>
      </w:pPr>
      <w:r>
        <w:separator/>
      </w:r>
    </w:p>
  </w:footnote>
  <w:footnote w:type="continuationSeparator" w:id="0">
    <w:p w:rsidR="008A6F01" w:rsidRDefault="008A6F0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0BBF" w:rsidRDefault="008A6F01">
    <w:pPr>
      <w:spacing w:after="0" w:line="259" w:lineRule="auto"/>
      <w:ind w:left="-790" w:right="8244" w:firstLine="0"/>
      <w:jc w:val="left"/>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simplePos x="0" y="0"/>
              <wp:positionH relativeFrom="page">
                <wp:posOffset>0</wp:posOffset>
              </wp:positionH>
              <wp:positionV relativeFrom="page">
                <wp:posOffset>4</wp:posOffset>
              </wp:positionV>
              <wp:extent cx="374700" cy="374700"/>
              <wp:effectExtent l="0" t="0" r="0" b="0"/>
              <wp:wrapSquare wrapText="bothSides"/>
              <wp:docPr id="4472" name="Group 4472"/>
              <wp:cNvGraphicFramePr/>
              <a:graphic xmlns:a="http://schemas.openxmlformats.org/drawingml/2006/main">
                <a:graphicData uri="http://schemas.microsoft.com/office/word/2010/wordprocessingGroup">
                  <wpg:wgp>
                    <wpg:cNvGrpSpPr/>
                    <wpg:grpSpPr>
                      <a:xfrm>
                        <a:off x="0" y="0"/>
                        <a:ext cx="374700" cy="374700"/>
                        <a:chOff x="0" y="0"/>
                        <a:chExt cx="374700" cy="374700"/>
                      </a:xfrm>
                    </wpg:grpSpPr>
                    <wps:wsp>
                      <wps:cNvPr id="4473" name="Shape 4473"/>
                      <wps:cNvSpPr/>
                      <wps:spPr>
                        <a:xfrm>
                          <a:off x="108000" y="37470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474" name="Shape 4474"/>
                      <wps:cNvSpPr/>
                      <wps:spPr>
                        <a:xfrm>
                          <a:off x="374700" y="10800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475" name="Shape 4475"/>
                      <wps:cNvSpPr/>
                      <wps:spPr>
                        <a:xfrm>
                          <a:off x="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476" name="Shape 4476"/>
                      <wps:cNvSpPr/>
                      <wps:spPr>
                        <a:xfrm>
                          <a:off x="26670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472" style="width:29.5039pt;height:29.5039pt;position:absolute;mso-position-horizontal-relative:page;mso-position-horizontal:absolute;margin-left:0pt;mso-position-vertical-relative:page;margin-top:0.000305176pt;" coordsize="3747,3747">
              <v:shape id="Shape 4473" style="position:absolute;width:1905;height:0;left:1080;top:3747;" coordsize="190500,0" path="m190500,0l0,0">
                <v:stroke weight="0.25pt" endcap="flat" joinstyle="miter" miterlimit="10" on="true" color="#000000"/>
                <v:fill on="false" color="#000000" opacity="0"/>
              </v:shape>
              <v:shape id="Shape 4474" style="position:absolute;width:0;height:1905;left:3747;top:1080;" coordsize="0,190500" path="m0,190500l0,0">
                <v:stroke weight="0.25pt" endcap="flat" joinstyle="miter" miterlimit="10" on="true" color="#000000"/>
                <v:fill on="false" color="#000000" opacity="0"/>
              </v:shape>
              <v:shape id="Shape 4475" style="position:absolute;width:2286;height:0;left:0;top:2667;" coordsize="228600,0" path="m228600,0l0,0">
                <v:stroke weight="0.25pt" endcap="flat" joinstyle="miter" miterlimit="10" on="true" color="#000000"/>
                <v:fill on="false" color="#000000" opacity="0"/>
              </v:shape>
              <v:shape id="Shape 4476" style="position:absolute;width:0;height:2286;left:2667;top:0;" coordsize="0,228600" path="m0,2286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simplePos x="0" y="0"/>
              <wp:positionH relativeFrom="page">
                <wp:posOffset>5918696</wp:posOffset>
              </wp:positionH>
              <wp:positionV relativeFrom="page">
                <wp:posOffset>4</wp:posOffset>
              </wp:positionV>
              <wp:extent cx="266700" cy="266700"/>
              <wp:effectExtent l="0" t="0" r="0" b="0"/>
              <wp:wrapSquare wrapText="bothSides"/>
              <wp:docPr id="4477" name="Group 4477"/>
              <wp:cNvGraphicFramePr/>
              <a:graphic xmlns:a="http://schemas.openxmlformats.org/drawingml/2006/main">
                <a:graphicData uri="http://schemas.microsoft.com/office/word/2010/wordprocessingGroup">
                  <wpg:wgp>
                    <wpg:cNvGrpSpPr/>
                    <wpg:grpSpPr>
                      <a:xfrm>
                        <a:off x="0" y="0"/>
                        <a:ext cx="266700" cy="266700"/>
                        <a:chOff x="0" y="0"/>
                        <a:chExt cx="266700" cy="266700"/>
                      </a:xfrm>
                    </wpg:grpSpPr>
                    <wps:wsp>
                      <wps:cNvPr id="4478" name="Shape 4478"/>
                      <wps:cNvSpPr/>
                      <wps:spPr>
                        <a:xfrm>
                          <a:off x="3810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479" name="Shape 4479"/>
                      <wps:cNvSpPr/>
                      <wps:spPr>
                        <a:xfrm>
                          <a:off x="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477" style="width:21pt;height:21pt;position:absolute;mso-position-horizontal-relative:page;mso-position-horizontal:absolute;margin-left:466.039pt;mso-position-vertical-relative:page;margin-top:0.000305176pt;" coordsize="2667,2667">
              <v:shape id="Shape 4478" style="position:absolute;width:2286;height:0;left:381;top:2667;" coordsize="228600,0" path="m228600,0l0,0">
                <v:stroke weight="0.25pt" endcap="flat" joinstyle="miter" miterlimit="10" on="true" color="#000000"/>
                <v:fill on="false" color="#000000" opacity="0"/>
              </v:shape>
              <v:shape id="Shape 4479" style="position:absolute;width:0;height:2286;left:0;top:0;" coordsize="0,228600" path="m0,228600l0,0">
                <v:stroke weight="0.25pt" endcap="flat" joinstyle="miter" miterlimit="10" on="true" color="#000000"/>
                <v:fill on="false" color="#000000" opacity="0"/>
              </v:shape>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0BBF" w:rsidRDefault="00C70BBF">
    <w:pPr>
      <w:spacing w:after="0" w:line="259" w:lineRule="auto"/>
      <w:ind w:left="-790" w:right="8244"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0BBF" w:rsidRDefault="008A6F01">
    <w:pPr>
      <w:spacing w:after="0" w:line="259" w:lineRule="auto"/>
      <w:ind w:left="-790" w:right="8244" w:firstLine="0"/>
      <w:jc w:val="left"/>
    </w:pPr>
    <w:r>
      <w:rPr>
        <w:rFonts w:ascii="Calibri" w:eastAsia="Calibri" w:hAnsi="Calibri" w:cs="Calibri"/>
        <w:noProof/>
        <w:color w:val="000000"/>
        <w:sz w:val="22"/>
      </w:rPr>
      <mc:AlternateContent>
        <mc:Choice Requires="wpg">
          <w:drawing>
            <wp:anchor distT="0" distB="0" distL="114300" distR="114300" simplePos="0" relativeHeight="251662336" behindDoc="0" locked="0" layoutInCell="1" allowOverlap="1">
              <wp:simplePos x="0" y="0"/>
              <wp:positionH relativeFrom="page">
                <wp:posOffset>0</wp:posOffset>
              </wp:positionH>
              <wp:positionV relativeFrom="page">
                <wp:posOffset>4</wp:posOffset>
              </wp:positionV>
              <wp:extent cx="374700" cy="374700"/>
              <wp:effectExtent l="0" t="0" r="0" b="0"/>
              <wp:wrapSquare wrapText="bothSides"/>
              <wp:docPr id="4404" name="Group 4404"/>
              <wp:cNvGraphicFramePr/>
              <a:graphic xmlns:a="http://schemas.openxmlformats.org/drawingml/2006/main">
                <a:graphicData uri="http://schemas.microsoft.com/office/word/2010/wordprocessingGroup">
                  <wpg:wgp>
                    <wpg:cNvGrpSpPr/>
                    <wpg:grpSpPr>
                      <a:xfrm>
                        <a:off x="0" y="0"/>
                        <a:ext cx="374700" cy="374700"/>
                        <a:chOff x="0" y="0"/>
                        <a:chExt cx="374700" cy="374700"/>
                      </a:xfrm>
                    </wpg:grpSpPr>
                    <wps:wsp>
                      <wps:cNvPr id="4405" name="Shape 4405"/>
                      <wps:cNvSpPr/>
                      <wps:spPr>
                        <a:xfrm>
                          <a:off x="108000" y="37470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406" name="Shape 4406"/>
                      <wps:cNvSpPr/>
                      <wps:spPr>
                        <a:xfrm>
                          <a:off x="374700" y="10800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407" name="Shape 4407"/>
                      <wps:cNvSpPr/>
                      <wps:spPr>
                        <a:xfrm>
                          <a:off x="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408" name="Shape 4408"/>
                      <wps:cNvSpPr/>
                      <wps:spPr>
                        <a:xfrm>
                          <a:off x="26670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404" style="width:29.5039pt;height:29.5039pt;position:absolute;mso-position-horizontal-relative:page;mso-position-horizontal:absolute;margin-left:0pt;mso-position-vertical-relative:page;margin-top:0.000305176pt;" coordsize="3747,3747">
              <v:shape id="Shape 4405" style="position:absolute;width:1905;height:0;left:1080;top:3747;" coordsize="190500,0" path="m190500,0l0,0">
                <v:stroke weight="0.25pt" endcap="flat" joinstyle="miter" miterlimit="10" on="true" color="#000000"/>
                <v:fill on="false" color="#000000" opacity="0"/>
              </v:shape>
              <v:shape id="Shape 4406" style="position:absolute;width:0;height:1905;left:3747;top:1080;" coordsize="0,190500" path="m0,190500l0,0">
                <v:stroke weight="0.25pt" endcap="flat" joinstyle="miter" miterlimit="10" on="true" color="#000000"/>
                <v:fill on="false" color="#000000" opacity="0"/>
              </v:shape>
              <v:shape id="Shape 4407" style="position:absolute;width:2286;height:0;left:0;top:2667;" coordsize="228600,0" path="m228600,0l0,0">
                <v:stroke weight="0.25pt" endcap="flat" joinstyle="miter" miterlimit="10" on="true" color="#000000"/>
                <v:fill on="false" color="#000000" opacity="0"/>
              </v:shape>
              <v:shape id="Shape 4408" style="position:absolute;width:0;height:2286;left:2667;top:0;" coordsize="0,228600" path="m0,2286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3360" behindDoc="0" locked="0" layoutInCell="1" allowOverlap="1">
              <wp:simplePos x="0" y="0"/>
              <wp:positionH relativeFrom="page">
                <wp:posOffset>5918696</wp:posOffset>
              </wp:positionH>
              <wp:positionV relativeFrom="page">
                <wp:posOffset>4</wp:posOffset>
              </wp:positionV>
              <wp:extent cx="266700" cy="266700"/>
              <wp:effectExtent l="0" t="0" r="0" b="0"/>
              <wp:wrapSquare wrapText="bothSides"/>
              <wp:docPr id="4409" name="Group 4409"/>
              <wp:cNvGraphicFramePr/>
              <a:graphic xmlns:a="http://schemas.openxmlformats.org/drawingml/2006/main">
                <a:graphicData uri="http://schemas.microsoft.com/office/word/2010/wordprocessingGroup">
                  <wpg:wgp>
                    <wpg:cNvGrpSpPr/>
                    <wpg:grpSpPr>
                      <a:xfrm>
                        <a:off x="0" y="0"/>
                        <a:ext cx="266700" cy="266700"/>
                        <a:chOff x="0" y="0"/>
                        <a:chExt cx="266700" cy="266700"/>
                      </a:xfrm>
                    </wpg:grpSpPr>
                    <wps:wsp>
                      <wps:cNvPr id="4410" name="Shape 4410"/>
                      <wps:cNvSpPr/>
                      <wps:spPr>
                        <a:xfrm>
                          <a:off x="3810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411" name="Shape 4411"/>
                      <wps:cNvSpPr/>
                      <wps:spPr>
                        <a:xfrm>
                          <a:off x="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409" style="width:21pt;height:21pt;position:absolute;mso-position-horizontal-relative:page;mso-position-horizontal:absolute;margin-left:466.039pt;mso-position-vertical-relative:page;margin-top:0.000305176pt;" coordsize="2667,2667">
              <v:shape id="Shape 4410" style="position:absolute;width:2286;height:0;left:381;top:2667;" coordsize="228600,0" path="m228600,0l0,0">
                <v:stroke weight="0.25pt" endcap="flat" joinstyle="miter" miterlimit="10" on="true" color="#000000"/>
                <v:fill on="false" color="#000000" opacity="0"/>
              </v:shape>
              <v:shape id="Shape 4411" style="position:absolute;width:0;height:2286;left:0;top:0;" coordsize="0,228600" path="m0,228600l0,0">
                <v:stroke weight="0.25pt" endcap="flat" joinstyle="miter" miterlimit="10" on="true" color="#000000"/>
                <v:fill on="false" color="#000000" opacity="0"/>
              </v:shape>
              <w10:wrap type="squar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BBF"/>
    <w:rsid w:val="0031491A"/>
    <w:rsid w:val="004403AC"/>
    <w:rsid w:val="00527365"/>
    <w:rsid w:val="005A52EA"/>
    <w:rsid w:val="008A6F01"/>
    <w:rsid w:val="00C70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9DBE7"/>
  <w15:docId w15:val="{33CCD01F-C324-4AF8-92E0-672D02ED7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42" w:line="240" w:lineRule="auto"/>
      <w:ind w:left="717" w:right="511" w:hanging="10"/>
      <w:jc w:val="both"/>
    </w:pPr>
    <w:rPr>
      <w:rFonts w:ascii="Times New Roman" w:eastAsia="Times New Roman" w:hAnsi="Times New Roman" w:cs="Times New Roman"/>
      <w:color w:val="181717"/>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A52EA"/>
    <w:pPr>
      <w:spacing w:after="0" w:line="240" w:lineRule="auto"/>
      <w:ind w:left="717" w:right="511" w:hanging="10"/>
      <w:jc w:val="both"/>
    </w:pPr>
    <w:rPr>
      <w:rFonts w:ascii="Times New Roman" w:eastAsia="Times New Roman" w:hAnsi="Times New Roman" w:cs="Times New Roman"/>
      <w:color w:val="181717"/>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1948</Words>
  <Characters>11106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Sherna Saayman</dc:creator>
  <cp:keywords/>
  <cp:lastModifiedBy>Sherna Saayman</cp:lastModifiedBy>
  <cp:revision>2</cp:revision>
  <dcterms:created xsi:type="dcterms:W3CDTF">2020-02-02T19:45:00Z</dcterms:created>
  <dcterms:modified xsi:type="dcterms:W3CDTF">2020-02-02T19:45:00Z</dcterms:modified>
</cp:coreProperties>
</file>